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C4" w:rsidRPr="008A6404" w:rsidRDefault="002975C4" w:rsidP="002975C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Для плательщиков страховых взносов, указанных в подпункте 17 пункта 1 статьи 427 Кодекса (для субъектов МСП), начиная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с  1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апреля 2020 года применяются следующие пониженные тарифы страховых взносов на выплаты работникам сверх МРОТ. Новые тарифы составляют: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- на обязательное пенсионное страхование - 10%;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- на обязательное медицинское страхование - 5%;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6404">
        <w:rPr>
          <w:rFonts w:ascii="Times New Roman" w:eastAsia="Calibri" w:hAnsi="Times New Roman" w:cs="Times New Roman"/>
          <w:sz w:val="24"/>
          <w:szCs w:val="24"/>
        </w:rPr>
        <w:t>на обязательное социальное страхование на случай временной нетрудоспособности и в связи с материнством - 0%.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Действие указанных тарифов распространяется и на 2021 год.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Проверить, относится ли налогоплательщик к субъектам малого и среднего предпринимательства, можно на сайте ФНС www.nalog.ru в Едином реестре субъектов малого и среднего предпринимательства </w:t>
      </w:r>
    </w:p>
    <w:p w:rsidR="002975C4" w:rsidRPr="008A6404" w:rsidRDefault="002975C4" w:rsidP="002975C4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8 800 222 2222 Единый контактный центр ФНС России</w:t>
      </w:r>
    </w:p>
    <w:p w:rsidR="001C3781" w:rsidRDefault="002975C4" w:rsidP="002975C4">
      <w:r w:rsidRPr="008A6404">
        <w:rPr>
          <w:rFonts w:ascii="Times New Roman" w:eastAsia="Calibri" w:hAnsi="Times New Roman" w:cs="Times New Roman"/>
          <w:sz w:val="24"/>
          <w:szCs w:val="24"/>
        </w:rPr>
        <w:t>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2A"/>
    <w:rsid w:val="001C3781"/>
    <w:rsid w:val="002975C4"/>
    <w:rsid w:val="00C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DFFB-5D2B-401F-BC99-D618EF1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2020-05-17T06:47:00Z</dcterms:created>
  <dcterms:modified xsi:type="dcterms:W3CDTF">2020-05-17T06:47:00Z</dcterms:modified>
</cp:coreProperties>
</file>