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widowControl w:val="off"/>
        <w:tabs>
          <w:tab w:val="left" w:pos="0" w:leader="none"/>
          <w:tab w:val="center" w:pos="4536" w:leader="none"/>
          <w:tab w:val="right" w:pos="9214" w:leader="none"/>
        </w:tabs>
        <w:rPr>
          <w:rFonts w:eastAsia="Arial Unicode MS"/>
          <w:spacing w:val="20"/>
        </w:rPr>
      </w:pPr>
      <w:r>
        <w:rPr>
          <w:rFonts w:eastAsia="Arial Unicode MS"/>
          <w:spacing w:val="20"/>
        </w:rPr>
      </w:r>
      <w:r/>
    </w:p>
    <w:p>
      <w:pPr>
        <w:contextualSpacing/>
        <w:widowControl w:val="off"/>
        <w:tabs>
          <w:tab w:val="left" w:pos="0" w:leader="none"/>
          <w:tab w:val="center" w:pos="4536" w:leader="none"/>
          <w:tab w:val="right" w:pos="9214" w:leader="none"/>
        </w:tabs>
        <w:rPr>
          <w:rFonts w:eastAsia="Arial Unicode MS"/>
          <w:spacing w:val="20"/>
        </w:rPr>
      </w:pPr>
      <w:r>
        <w:rPr>
          <w:rFonts w:eastAsia="Arial Unicode MS"/>
          <w:spacing w:val="20"/>
        </w:rPr>
      </w:r>
      <w:r/>
    </w:p>
    <w:p>
      <w:pPr>
        <w:contextualSpacing/>
        <w:widowControl w:val="off"/>
        <w:tabs>
          <w:tab w:val="left" w:pos="0" w:leader="none"/>
          <w:tab w:val="center" w:pos="4536" w:leader="none"/>
          <w:tab w:val="right" w:pos="9214" w:leader="none"/>
        </w:tabs>
        <w:rPr>
          <w:rFonts w:eastAsia="Arial Unicode MS"/>
          <w:spacing w:val="20"/>
        </w:rPr>
      </w:pPr>
      <w:r>
        <w:rPr>
          <w:rFonts w:eastAsia="Arial Unicode MS"/>
          <w:spacing w:val="20"/>
        </w:rPr>
      </w:r>
      <w:r/>
    </w:p>
    <w:p>
      <w:pPr>
        <w:contextualSpacing/>
        <w:widowControl w:val="off"/>
        <w:tabs>
          <w:tab w:val="left" w:pos="0" w:leader="none"/>
          <w:tab w:val="center" w:pos="4536" w:leader="none"/>
          <w:tab w:val="right" w:pos="9214" w:leader="none"/>
        </w:tabs>
        <w:rPr>
          <w:rFonts w:eastAsia="Arial Unicode MS"/>
          <w:spacing w:val="20"/>
        </w:rPr>
      </w:pPr>
      <w:r>
        <w:rPr>
          <w:rFonts w:eastAsia="Arial Unicode MS"/>
          <w:spacing w:val="20"/>
        </w:rPr>
      </w:r>
      <w:r/>
    </w:p>
    <w:p>
      <w:pPr>
        <w:contextualSpacing/>
        <w:widowControl w:val="off"/>
        <w:tabs>
          <w:tab w:val="left" w:pos="0" w:leader="none"/>
          <w:tab w:val="center" w:pos="4536" w:leader="none"/>
          <w:tab w:val="right" w:pos="9214" w:leader="none"/>
        </w:tabs>
        <w:rPr>
          <w:rFonts w:eastAsia="Arial Unicode MS"/>
          <w:spacing w:val="20"/>
        </w:rPr>
      </w:pPr>
      <w:r>
        <w:rPr>
          <w:rFonts w:eastAsia="Arial Unicode MS"/>
          <w:spacing w:val="20"/>
        </w:rPr>
      </w:r>
      <w:r/>
    </w:p>
    <w:p>
      <w:pPr>
        <w:contextualSpacing/>
        <w:widowControl w:val="off"/>
        <w:tabs>
          <w:tab w:val="left" w:pos="0" w:leader="none"/>
          <w:tab w:val="center" w:pos="4536" w:leader="none"/>
          <w:tab w:val="right" w:pos="9214" w:leader="none"/>
        </w:tabs>
        <w:rPr>
          <w:rFonts w:eastAsia="Arial Unicode MS"/>
          <w:spacing w:val="20"/>
        </w:rPr>
      </w:pPr>
      <w:r>
        <w:rPr>
          <w:rFonts w:eastAsia="Arial Unicode MS"/>
          <w:spacing w:val="20"/>
        </w:rPr>
      </w:r>
      <w:r/>
    </w:p>
    <w:p>
      <w:pPr>
        <w:contextualSpacing/>
        <w:widowControl w:val="off"/>
        <w:tabs>
          <w:tab w:val="left" w:pos="-142" w:leader="none"/>
          <w:tab w:val="center" w:pos="4536" w:leader="none"/>
          <w:tab w:val="right" w:pos="9214" w:leader="none"/>
        </w:tabs>
        <w:rPr>
          <w:rFonts w:eastAsia="Arial Unicode MS"/>
          <w:spacing w:val="20"/>
          <w:sz w:val="16"/>
          <w:szCs w:val="16"/>
        </w:rPr>
      </w:pPr>
      <w:r>
        <w:rPr>
          <w:rFonts w:eastAsia="Arial Unicode MS"/>
          <w:spacing w:val="20"/>
          <w:sz w:val="16"/>
          <w:szCs w:val="16"/>
        </w:rPr>
      </w:r>
      <w:r/>
    </w:p>
    <w:p>
      <w:pPr>
        <w:ind w:left="0" w:right="0" w:firstLine="0"/>
        <w:jc w:val="both"/>
        <w:spacing w:before="0" w:after="0" w:line="283" w:lineRule="exact"/>
        <w:rPr>
          <w:rFonts w:ascii="Times New Roman" w:hAnsi="Times New Roman" w:cs="Times New Roman" w:eastAsia="Times New Roman"/>
          <w:b w:val="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 w:val="0"/>
          <w:color w:val="000000"/>
          <w:sz w:val="28"/>
        </w:rPr>
        <w:t xml:space="preserve">О </w:t>
      </w:r>
      <w:r>
        <w:rPr>
          <w:rFonts w:eastAsia="Calibri"/>
          <w:sz w:val="28"/>
          <w:lang w:eastAsia="en-US"/>
        </w:rPr>
        <w:t xml:space="preserve">проверке инвестиционных проектов, финансирование которых планируется осуществлять полностью или частично за счет </w:t>
      </w:r>
      <w:r>
        <w:rPr>
          <w:rFonts w:eastAsia="Calibri"/>
          <w:sz w:val="28"/>
          <w:lang w:eastAsia="en-US"/>
        </w:rPr>
        <w:t xml:space="preserve">средств бюджета города </w:t>
      </w:r>
      <w:r>
        <w:rPr>
          <w:rFonts w:eastAsia="Calibri"/>
          <w:sz w:val="28"/>
          <w:lang w:eastAsia="en-US"/>
        </w:rPr>
        <w:t xml:space="preserve">Ставрополя</w:t>
      </w:r>
      <w:r>
        <w:rPr>
          <w:rFonts w:eastAsia="Calibri"/>
          <w:sz w:val="28"/>
          <w:lang w:eastAsia="en-US"/>
        </w:rPr>
        <w:t xml:space="preserve">, на предмет </w:t>
      </w:r>
      <w:r>
        <w:rPr>
          <w:rFonts w:eastAsia="Calibri"/>
          <w:sz w:val="28"/>
          <w:lang w:eastAsia="en-US"/>
        </w:rPr>
        <w:t xml:space="preserve">эффективности использования </w:t>
      </w:r>
      <w:r>
        <w:rPr>
          <w:rFonts w:eastAsia="Calibri"/>
          <w:sz w:val="28"/>
          <w:lang w:eastAsia="en-US"/>
        </w:rPr>
        <w:t xml:space="preserve">средств бюджета города </w:t>
      </w:r>
      <w:r>
        <w:rPr>
          <w:rFonts w:eastAsia="Calibri"/>
          <w:sz w:val="28"/>
          <w:lang w:eastAsia="en-US"/>
        </w:rPr>
        <w:t xml:space="preserve">Ставрополя</w:t>
      </w:r>
      <w:r>
        <w:rPr>
          <w:rFonts w:eastAsia="Calibri"/>
          <w:sz w:val="28"/>
          <w:lang w:eastAsia="en-US"/>
        </w:rPr>
        <w:t xml:space="preserve">, направляемых на капитальные вл</w:t>
      </w:r>
      <w:r>
        <w:rPr>
          <w:rFonts w:ascii="Times New Roman" w:hAnsi="Times New Roman" w:cs="Times New Roman" w:eastAsia="Times New Roman"/>
          <w:sz w:val="28"/>
          <w:lang w:eastAsia="en-US"/>
        </w:rPr>
        <w:t xml:space="preserve">ожения</w:t>
      </w:r>
      <w:r>
        <w:rPr>
          <w:rFonts w:ascii="Times New Roman" w:hAnsi="Times New Roman" w:cs="Times New Roman" w:eastAsia="Times New Roman"/>
          <w:b w:val="0"/>
          <w:sz w:val="28"/>
        </w:rPr>
      </w:r>
      <w:r/>
    </w:p>
    <w:p>
      <w:pPr>
        <w:pStyle w:val="891"/>
        <w:ind w:left="-142"/>
        <w:jc w:val="both"/>
        <w:spacing w:line="240" w:lineRule="exact"/>
        <w:tabs>
          <w:tab w:val="left" w:pos="-142" w:leader="none"/>
        </w:tabs>
        <w:rPr>
          <w:szCs w:val="27"/>
        </w:rPr>
      </w:pPr>
      <w:r>
        <w:rPr>
          <w:szCs w:val="27"/>
        </w:rPr>
      </w:r>
      <w:r>
        <w:rPr>
          <w:szCs w:val="27"/>
        </w:rPr>
      </w:r>
      <w:r/>
    </w:p>
    <w:p>
      <w:pPr>
        <w:ind w:left="-142"/>
        <w:jc w:val="both"/>
        <w:tabs>
          <w:tab w:val="left" w:pos="-142" w:leader="none"/>
        </w:tabs>
        <w:rPr>
          <w:szCs w:val="27"/>
        </w:rPr>
      </w:pPr>
      <w:r>
        <w:rPr>
          <w:szCs w:val="27"/>
        </w:rPr>
      </w:r>
      <w:r/>
    </w:p>
    <w:p>
      <w:pPr>
        <w:pStyle w:val="881"/>
        <w:ind w:left="0" w:firstLine="709"/>
        <w:jc w:val="both"/>
        <w:spacing w:before="0" w:after="0" w:line="240" w:lineRule="auto"/>
        <w:rPr>
          <w:rFonts w:ascii="0" w:hAnsi="0" w:cs="0" w:eastAsia="0"/>
          <w:color w:val="000000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В</w:t>
      </w:r>
      <w:r>
        <w:rPr>
          <w:rFonts w:ascii="Times New Roman" w:hAnsi="Times New Roman" w:cs="Times New Roman" w:eastAsia="Times New Roman"/>
          <w:color w:val="000000" w:themeColor="text1"/>
          <w:sz w:val="14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соответствии</w:t>
      </w:r>
      <w:r>
        <w:rPr>
          <w:rFonts w:ascii="Times New Roman" w:hAnsi="Times New Roman" w:cs="Times New Roman" w:eastAsia="Times New Roman"/>
          <w:color w:val="000000" w:themeColor="text1"/>
          <w:sz w:val="14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со </w:t>
      </w:r>
      <w:hyperlink r:id="rId14" w:tooltip="https://login.consultant.ru/link/?req=doc&amp;base=LAW&amp;n=435885&amp;date=18.07.2023&amp;dst=100180&amp;field=134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highlight w:val="white"/>
          </w:rPr>
          <w:t xml:space="preserve">статьей 14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Федерального закона от 25 февраля 1999 г. № 39-ФЗ «Об инвестиционной деятельности в Российской Федерации, осуществляемой в форме капитальных вложений», </w:t>
      </w:r>
      <w:hyperlink r:id="rId15" w:tooltip="https://login.consultant.ru/link/?req=doc&amp;base=RLAW077&amp;n=204171&amp;date=18.07.2023&amp;dst=100011&amp;field=134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highlight w:val="white"/>
          </w:rPr>
          <w:t xml:space="preserve">постановлени</w:t>
        </w:r>
        <w:r>
          <w:rPr>
            <w:rFonts w:ascii="Times New Roman" w:hAnsi="Times New Roman" w:cs="Times New Roman" w:eastAsia="Times New Roman"/>
            <w:color w:val="000000" w:themeColor="text1"/>
            <w:sz w:val="28"/>
            <w:highlight w:val="none"/>
          </w:rPr>
          <w:t xml:space="preserve">ями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Правительства Ставропольского края от 25 декабря 2015 г. № 581-п </w:t>
        <w:br/>
        <w:t xml:space="preserve">«Об утверждении </w:t>
      </w:r>
      <w:hyperlink r:id="rId16" w:tooltip="https://login.consultant.ru/link/?req=doc&amp;base=RLAW077&amp;n=204171&amp;dst=100016&amp;field=134&amp;date=18.07.2023" w:history="1">
        <w:r>
          <w:rPr>
            <w:rFonts w:ascii="Times New Roman" w:hAnsi="Times New Roman" w:cs="Times New Roman" w:eastAsia="Times New Roman"/>
            <w:b w:val="0"/>
            <w:strike w:val="false"/>
            <w:color w:val="000000" w:themeColor="text1"/>
            <w:sz w:val="28"/>
            <w:highlight w:val="white"/>
          </w:rPr>
          <w:t xml:space="preserve">Правил</w:t>
        </w:r>
      </w:hyperlink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highlight w:val="white"/>
        </w:rPr>
        <w:t xml:space="preserve">п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highlight w:val="white"/>
        </w:rPr>
        <w:t xml:space="preserve">роведения проверки инвестиционных проектов, финансирование которых планируется осуществлять полностью </w:t>
        <w:br/>
        <w:t xml:space="preserve">или частично за счет средств бюджета Ставропольского края, на предмет эффективности использования средств бюджета Ставропольского края, направляемых на к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highlight w:val="white"/>
        </w:rPr>
        <w:t xml:space="preserve">апитальные вложения», от 21 октября 2013 г. № 391-п </w:t>
        <w:br/>
        <w:t xml:space="preserve">«Об утверждении Правил формирования и реализации краевой адресной инвестиционной программы» 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highlight w:val="white"/>
        </w:rPr>
        <w:t xml:space="preserve">и постановлением администрации города Ставрополя от 24.06.2016 № 1407 «Об утверждении Порядка формирования и реализации адресной инвестиционной программы города Ставрополя на очередной финансовый год и плановый период»</w:t>
      </w:r>
      <w:r>
        <w:rPr>
          <w:rFonts w:ascii="0" w:hAnsi="0" w:cs="0" w:eastAsia="0"/>
          <w:color w:val="000000"/>
          <w:sz w:val="24"/>
        </w:rPr>
      </w:r>
      <w:r/>
    </w:p>
    <w:p>
      <w:pPr>
        <w:ind w:left="-142" w:firstLine="709"/>
        <w:jc w:val="both"/>
        <w:tabs>
          <w:tab w:val="left" w:pos="-142" w:leader="none"/>
        </w:tabs>
        <w:rPr>
          <w:rFonts w:cs="Times New Roman"/>
        </w:rPr>
      </w:pPr>
      <w:r>
        <w:rPr>
          <w:rFonts w:cs="Times New Roman"/>
        </w:rPr>
      </w:r>
      <w:r/>
    </w:p>
    <w:p>
      <w:pPr>
        <w:ind w:left="-142" w:firstLine="709"/>
        <w:jc w:val="both"/>
        <w:tabs>
          <w:tab w:val="left" w:pos="-142" w:leader="none"/>
        </w:tabs>
        <w:rPr>
          <w:szCs w:val="36"/>
        </w:rPr>
      </w:pPr>
      <w:r>
        <w:rPr>
          <w:szCs w:val="36"/>
        </w:rPr>
      </w:r>
      <w:r/>
    </w:p>
    <w:p>
      <w:pPr>
        <w:ind w:left="0"/>
        <w:jc w:val="both"/>
        <w:tabs>
          <w:tab w:val="left" w:pos="-142" w:leader="none"/>
        </w:tabs>
        <w:suppressLineNumbers w:val="0"/>
      </w:pPr>
      <w:r>
        <w:t xml:space="preserve">ПОСТАНОВЛЯЮ:</w:t>
      </w:r>
      <w:r/>
    </w:p>
    <w:p>
      <w:pPr>
        <w:ind w:firstLine="709"/>
        <w:jc w:val="both"/>
        <w:spacing w:line="240" w:lineRule="auto"/>
        <w:widowControl w:val="off"/>
        <w:rPr>
          <w:sz w:val="28"/>
          <w:szCs w:val="28"/>
        </w:rPr>
        <w:suppressLineNumbers w:val="0"/>
      </w:pPr>
      <w:r>
        <w:rPr>
          <w:szCs w:val="27"/>
          <w:highlight w:val="none"/>
        </w:rPr>
      </w:r>
      <w:r>
        <w:rPr>
          <w:szCs w:val="27"/>
          <w:highlight w:val="none"/>
        </w:rPr>
      </w:r>
      <w:r/>
    </w:p>
    <w:p>
      <w:pPr>
        <w:ind w:firstLine="709"/>
        <w:jc w:val="both"/>
        <w:spacing w:line="240" w:lineRule="auto"/>
        <w:widowControl w:val="off"/>
        <w:rPr>
          <w:szCs w:val="27"/>
        </w:rPr>
        <w:suppressLineNumbers w:val="0"/>
      </w:pPr>
      <w:r>
        <w:rPr>
          <w:szCs w:val="27"/>
        </w:rPr>
        <w:t xml:space="preserve">1. Утвердить прилагаемые: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</w:r>
      <w:r/>
    </w:p>
    <w:p>
      <w:pPr>
        <w:ind w:firstLine="709"/>
        <w:jc w:val="both"/>
        <w:spacing w:line="240" w:lineRule="auto"/>
        <w:widowControl w:val="off"/>
        <w:rPr>
          <w:szCs w:val="28"/>
        </w:rPr>
        <w:suppressLineNumbers w:val="0"/>
      </w:pPr>
      <w:r>
        <w:rPr>
          <w:szCs w:val="27"/>
        </w:rPr>
        <w:t xml:space="preserve">1) </w:t>
      </w:r>
      <w:r>
        <w:rPr>
          <w:sz w:val="28"/>
          <w:szCs w:val="28"/>
        </w:rPr>
        <w:t xml:space="preserve">Правила</w:t>
      </w:r>
      <w:r>
        <w:rPr>
          <w:rFonts w:eastAsia="Calibri"/>
          <w:sz w:val="28"/>
          <w:lang w:eastAsia="en-US"/>
        </w:rPr>
        <w:t xml:space="preserve"> проведения проверки инвестиционных проектов, финансирование которых планируется осуществлять </w:t>
      </w:r>
      <w:r>
        <w:rPr>
          <w:rFonts w:eastAsia="Calibri"/>
          <w:sz w:val="28"/>
          <w:lang w:eastAsia="en-US"/>
        </w:rPr>
        <w:t xml:space="preserve">полностью </w:t>
        <w:br/>
        <w:t xml:space="preserve">или частично </w:t>
      </w:r>
      <w:r>
        <w:rPr>
          <w:rFonts w:eastAsia="Calibri"/>
          <w:sz w:val="28"/>
          <w:lang w:eastAsia="en-US"/>
        </w:rPr>
        <w:t xml:space="preserve">за счет </w:t>
      </w:r>
      <w:r>
        <w:rPr>
          <w:rFonts w:eastAsia="Calibri"/>
          <w:sz w:val="28"/>
          <w:lang w:eastAsia="en-US"/>
        </w:rPr>
        <w:t xml:space="preserve">средств бюджета города </w:t>
      </w:r>
      <w:r>
        <w:rPr>
          <w:rFonts w:eastAsia="Calibri"/>
          <w:sz w:val="28"/>
          <w:lang w:eastAsia="en-US"/>
        </w:rPr>
        <w:t xml:space="preserve">Ставрополя</w:t>
      </w:r>
      <w:r>
        <w:rPr>
          <w:rFonts w:eastAsia="Calibri"/>
          <w:sz w:val="28"/>
          <w:lang w:eastAsia="en-US"/>
        </w:rPr>
        <w:t xml:space="preserve">,</w:t>
        <w:br/>
        <w:t xml:space="preserve">на предмет </w:t>
      </w:r>
      <w:r>
        <w:rPr>
          <w:rFonts w:eastAsia="Calibri"/>
          <w:sz w:val="28"/>
          <w:lang w:eastAsia="en-US"/>
        </w:rPr>
        <w:t xml:space="preserve">эффективности использования </w:t>
      </w:r>
      <w:r>
        <w:rPr>
          <w:rFonts w:eastAsia="Calibri"/>
          <w:sz w:val="28"/>
          <w:lang w:eastAsia="en-US"/>
        </w:rPr>
        <w:t xml:space="preserve">средств бюджета города </w:t>
      </w:r>
      <w:r>
        <w:rPr>
          <w:rFonts w:eastAsia="Calibri"/>
          <w:sz w:val="28"/>
          <w:lang w:eastAsia="en-US"/>
        </w:rPr>
        <w:t xml:space="preserve">Ставрополя</w:t>
      </w:r>
      <w:r>
        <w:rPr>
          <w:rFonts w:eastAsia="Calibri"/>
          <w:sz w:val="28"/>
          <w:lang w:eastAsia="en-US"/>
        </w:rPr>
        <w:t xml:space="preserve">, направляемых на капитальные вл</w:t>
      </w:r>
      <w:r>
        <w:rPr>
          <w:rFonts w:ascii="Times New Roman" w:hAnsi="Times New Roman" w:cs="Times New Roman" w:eastAsia="Times New Roman"/>
          <w:sz w:val="28"/>
          <w:lang w:eastAsia="en-US"/>
        </w:rPr>
        <w:t xml:space="preserve">ожения (далее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color w:val="000000" w:themeColor="text1"/>
          <w:sz w:val="28"/>
          <w:lang w:eastAsia="en-US"/>
        </w:rPr>
        <w:t xml:space="preserve">– </w:t>
      </w:r>
      <w:r>
        <w:rPr>
          <w:rFonts w:ascii="Times New Roman" w:hAnsi="Times New Roman" w:cs="Times New Roman" w:eastAsia="Times New Roman"/>
          <w:sz w:val="28"/>
          <w:lang w:eastAsia="en-US"/>
        </w:rPr>
        <w:t xml:space="preserve">Правила)</w:t>
      </w:r>
      <w:r>
        <w:rPr>
          <w:szCs w:val="27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</w:r>
      <w:r/>
    </w:p>
    <w:p>
      <w:pPr>
        <w:ind w:firstLine="709"/>
        <w:jc w:val="both"/>
        <w:spacing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lang w:eastAsia="en-US"/>
        </w:rPr>
        <w:suppressLineNumbers w:val="0"/>
      </w:pPr>
      <w:r>
        <w:rPr>
          <w:szCs w:val="27"/>
        </w:rPr>
        <w:t xml:space="preserve">2) </w:t>
      </w:r>
      <w:r>
        <w:rPr>
          <w:szCs w:val="27"/>
        </w:rPr>
        <w:t xml:space="preserve">Методику </w:t>
      </w:r>
      <w:r>
        <w:rPr>
          <w:rFonts w:eastAsia="Calibri"/>
          <w:sz w:val="28"/>
          <w:lang w:eastAsia="en-US"/>
        </w:rPr>
        <w:t xml:space="preserve">оценки </w:t>
      </w:r>
      <w:r>
        <w:rPr>
          <w:rFonts w:eastAsia="Calibri"/>
          <w:sz w:val="28"/>
          <w:lang w:eastAsia="en-US"/>
        </w:rPr>
        <w:t xml:space="preserve">эффективности использования </w:t>
      </w:r>
      <w:r>
        <w:rPr>
          <w:rFonts w:eastAsia="Calibri"/>
          <w:sz w:val="28"/>
          <w:lang w:eastAsia="en-US"/>
        </w:rPr>
        <w:t xml:space="preserve">средств бюджета города </w:t>
      </w:r>
      <w:r>
        <w:rPr>
          <w:rFonts w:eastAsia="Calibri"/>
          <w:sz w:val="28"/>
          <w:lang w:eastAsia="en-US"/>
        </w:rPr>
        <w:t xml:space="preserve">Ставрополя</w:t>
      </w:r>
      <w:r>
        <w:rPr>
          <w:rFonts w:eastAsia="Calibri"/>
          <w:sz w:val="28"/>
          <w:lang w:eastAsia="en-US"/>
        </w:rPr>
        <w:t xml:space="preserve">, направляемых на капитальные вл</w:t>
      </w:r>
      <w:r>
        <w:rPr>
          <w:rFonts w:ascii="Times New Roman" w:hAnsi="Times New Roman" w:cs="Times New Roman" w:eastAsia="Times New Roman"/>
          <w:sz w:val="28"/>
          <w:lang w:eastAsia="en-US"/>
        </w:rPr>
        <w:t xml:space="preserve">ожения</w:t>
      </w:r>
      <w:r>
        <w:rPr>
          <w:szCs w:val="27"/>
        </w:rPr>
        <w:t xml:space="preserve"> </w:t>
      </w:r>
      <w:r>
        <w:rPr>
          <w:rFonts w:ascii="Times New Roman" w:hAnsi="Times New Roman" w:cs="Times New Roman" w:eastAsia="Times New Roman"/>
          <w:sz w:val="28"/>
          <w:lang w:eastAsia="en-US"/>
        </w:rPr>
        <w:br/>
        <w:t xml:space="preserve">(далее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color w:val="000000" w:themeColor="text1"/>
          <w:sz w:val="28"/>
          <w:lang w:eastAsia="en-US"/>
        </w:rPr>
        <w:t xml:space="preserve">– </w:t>
      </w:r>
      <w:r>
        <w:rPr>
          <w:rFonts w:ascii="Times New Roman" w:hAnsi="Times New Roman" w:cs="Times New Roman" w:eastAsia="Times New Roman"/>
          <w:sz w:val="28"/>
          <w:lang w:eastAsia="en-US"/>
        </w:rPr>
        <w:t xml:space="preserve">Методика).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</w:r>
      <w:r/>
    </w:p>
    <w:p>
      <w:pPr>
        <w:ind w:firstLine="709"/>
        <w:jc w:val="both"/>
        <w:spacing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none"/>
          <w:lang w:eastAsia="en-US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en-US"/>
        </w:rPr>
        <w:t xml:space="preserve">2. Признать ут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en-US"/>
        </w:rPr>
        <w:t xml:space="preserve">ратившими силу: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en-US"/>
        </w:rPr>
      </w:r>
      <w:r/>
    </w:p>
    <w:p>
      <w:pPr>
        <w:ind w:firstLine="709"/>
        <w:jc w:val="both"/>
        <w:spacing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none"/>
          <w:lang w:eastAsia="en-US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en-US"/>
        </w:rPr>
        <w:t xml:space="preserve">1)</w:t>
      </w:r>
      <w:r>
        <w:rPr>
          <w:rFonts w:ascii="Times New Roman" w:hAnsi="Times New Roman" w:cs="Times New Roman" w:eastAsia="Times New Roman"/>
          <w:sz w:val="14"/>
          <w:szCs w:val="28"/>
          <w:highlight w:val="none"/>
          <w:lang w:eastAsia="en-US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en-US"/>
        </w:rPr>
        <w:t xml:space="preserve">постановление</w:t>
      </w:r>
      <w:r>
        <w:rPr>
          <w:rFonts w:ascii="Times New Roman" w:hAnsi="Times New Roman" w:cs="Times New Roman" w:eastAsia="Times New Roman"/>
          <w:sz w:val="14"/>
          <w:szCs w:val="28"/>
          <w:highlight w:val="none"/>
          <w:lang w:eastAsia="en-US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en-US"/>
        </w:rPr>
        <w:t xml:space="preserve">администрации</w:t>
      </w:r>
      <w:r>
        <w:rPr>
          <w:rFonts w:ascii="Times New Roman" w:hAnsi="Times New Roman" w:cs="Times New Roman" w:eastAsia="Times New Roman"/>
          <w:sz w:val="14"/>
          <w:szCs w:val="28"/>
          <w:highlight w:val="none"/>
          <w:lang w:eastAsia="en-US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en-US"/>
        </w:rPr>
        <w:t xml:space="preserve">города</w:t>
      </w:r>
      <w:r>
        <w:rPr>
          <w:rFonts w:ascii="Times New Roman" w:hAnsi="Times New Roman" w:cs="Times New Roman" w:eastAsia="Times New Roman"/>
          <w:sz w:val="20"/>
          <w:szCs w:val="28"/>
          <w:highlight w:val="none"/>
          <w:lang w:eastAsia="en-US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en-US"/>
        </w:rPr>
        <w:t xml:space="preserve">Ставрополя</w:t>
      </w:r>
      <w:r>
        <w:rPr>
          <w:rFonts w:ascii="Times New Roman" w:hAnsi="Times New Roman" w:cs="Times New Roman" w:eastAsia="Times New Roman"/>
          <w:sz w:val="20"/>
          <w:szCs w:val="28"/>
          <w:highlight w:val="none"/>
          <w:lang w:eastAsia="en-US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en-US"/>
        </w:rPr>
        <w:t xml:space="preserve">от</w:t>
      </w:r>
      <w:r>
        <w:rPr>
          <w:rFonts w:ascii="Times New Roman" w:hAnsi="Times New Roman" w:cs="Times New Roman" w:eastAsia="Times New Roman"/>
          <w:sz w:val="20"/>
          <w:szCs w:val="28"/>
          <w:highlight w:val="none"/>
          <w:lang w:eastAsia="en-US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en-US"/>
        </w:rPr>
        <w:t xml:space="preserve">31</w:t>
      </w:r>
      <w:r>
        <w:rPr>
          <w:rFonts w:ascii="Times New Roman" w:hAnsi="Times New Roman" w:cs="Times New Roman" w:eastAsia="Times New Roman"/>
          <w:sz w:val="20"/>
          <w:szCs w:val="28"/>
          <w:highlight w:val="none"/>
          <w:lang w:eastAsia="en-US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en-US"/>
        </w:rPr>
        <w:t xml:space="preserve">августа</w:t>
      </w:r>
      <w:r>
        <w:rPr>
          <w:rFonts w:ascii="Times New Roman" w:hAnsi="Times New Roman" w:cs="Times New Roman" w:eastAsia="Times New Roman"/>
          <w:sz w:val="20"/>
          <w:szCs w:val="28"/>
          <w:highlight w:val="none"/>
          <w:lang w:eastAsia="en-US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en-US"/>
        </w:rPr>
        <w:t xml:space="preserve">2012</w:t>
      </w:r>
      <w:r>
        <w:rPr>
          <w:rFonts w:ascii="Times New Roman" w:hAnsi="Times New Roman" w:cs="Times New Roman" w:eastAsia="Times New Roman"/>
          <w:sz w:val="20"/>
          <w:szCs w:val="28"/>
          <w:highlight w:val="none"/>
          <w:lang w:eastAsia="en-US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en-US"/>
        </w:rPr>
        <w:t xml:space="preserve">г. </w:t>
        <w:br/>
        <w:t xml:space="preserve">№ 2738 «О Порядке проведения проверки инвестиционных проектов </w:t>
        <w:br/>
        <w:t xml:space="preserve">на предмет эффективности использования средств бюджета города Ставрополя, направляемых на капитальные вложения»;</w:t>
      </w:r>
      <w:r/>
    </w:p>
    <w:p>
      <w:pPr>
        <w:ind w:firstLine="709"/>
        <w:jc w:val="both"/>
        <w:spacing w:line="240" w:lineRule="auto"/>
        <w:widowControl w:val="off"/>
        <w:rPr>
          <w:rFonts w:ascii="Times New Roman" w:hAnsi="Times New Roman" w:cs="Times New Roman" w:eastAsia="Times New Roman"/>
          <w:sz w:val="28"/>
          <w:highlight w:val="none"/>
          <w:lang w:eastAsia="en-US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en-US"/>
        </w:rPr>
        <w:t xml:space="preserve">2)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en-US"/>
        </w:rPr>
        <w:t xml:space="preserve"> постановление администрации города Ставрополя от 26 июля 2016 г. № 1717 «О в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en-US"/>
        </w:rPr>
        <w:t xml:space="preserve">несении изменений в постановление администрации города Ставрополя от 31.08.2012 № 2738 «О Порядке проведения проверки инвестиционных проектов на предмет эффективности использования средств бюджета города Ставрополя,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en-US"/>
        </w:rPr>
        <w:t xml:space="preserve">направляемых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en-US"/>
        </w:rPr>
        <w:t xml:space="preserve">на капитальные вложения».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en-US"/>
        </w:rPr>
      </w:r>
      <w:r/>
    </w:p>
    <w:p>
      <w:pPr>
        <w:ind w:left="0" w:firstLine="709"/>
        <w:jc w:val="both"/>
        <w:spacing w:before="0" w:after="0" w:line="240" w:lineRule="auto"/>
        <w:rPr>
          <w:rFonts w:ascii="Times New Roman" w:hAnsi="Times New Roman" w:cs="Times New Roman" w:eastAsia="Times New Roman"/>
          <w:b w:val="0"/>
          <w:color w:val="000000"/>
          <w:sz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szCs w:val="28"/>
          <w:highlight w:val="white"/>
          <w:lang w:eastAsia="en-US"/>
        </w:rPr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highlight w:val="white"/>
        </w:rPr>
        <w:t xml:space="preserve">3. 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highlight w:val="white"/>
        </w:rPr>
        <w:t xml:space="preserve">Определить комитет экономического развития и торговли администрации города Ставро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highlight w:val="white"/>
        </w:rPr>
        <w:t xml:space="preserve">поля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highlight w:val="none"/>
        </w:rPr>
        <w:t xml:space="preserve"> о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highlight w:val="white"/>
        </w:rPr>
        <w:t xml:space="preserve">рганом, уполномоченным на проведение проверки инвестиционных проектов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highlight w:val="white"/>
          <w:lang w:eastAsia="en-US"/>
        </w:rPr>
        <w:t xml:space="preserve">, финансирование которых планируется осуществлять полностью или частично за счет 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highlight w:val="white"/>
          <w:lang w:eastAsia="en-US"/>
        </w:rPr>
        <w:t xml:space="preserve">средств бюджета </w:t>
        <w:br/>
        <w:t xml:space="preserve">города 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highlight w:val="white"/>
          <w:lang w:eastAsia="en-US"/>
        </w:rPr>
        <w:t xml:space="preserve">Ставрополя,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highlight w:val="white"/>
        </w:rPr>
        <w:t xml:space="preserve"> на предмет эффективности использования средств бюджета города Ставрополя, направляемых на капитальные вложения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highlight w:val="white"/>
        </w:rPr>
      </w:r>
      <w:r/>
    </w:p>
    <w:p>
      <w:pPr>
        <w:ind w:left="0" w:firstLine="709"/>
        <w:jc w:val="both"/>
        <w:spacing w:before="0" w:after="0" w:line="240" w:lineRule="auto"/>
        <w:rPr>
          <w:rFonts w:ascii="Times New Roman" w:hAnsi="Times New Roman" w:cs="Times New Roman" w:eastAsia="Times New Roman"/>
          <w:b w:val="0"/>
          <w:color w:val="000000"/>
          <w:sz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highlight w:val="none"/>
        </w:rPr>
        <w:t xml:space="preserve">4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highlight w:val="white"/>
        </w:rPr>
        <w:t xml:space="preserve">. Отраслевым (функциональным) 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color w:val="000000" w:themeColor="text1"/>
          <w:sz w:val="28"/>
        </w:rPr>
        <w:t xml:space="preserve">(или) </w:t>
      </w:r>
      <w:r/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highlight w:val="white"/>
        </w:rPr>
        <w:t xml:space="preserve">территориальным органам администрации города Ставрополя в целях проведения проверки инвестиционных проектов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highlight w:val="white"/>
          <w:lang w:eastAsia="en-US"/>
        </w:rPr>
        <w:t xml:space="preserve">, финансирование которых планируется осуществлять 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highlight w:val="white"/>
          <w:lang w:eastAsia="en-US"/>
        </w:rPr>
        <w:t xml:space="preserve">полностью или частично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highlight w:val="none"/>
          <w:lang w:eastAsia="en-US"/>
        </w:rPr>
        <w:t xml:space="preserve"> 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highlight w:val="white"/>
          <w:lang w:eastAsia="en-US"/>
        </w:rPr>
        <w:t xml:space="preserve">за счет 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highlight w:val="white"/>
          <w:lang w:eastAsia="en-US"/>
        </w:rPr>
        <w:t xml:space="preserve">средств бюджета </w:t>
        <w:br/>
        <w:t xml:space="preserve">города 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highlight w:val="white"/>
          <w:lang w:eastAsia="en-US"/>
        </w:rPr>
        <w:t xml:space="preserve">Ставрополя,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highlight w:val="white"/>
        </w:rPr>
        <w:t xml:space="preserve"> на предмет эффективности использования средств бюджета города Ставрополя,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en-US"/>
        </w:rPr>
        <w:t xml:space="preserve"> направляемых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en-US"/>
        </w:rPr>
        <w:t xml:space="preserve">на капитальные вложения,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highlight w:val="white"/>
        </w:rPr>
        <w:t xml:space="preserve"> обеспечить: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szCs w:val="27"/>
          <w:highlight w:val="white"/>
        </w:rPr>
      </w:r>
      <w:r/>
    </w:p>
    <w:p>
      <w:pPr>
        <w:ind w:left="0" w:firstLine="709"/>
        <w:jc w:val="both"/>
        <w:spacing w:before="0" w:after="0" w:line="240" w:lineRule="auto"/>
        <w:rPr>
          <w:rFonts w:ascii="Times New Roman" w:hAnsi="Times New Roman" w:cs="Times New Roman" w:eastAsia="Times New Roman"/>
          <w:b w:val="0"/>
          <w:color w:val="000000"/>
          <w:sz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szCs w:val="27"/>
          <w:highlight w:val="white"/>
        </w:rPr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highlight w:val="white"/>
        </w:rPr>
        <w:t xml:space="preserve">1) подготовку показателей для оценки эффективности использования средств бюджета города Ставрополя, направляемых на капитальные вложения по инвестиционным проектам, финансирование которых планируется осуществлять в соответствии с Правилами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highlight w:val="white"/>
        </w:rPr>
        <w:t xml:space="preserve">и 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highlight w:val="white"/>
        </w:rPr>
        <w:t xml:space="preserve">Методикой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highlight w:val="white"/>
        </w:rPr>
        <w:t xml:space="preserve">; 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szCs w:val="27"/>
          <w:highlight w:val="white"/>
        </w:rPr>
      </w:r>
      <w:r/>
    </w:p>
    <w:p>
      <w:pPr>
        <w:ind w:left="0" w:firstLine="709"/>
        <w:jc w:val="both"/>
        <w:spacing w:before="0" w:after="0" w:line="240" w:lineRule="auto"/>
        <w:rPr>
          <w:rFonts w:ascii="Times New Roman" w:hAnsi="Times New Roman" w:cs="Times New Roman" w:eastAsia="Times New Roman"/>
          <w:b w:val="0"/>
          <w:color w:val="000000"/>
          <w:sz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szCs w:val="27"/>
          <w:highlight w:val="white"/>
        </w:rPr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highlight w:val="white"/>
        </w:rPr>
        <w:t xml:space="preserve">2) предст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highlight w:val="white"/>
        </w:rPr>
        <w:t xml:space="preserve">авление в комитет экономического развития и торговли администрации города Ставрополя в установленном порядке необходимого пакета документов для проведения проверки эффективности использования средств бюджета города Ставрополя, направляемых на капитальные в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highlight w:val="white"/>
        </w:rPr>
        <w:t xml:space="preserve">ложения.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szCs w:val="27"/>
          <w:highlight w:val="white"/>
        </w:rPr>
      </w:r>
      <w:r/>
    </w:p>
    <w:p>
      <w:pPr>
        <w:ind w:left="0" w:firstLine="709"/>
        <w:jc w:val="both"/>
        <w:spacing w:before="0" w:after="0" w:line="240" w:lineRule="auto"/>
        <w:rPr>
          <w:rFonts w:ascii="Times New Roman" w:hAnsi="Times New Roman" w:cs="Times New Roman" w:eastAsia="Times New Roman"/>
          <w:b w:val="0"/>
          <w:color w:val="000000"/>
          <w:sz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szCs w:val="27"/>
          <w:highlight w:val="white"/>
        </w:rPr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highlight w:val="white"/>
        </w:rPr>
        <w:t xml:space="preserve">5. Нас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highlight w:val="white"/>
        </w:rPr>
        <w:t xml:space="preserve">тоящее постановление вступает в силу на следующий день </w:t>
        <w:br/>
        <w:t xml:space="preserve">после дня его официального опубликования в газете «Вечерний Ставрополь»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highlight w:val="white"/>
        </w:rPr>
      </w:r>
      <w:r/>
    </w:p>
    <w:p>
      <w:pPr>
        <w:ind w:left="0" w:firstLine="709"/>
        <w:jc w:val="both"/>
        <w:spacing w:before="0" w:after="0" w:line="240" w:lineRule="auto"/>
        <w:rPr>
          <w:rFonts w:ascii="Times New Roman" w:hAnsi="Times New Roman" w:cs="Times New Roman" w:eastAsia="Times New Roman"/>
          <w:b w:val="0"/>
          <w:color w:val="000000"/>
          <w:sz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szCs w:val="27"/>
          <w:highlight w:val="none"/>
        </w:rPr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highlight w:val="none"/>
        </w:rPr>
        <w:t xml:space="preserve">6. Контроль исполнения настоящего постановления возложить </w:t>
        <w:br/>
        <w:t xml:space="preserve">на</w:t>
      </w:r>
      <w:r>
        <w:rPr>
          <w:sz w:val="28"/>
          <w:szCs w:val="28"/>
          <w:highlight w:val="none"/>
        </w:rPr>
        <w:t xml:space="preserve"> первого заместителя главы </w:t>
      </w:r>
      <w:r>
        <w:rPr>
          <w:sz w:val="28"/>
          <w:szCs w:val="28"/>
          <w:highlight w:val="none"/>
        </w:rPr>
        <w:t xml:space="preserve">администрации </w:t>
      </w:r>
      <w:r>
        <w:rPr>
          <w:sz w:val="28"/>
          <w:szCs w:val="28"/>
          <w:highlight w:val="none"/>
        </w:rPr>
        <w:t xml:space="preserve">города Ставрополя </w:t>
        <w:br/>
      </w:r>
      <w:r>
        <w:rPr>
          <w:sz w:val="28"/>
          <w:szCs w:val="28"/>
          <w:highlight w:val="none"/>
        </w:rPr>
        <w:t xml:space="preserve">Грибенник</w:t>
      </w:r>
      <w:r>
        <w:rPr>
          <w:sz w:val="28"/>
          <w:szCs w:val="28"/>
          <w:highlight w:val="none"/>
        </w:rPr>
        <w:t xml:space="preserve">а А.Д</w:t>
      </w:r>
      <w:r>
        <w:rPr>
          <w:rFonts w:ascii="Times New Roman" w:hAnsi="Times New Roman" w:cs="Times New Roman" w:eastAsia="Times New Roman"/>
          <w:b w:val="0"/>
          <w:color w:val="000000"/>
          <w:sz w:val="28"/>
          <w:highlight w:val="none"/>
        </w:rPr>
        <w:t xml:space="preserve">.</w:t>
      </w:r>
      <w:r/>
    </w:p>
    <w:p>
      <w:pPr>
        <w:jc w:val="both"/>
        <w:tabs>
          <w:tab w:val="left" w:pos="-142" w:leader="none"/>
        </w:tabs>
      </w:pPr>
      <w:r/>
      <w:r/>
    </w:p>
    <w:p>
      <w:pPr>
        <w:ind w:left="-142"/>
        <w:jc w:val="both"/>
        <w:tabs>
          <w:tab w:val="left" w:pos="-142" w:leader="none"/>
        </w:tabs>
      </w:pPr>
      <w:r/>
      <w:r/>
    </w:p>
    <w:p>
      <w:pPr>
        <w:ind w:left="-142"/>
        <w:jc w:val="both"/>
        <w:tabs>
          <w:tab w:val="left" w:pos="-142" w:leader="none"/>
        </w:tabs>
      </w:pPr>
      <w:r/>
      <w:r/>
    </w:p>
    <w:p>
      <w:pPr>
        <w:ind w:left="-142" w:right="-2"/>
        <w:spacing w:line="240" w:lineRule="exact"/>
        <w:tabs>
          <w:tab w:val="left" w:pos="-142" w:leader="none"/>
          <w:tab w:val="right" w:pos="9072" w:leader="none"/>
        </w:tabs>
      </w:pPr>
      <w:r>
        <w:t xml:space="preserve">Глава города </w:t>
      </w:r>
      <w:r>
        <w:t xml:space="preserve"> </w:t>
      </w:r>
      <w:r>
        <w:t xml:space="preserve">Ставрополя</w:t>
      </w:r>
      <w:r>
        <w:tab/>
        <w:t xml:space="preserve">      </w:t>
      </w:r>
      <w:r>
        <w:t xml:space="preserve">                                                 </w:t>
      </w:r>
      <w:r>
        <w:t xml:space="preserve">       </w:t>
      </w:r>
      <w:r>
        <w:t xml:space="preserve">И.И. Ульянченко</w:t>
      </w:r>
      <w:r>
        <w:rPr>
          <w:sz w:val="27"/>
          <w:szCs w:val="27"/>
        </w:rPr>
      </w:r>
      <w:r/>
    </w:p>
    <w:sectPr>
      <w:headerReference w:type="default" r:id="rId9"/>
      <w:headerReference w:type="even" r:id="rId10"/>
      <w:headerReference w:type="first" r:id="rId11"/>
      <w:footerReference w:type="first" r:id="rId12"/>
      <w:footnotePr/>
      <w:endnotePr/>
      <w:type w:val="nextPage"/>
      <w:pgSz w:w="11906" w:h="16838" w:orient="portrait"/>
      <w:pgMar w:top="1418" w:right="567" w:bottom="1134" w:left="1985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0">
    <w:panose1 w:val="02000603000000000000"/>
  </w:font>
  <w:font w:name="Calibri">
    <w:panose1 w:val="020F050202020403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6"/>
      <w:jc w:val="center"/>
    </w:pPr>
    <w:fldSimple w:instr="PAGE \* MERGEFORMAT">
      <w:r>
        <w:t xml:space="preserve">1</w:t>
      </w:r>
    </w:fldSimple>
    <w:r/>
    <w:r/>
  </w:p>
  <w:p>
    <w:pPr>
      <w:pStyle w:val="88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6"/>
      <w:rPr>
        <w:rStyle w:val="887"/>
      </w:rPr>
      <w:framePr w:wrap="around" w:vAnchor="text" w:hAnchor="margin" w:xAlign="center" w:y="1"/>
    </w:pPr>
    <w:r>
      <w:rPr>
        <w:rStyle w:val="887"/>
      </w:rPr>
      <w:fldChar w:fldCharType="begin"/>
    </w:r>
    <w:r>
      <w:rPr>
        <w:rStyle w:val="887"/>
      </w:rPr>
      <w:instrText xml:space="preserve">PAGE  </w:instrText>
    </w:r>
    <w:r>
      <w:rPr>
        <w:rStyle w:val="887"/>
      </w:rPr>
      <w:fldChar w:fldCharType="end"/>
    </w:r>
    <w:r/>
  </w:p>
  <w:p>
    <w:pPr>
      <w:pStyle w:val="88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40" w:hanging="360"/>
        <w:tabs>
          <w:tab w:val="num" w:pos="840" w:leader="none"/>
        </w:tabs>
      </w:pPr>
      <w:rPr>
        <w:rFonts w:ascii="Times New Roman" w:hAnsi="Times New Roman" w:cs="Tahoma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8">
    <w:name w:val="Heading 1"/>
    <w:basedOn w:val="881"/>
    <w:next w:val="881"/>
    <w:link w:val="70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09">
    <w:name w:val="Heading 1 Char"/>
    <w:basedOn w:val="882"/>
    <w:link w:val="708"/>
    <w:uiPriority w:val="9"/>
    <w:rPr>
      <w:rFonts w:ascii="Arial" w:hAnsi="Arial" w:cs="Arial" w:eastAsia="Arial"/>
      <w:sz w:val="40"/>
      <w:szCs w:val="40"/>
    </w:rPr>
  </w:style>
  <w:style w:type="paragraph" w:styleId="710">
    <w:name w:val="Heading 2"/>
    <w:basedOn w:val="881"/>
    <w:next w:val="881"/>
    <w:link w:val="71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11">
    <w:name w:val="Heading 2 Char"/>
    <w:basedOn w:val="882"/>
    <w:link w:val="710"/>
    <w:uiPriority w:val="9"/>
    <w:rPr>
      <w:rFonts w:ascii="Arial" w:hAnsi="Arial" w:cs="Arial" w:eastAsia="Arial"/>
      <w:sz w:val="34"/>
    </w:rPr>
  </w:style>
  <w:style w:type="paragraph" w:styleId="712">
    <w:name w:val="Heading 3"/>
    <w:basedOn w:val="881"/>
    <w:next w:val="881"/>
    <w:link w:val="71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13">
    <w:name w:val="Heading 3 Char"/>
    <w:basedOn w:val="882"/>
    <w:link w:val="712"/>
    <w:uiPriority w:val="9"/>
    <w:rPr>
      <w:rFonts w:ascii="Arial" w:hAnsi="Arial" w:cs="Arial" w:eastAsia="Arial"/>
      <w:sz w:val="30"/>
      <w:szCs w:val="30"/>
    </w:rPr>
  </w:style>
  <w:style w:type="paragraph" w:styleId="714">
    <w:name w:val="Heading 4"/>
    <w:basedOn w:val="881"/>
    <w:next w:val="881"/>
    <w:link w:val="71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15">
    <w:name w:val="Heading 4 Char"/>
    <w:basedOn w:val="882"/>
    <w:link w:val="714"/>
    <w:uiPriority w:val="9"/>
    <w:rPr>
      <w:rFonts w:ascii="Arial" w:hAnsi="Arial" w:cs="Arial" w:eastAsia="Arial"/>
      <w:b/>
      <w:bCs/>
      <w:sz w:val="26"/>
      <w:szCs w:val="26"/>
    </w:rPr>
  </w:style>
  <w:style w:type="paragraph" w:styleId="716">
    <w:name w:val="Heading 5"/>
    <w:basedOn w:val="881"/>
    <w:next w:val="881"/>
    <w:link w:val="71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17">
    <w:name w:val="Heading 5 Char"/>
    <w:basedOn w:val="882"/>
    <w:link w:val="716"/>
    <w:uiPriority w:val="9"/>
    <w:rPr>
      <w:rFonts w:ascii="Arial" w:hAnsi="Arial" w:cs="Arial" w:eastAsia="Arial"/>
      <w:b/>
      <w:bCs/>
      <w:sz w:val="24"/>
      <w:szCs w:val="24"/>
    </w:rPr>
  </w:style>
  <w:style w:type="paragraph" w:styleId="718">
    <w:name w:val="Heading 6"/>
    <w:basedOn w:val="881"/>
    <w:next w:val="881"/>
    <w:link w:val="71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19">
    <w:name w:val="Heading 6 Char"/>
    <w:basedOn w:val="882"/>
    <w:link w:val="718"/>
    <w:uiPriority w:val="9"/>
    <w:rPr>
      <w:rFonts w:ascii="Arial" w:hAnsi="Arial" w:cs="Arial" w:eastAsia="Arial"/>
      <w:b/>
      <w:bCs/>
      <w:sz w:val="22"/>
      <w:szCs w:val="22"/>
    </w:rPr>
  </w:style>
  <w:style w:type="paragraph" w:styleId="720">
    <w:name w:val="Heading 7"/>
    <w:basedOn w:val="881"/>
    <w:next w:val="881"/>
    <w:link w:val="72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21">
    <w:name w:val="Heading 7 Char"/>
    <w:basedOn w:val="882"/>
    <w:link w:val="7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2">
    <w:name w:val="Heading 8"/>
    <w:basedOn w:val="881"/>
    <w:next w:val="881"/>
    <w:link w:val="72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23">
    <w:name w:val="Heading 8 Char"/>
    <w:basedOn w:val="882"/>
    <w:link w:val="722"/>
    <w:uiPriority w:val="9"/>
    <w:rPr>
      <w:rFonts w:ascii="Arial" w:hAnsi="Arial" w:cs="Arial" w:eastAsia="Arial"/>
      <w:i/>
      <w:iCs/>
      <w:sz w:val="22"/>
      <w:szCs w:val="22"/>
    </w:rPr>
  </w:style>
  <w:style w:type="paragraph" w:styleId="724">
    <w:name w:val="Heading 9"/>
    <w:basedOn w:val="881"/>
    <w:next w:val="881"/>
    <w:link w:val="72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25">
    <w:name w:val="Heading 9 Char"/>
    <w:basedOn w:val="882"/>
    <w:link w:val="724"/>
    <w:uiPriority w:val="9"/>
    <w:rPr>
      <w:rFonts w:ascii="Arial" w:hAnsi="Arial" w:cs="Arial" w:eastAsia="Arial"/>
      <w:i/>
      <w:iCs/>
      <w:sz w:val="21"/>
      <w:szCs w:val="21"/>
    </w:rPr>
  </w:style>
  <w:style w:type="paragraph" w:styleId="726">
    <w:name w:val="No Spacing"/>
    <w:uiPriority w:val="1"/>
    <w:qFormat/>
    <w:pPr>
      <w:spacing w:before="0" w:after="0" w:line="240" w:lineRule="auto"/>
    </w:pPr>
  </w:style>
  <w:style w:type="character" w:styleId="727">
    <w:name w:val="Title Char"/>
    <w:basedOn w:val="882"/>
    <w:link w:val="896"/>
    <w:uiPriority w:val="10"/>
    <w:rPr>
      <w:sz w:val="48"/>
      <w:szCs w:val="48"/>
    </w:rPr>
  </w:style>
  <w:style w:type="paragraph" w:styleId="728">
    <w:name w:val="Subtitle"/>
    <w:basedOn w:val="881"/>
    <w:next w:val="881"/>
    <w:link w:val="729"/>
    <w:uiPriority w:val="11"/>
    <w:qFormat/>
    <w:pPr>
      <w:spacing w:before="200" w:after="200"/>
    </w:pPr>
    <w:rPr>
      <w:sz w:val="24"/>
      <w:szCs w:val="24"/>
    </w:rPr>
  </w:style>
  <w:style w:type="character" w:styleId="729">
    <w:name w:val="Subtitle Char"/>
    <w:basedOn w:val="882"/>
    <w:link w:val="728"/>
    <w:uiPriority w:val="11"/>
    <w:rPr>
      <w:sz w:val="24"/>
      <w:szCs w:val="24"/>
    </w:rPr>
  </w:style>
  <w:style w:type="paragraph" w:styleId="730">
    <w:name w:val="Quote"/>
    <w:basedOn w:val="881"/>
    <w:next w:val="881"/>
    <w:link w:val="731"/>
    <w:uiPriority w:val="29"/>
    <w:qFormat/>
    <w:pPr>
      <w:ind w:left="720" w:right="720"/>
    </w:pPr>
    <w:rPr>
      <w:i/>
    </w:rPr>
  </w:style>
  <w:style w:type="character" w:styleId="731">
    <w:name w:val="Quote Char"/>
    <w:link w:val="730"/>
    <w:uiPriority w:val="29"/>
    <w:rPr>
      <w:i/>
    </w:rPr>
  </w:style>
  <w:style w:type="paragraph" w:styleId="732">
    <w:name w:val="Intense Quote"/>
    <w:basedOn w:val="881"/>
    <w:next w:val="881"/>
    <w:link w:val="73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3">
    <w:name w:val="Intense Quote Char"/>
    <w:link w:val="732"/>
    <w:uiPriority w:val="30"/>
    <w:rPr>
      <w:i/>
    </w:rPr>
  </w:style>
  <w:style w:type="character" w:styleId="734">
    <w:name w:val="Header Char"/>
    <w:basedOn w:val="882"/>
    <w:link w:val="886"/>
    <w:uiPriority w:val="99"/>
  </w:style>
  <w:style w:type="character" w:styleId="735">
    <w:name w:val="Footer Char"/>
    <w:basedOn w:val="882"/>
    <w:link w:val="888"/>
    <w:uiPriority w:val="99"/>
  </w:style>
  <w:style w:type="paragraph" w:styleId="736">
    <w:name w:val="Caption"/>
    <w:basedOn w:val="881"/>
    <w:next w:val="88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7">
    <w:name w:val="Caption Char"/>
    <w:basedOn w:val="736"/>
    <w:link w:val="888"/>
    <w:uiPriority w:val="99"/>
  </w:style>
  <w:style w:type="table" w:styleId="738">
    <w:name w:val="Table Grid Light"/>
    <w:basedOn w:val="88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>
    <w:name w:val="Plain Table 1"/>
    <w:basedOn w:val="88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>
    <w:name w:val="Plain Table 2"/>
    <w:basedOn w:val="88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>
    <w:name w:val="Plain Table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2">
    <w:name w:val="Plain Table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Plain Table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4">
    <w:name w:val="Grid Table 1 Light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4"/>
    <w:basedOn w:val="8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6">
    <w:name w:val="Grid Table 4 - Accent 1"/>
    <w:basedOn w:val="8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7">
    <w:name w:val="Grid Table 4 - Accent 2"/>
    <w:basedOn w:val="8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8">
    <w:name w:val="Grid Table 4 - Accent 3"/>
    <w:basedOn w:val="8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9">
    <w:name w:val="Grid Table 4 - Accent 4"/>
    <w:basedOn w:val="8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0">
    <w:name w:val="Grid Table 4 - Accent 5"/>
    <w:basedOn w:val="8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1">
    <w:name w:val="Grid Table 4 - Accent 6"/>
    <w:basedOn w:val="8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2">
    <w:name w:val="Grid Table 5 Dark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3">
    <w:name w:val="Grid Table 5 Dark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4">
    <w:name w:val="Grid Table 5 Dark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5">
    <w:name w:val="Grid Table 5 Dark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6">
    <w:name w:val="Grid Table 5 Dark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7">
    <w:name w:val="Grid Table 5 Dark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8">
    <w:name w:val="Grid Table 5 Dark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9">
    <w:name w:val="Grid Table 6 Colorful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0">
    <w:name w:val="Grid Table 6 Colorful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1">
    <w:name w:val="Grid Table 6 Colorful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2">
    <w:name w:val="Grid Table 6 Colorful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3">
    <w:name w:val="Grid Table 6 Colorful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4">
    <w:name w:val="Grid Table 6 Colorful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5">
    <w:name w:val="Grid Table 6 Colorful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6">
    <w:name w:val="Grid Table 7 Colorful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1">
    <w:name w:val="List Table 2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2">
    <w:name w:val="List Table 2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3">
    <w:name w:val="List Table 2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4">
    <w:name w:val="List Table 2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5">
    <w:name w:val="List Table 2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6">
    <w:name w:val="List Table 2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7">
    <w:name w:val="List Table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5 Dark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6 Colorful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9">
    <w:name w:val="List Table 6 Colorful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0">
    <w:name w:val="List Table 6 Colorful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1">
    <w:name w:val="List Table 6 Colorful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2">
    <w:name w:val="List Table 6 Colorful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3">
    <w:name w:val="List Table 6 Colorful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4">
    <w:name w:val="List Table 6 Colorful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5">
    <w:name w:val="List Table 7 Colorful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6">
    <w:name w:val="List Table 7 Colorful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7">
    <w:name w:val="List Table 7 Colorful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8">
    <w:name w:val="List Table 7 Colorful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9">
    <w:name w:val="List Table 7 Colorful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0">
    <w:name w:val="List Table 7 Colorful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1">
    <w:name w:val="List Table 7 Colorful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2">
    <w:name w:val="Lined - Accent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3">
    <w:name w:val="Lined - Accent 1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4">
    <w:name w:val="Lined - Accent 2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5">
    <w:name w:val="Lined - Accent 3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6">
    <w:name w:val="Lined - Accent 4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7">
    <w:name w:val="Lined - Accent 5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8">
    <w:name w:val="Lined - Accent 6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9">
    <w:name w:val="Bordered &amp; Lined - Accent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0">
    <w:name w:val="Bordered &amp; Lined - Accent 1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1">
    <w:name w:val="Bordered &amp; Lined - Accent 2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2">
    <w:name w:val="Bordered &amp; Lined - Accent 3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3">
    <w:name w:val="Bordered &amp; Lined - Accent 4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4">
    <w:name w:val="Bordered &amp; Lined - Accent 5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5">
    <w:name w:val="Bordered &amp; Lined - Accent 6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6">
    <w:name w:val="Bordered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7">
    <w:name w:val="Bordered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8">
    <w:name w:val="Bordered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9">
    <w:name w:val="Bordered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0">
    <w:name w:val="Bordered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1">
    <w:name w:val="Bordered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2">
    <w:name w:val="Bordered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3">
    <w:name w:val="Hyperlink"/>
    <w:uiPriority w:val="99"/>
    <w:unhideWhenUsed/>
    <w:rPr>
      <w:color w:val="0000FF" w:themeColor="hyperlink"/>
      <w:u w:val="single"/>
    </w:rPr>
  </w:style>
  <w:style w:type="paragraph" w:styleId="864">
    <w:name w:val="footnote text"/>
    <w:basedOn w:val="881"/>
    <w:link w:val="865"/>
    <w:uiPriority w:val="99"/>
    <w:semiHidden/>
    <w:unhideWhenUsed/>
    <w:pPr>
      <w:spacing w:after="40" w:line="240" w:lineRule="auto"/>
    </w:pPr>
    <w:rPr>
      <w:sz w:val="18"/>
    </w:rPr>
  </w:style>
  <w:style w:type="character" w:styleId="865">
    <w:name w:val="Footnote Text Char"/>
    <w:link w:val="864"/>
    <w:uiPriority w:val="99"/>
    <w:rPr>
      <w:sz w:val="18"/>
    </w:rPr>
  </w:style>
  <w:style w:type="character" w:styleId="866">
    <w:name w:val="footnote reference"/>
    <w:basedOn w:val="882"/>
    <w:uiPriority w:val="99"/>
    <w:unhideWhenUsed/>
    <w:rPr>
      <w:vertAlign w:val="superscript"/>
    </w:rPr>
  </w:style>
  <w:style w:type="paragraph" w:styleId="867">
    <w:name w:val="endnote text"/>
    <w:basedOn w:val="881"/>
    <w:link w:val="868"/>
    <w:uiPriority w:val="99"/>
    <w:semiHidden/>
    <w:unhideWhenUsed/>
    <w:pPr>
      <w:spacing w:after="0" w:line="240" w:lineRule="auto"/>
    </w:pPr>
    <w:rPr>
      <w:sz w:val="20"/>
    </w:rPr>
  </w:style>
  <w:style w:type="character" w:styleId="868">
    <w:name w:val="Endnote Text Char"/>
    <w:link w:val="867"/>
    <w:uiPriority w:val="99"/>
    <w:rPr>
      <w:sz w:val="20"/>
    </w:rPr>
  </w:style>
  <w:style w:type="character" w:styleId="869">
    <w:name w:val="endnote reference"/>
    <w:basedOn w:val="882"/>
    <w:uiPriority w:val="99"/>
    <w:semiHidden/>
    <w:unhideWhenUsed/>
    <w:rPr>
      <w:vertAlign w:val="superscript"/>
    </w:rPr>
  </w:style>
  <w:style w:type="paragraph" w:styleId="870">
    <w:name w:val="toc 1"/>
    <w:basedOn w:val="881"/>
    <w:next w:val="881"/>
    <w:uiPriority w:val="39"/>
    <w:unhideWhenUsed/>
    <w:pPr>
      <w:ind w:left="0" w:right="0" w:firstLine="0"/>
      <w:spacing w:after="57"/>
    </w:pPr>
  </w:style>
  <w:style w:type="paragraph" w:styleId="871">
    <w:name w:val="toc 2"/>
    <w:basedOn w:val="881"/>
    <w:next w:val="881"/>
    <w:uiPriority w:val="39"/>
    <w:unhideWhenUsed/>
    <w:pPr>
      <w:ind w:left="283" w:right="0" w:firstLine="0"/>
      <w:spacing w:after="57"/>
    </w:pPr>
  </w:style>
  <w:style w:type="paragraph" w:styleId="872">
    <w:name w:val="toc 3"/>
    <w:basedOn w:val="881"/>
    <w:next w:val="881"/>
    <w:uiPriority w:val="39"/>
    <w:unhideWhenUsed/>
    <w:pPr>
      <w:ind w:left="567" w:right="0" w:firstLine="0"/>
      <w:spacing w:after="57"/>
    </w:pPr>
  </w:style>
  <w:style w:type="paragraph" w:styleId="873">
    <w:name w:val="toc 4"/>
    <w:basedOn w:val="881"/>
    <w:next w:val="881"/>
    <w:uiPriority w:val="39"/>
    <w:unhideWhenUsed/>
    <w:pPr>
      <w:ind w:left="850" w:right="0" w:firstLine="0"/>
      <w:spacing w:after="57"/>
    </w:pPr>
  </w:style>
  <w:style w:type="paragraph" w:styleId="874">
    <w:name w:val="toc 5"/>
    <w:basedOn w:val="881"/>
    <w:next w:val="881"/>
    <w:uiPriority w:val="39"/>
    <w:unhideWhenUsed/>
    <w:pPr>
      <w:ind w:left="1134" w:right="0" w:firstLine="0"/>
      <w:spacing w:after="57"/>
    </w:pPr>
  </w:style>
  <w:style w:type="paragraph" w:styleId="875">
    <w:name w:val="toc 6"/>
    <w:basedOn w:val="881"/>
    <w:next w:val="881"/>
    <w:uiPriority w:val="39"/>
    <w:unhideWhenUsed/>
    <w:pPr>
      <w:ind w:left="1417" w:right="0" w:firstLine="0"/>
      <w:spacing w:after="57"/>
    </w:pPr>
  </w:style>
  <w:style w:type="paragraph" w:styleId="876">
    <w:name w:val="toc 7"/>
    <w:basedOn w:val="881"/>
    <w:next w:val="881"/>
    <w:uiPriority w:val="39"/>
    <w:unhideWhenUsed/>
    <w:pPr>
      <w:ind w:left="1701" w:right="0" w:firstLine="0"/>
      <w:spacing w:after="57"/>
    </w:pPr>
  </w:style>
  <w:style w:type="paragraph" w:styleId="877">
    <w:name w:val="toc 8"/>
    <w:basedOn w:val="881"/>
    <w:next w:val="881"/>
    <w:uiPriority w:val="39"/>
    <w:unhideWhenUsed/>
    <w:pPr>
      <w:ind w:left="1984" w:right="0" w:firstLine="0"/>
      <w:spacing w:after="57"/>
    </w:pPr>
  </w:style>
  <w:style w:type="paragraph" w:styleId="878">
    <w:name w:val="toc 9"/>
    <w:basedOn w:val="881"/>
    <w:next w:val="881"/>
    <w:uiPriority w:val="39"/>
    <w:unhideWhenUsed/>
    <w:pPr>
      <w:ind w:left="2268" w:right="0" w:firstLine="0"/>
      <w:spacing w:after="57"/>
    </w:pPr>
  </w:style>
  <w:style w:type="paragraph" w:styleId="879">
    <w:name w:val="TOC Heading"/>
    <w:uiPriority w:val="39"/>
    <w:unhideWhenUsed/>
  </w:style>
  <w:style w:type="paragraph" w:styleId="880">
    <w:name w:val="table of figures"/>
    <w:basedOn w:val="881"/>
    <w:next w:val="881"/>
    <w:uiPriority w:val="99"/>
    <w:unhideWhenUsed/>
    <w:pPr>
      <w:spacing w:after="0" w:afterAutospacing="0"/>
    </w:pPr>
  </w:style>
  <w:style w:type="paragraph" w:styleId="881" w:default="1">
    <w:name w:val="Normal"/>
    <w:qFormat/>
    <w:rPr>
      <w:rFonts w:cs="Tahoma"/>
      <w:sz w:val="28"/>
      <w:szCs w:val="28"/>
    </w:rPr>
  </w:style>
  <w:style w:type="character" w:styleId="882" w:default="1">
    <w:name w:val="Default Paragraph Font"/>
    <w:uiPriority w:val="1"/>
    <w:semiHidden/>
    <w:unhideWhenUsed/>
  </w:style>
  <w:style w:type="table" w:styleId="88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4" w:default="1">
    <w:name w:val="No List"/>
    <w:uiPriority w:val="99"/>
    <w:semiHidden/>
    <w:unhideWhenUsed/>
  </w:style>
  <w:style w:type="paragraph" w:styleId="885" w:customStyle="1">
    <w:name w:val="Цитата1"/>
    <w:basedOn w:val="881"/>
    <w:pPr>
      <w:ind w:left="720" w:right="400"/>
      <w:widowControl w:val="off"/>
    </w:pPr>
    <w:rPr>
      <w:rFonts w:cs="Times New Roman"/>
      <w:sz w:val="24"/>
      <w:szCs w:val="24"/>
      <w:lang w:eastAsia="ar-SA"/>
    </w:rPr>
  </w:style>
  <w:style w:type="paragraph" w:styleId="886">
    <w:name w:val="Header"/>
    <w:basedOn w:val="881"/>
    <w:link w:val="890"/>
    <w:uiPriority w:val="99"/>
    <w:pPr>
      <w:tabs>
        <w:tab w:val="center" w:pos="4677" w:leader="none"/>
        <w:tab w:val="right" w:pos="9355" w:leader="none"/>
      </w:tabs>
    </w:pPr>
  </w:style>
  <w:style w:type="character" w:styleId="887">
    <w:name w:val="page number"/>
    <w:basedOn w:val="882"/>
  </w:style>
  <w:style w:type="paragraph" w:styleId="888">
    <w:name w:val="Footer"/>
    <w:basedOn w:val="881"/>
    <w:link w:val="889"/>
    <w:pPr>
      <w:tabs>
        <w:tab w:val="center" w:pos="4677" w:leader="none"/>
        <w:tab w:val="right" w:pos="9355" w:leader="none"/>
      </w:tabs>
    </w:pPr>
  </w:style>
  <w:style w:type="character" w:styleId="889" w:customStyle="1">
    <w:name w:val="Нижний колонтитул Знак"/>
    <w:basedOn w:val="882"/>
    <w:link w:val="888"/>
    <w:rPr>
      <w:rFonts w:cs="Tahoma"/>
      <w:sz w:val="28"/>
      <w:szCs w:val="28"/>
    </w:rPr>
  </w:style>
  <w:style w:type="character" w:styleId="890" w:customStyle="1">
    <w:name w:val="Верхний колонтитул Знак"/>
    <w:basedOn w:val="882"/>
    <w:link w:val="886"/>
    <w:uiPriority w:val="99"/>
    <w:rPr>
      <w:rFonts w:cs="Tahoma"/>
      <w:sz w:val="28"/>
      <w:szCs w:val="28"/>
    </w:rPr>
  </w:style>
  <w:style w:type="paragraph" w:styleId="891">
    <w:name w:val="Body Text"/>
    <w:basedOn w:val="881"/>
    <w:link w:val="892"/>
    <w:rPr>
      <w:rFonts w:cs="Times New Roman"/>
    </w:rPr>
  </w:style>
  <w:style w:type="character" w:styleId="892" w:customStyle="1">
    <w:name w:val="Основной текст Знак"/>
    <w:basedOn w:val="882"/>
    <w:link w:val="891"/>
    <w:rPr>
      <w:sz w:val="28"/>
      <w:szCs w:val="28"/>
    </w:rPr>
  </w:style>
  <w:style w:type="table" w:styleId="893">
    <w:name w:val="Table Grid"/>
    <w:basedOn w:val="883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94">
    <w:name w:val="Balloon Text"/>
    <w:basedOn w:val="881"/>
    <w:link w:val="895"/>
    <w:rPr>
      <w:rFonts w:ascii="Tahoma" w:hAnsi="Tahoma"/>
      <w:sz w:val="16"/>
      <w:szCs w:val="16"/>
    </w:rPr>
  </w:style>
  <w:style w:type="character" w:styleId="895" w:customStyle="1">
    <w:name w:val="Текст выноски Знак"/>
    <w:basedOn w:val="882"/>
    <w:link w:val="894"/>
    <w:rPr>
      <w:rFonts w:ascii="Tahoma" w:hAnsi="Tahoma" w:cs="Tahoma"/>
      <w:sz w:val="16"/>
      <w:szCs w:val="16"/>
    </w:rPr>
  </w:style>
  <w:style w:type="paragraph" w:styleId="896">
    <w:name w:val="Title"/>
    <w:basedOn w:val="881"/>
    <w:link w:val="897"/>
    <w:qFormat/>
    <w:pPr>
      <w:jc w:val="center"/>
    </w:pPr>
    <w:rPr>
      <w:rFonts w:cs="Times New Roman" w:eastAsia="Arial Unicode MS"/>
      <w:spacing w:val="-20"/>
      <w:sz w:val="36"/>
      <w:szCs w:val="20"/>
    </w:rPr>
  </w:style>
  <w:style w:type="character" w:styleId="897" w:customStyle="1">
    <w:name w:val="Название Знак"/>
    <w:basedOn w:val="882"/>
    <w:link w:val="896"/>
    <w:rPr>
      <w:rFonts w:eastAsia="Arial Unicode MS"/>
      <w:spacing w:val="-20"/>
      <w:sz w:val="36"/>
    </w:rPr>
  </w:style>
  <w:style w:type="paragraph" w:styleId="898">
    <w:name w:val="List Paragraph"/>
    <w:basedOn w:val="881"/>
    <w:uiPriority w:val="34"/>
    <w:qFormat/>
    <w:pPr>
      <w:contextualSpacing/>
      <w:ind w:left="720"/>
    </w:pPr>
  </w:style>
  <w:style w:type="paragraph" w:styleId="899" w:customStyle="1">
    <w:name w:val="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customXml" Target="../customXml/item1.xml" /><Relationship Id="rId14" Type="http://schemas.openxmlformats.org/officeDocument/2006/relationships/hyperlink" Target="https://login.consultant.ru/link/?req=doc&amp;base=LAW&amp;n=435885&amp;date=18.07.2023&amp;dst=100180&amp;field=134" TargetMode="External"/><Relationship Id="rId15" Type="http://schemas.openxmlformats.org/officeDocument/2006/relationships/hyperlink" Target="https://login.consultant.ru/link/?req=doc&amp;base=RLAW077&amp;n=204171&amp;date=18.07.2023&amp;dst=100011&amp;field=134" TargetMode="External"/><Relationship Id="rId16" Type="http://schemas.openxmlformats.org/officeDocument/2006/relationships/hyperlink" Target="https://login.consultant.ru/link/?req=doc&amp;base=RLAW077&amp;n=204171&amp;dst=100016&amp;field=134&amp;date=18.07.202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AD5D794B-ABC7-4FE4-910D-DD63ED1D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Администрация г. Ставрополя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RomaAM</dc:creator>
  <cp:revision>38</cp:revision>
  <dcterms:created xsi:type="dcterms:W3CDTF">2022-09-12T14:09:00Z</dcterms:created>
  <dcterms:modified xsi:type="dcterms:W3CDTF">2023-09-14T07:05:27Z</dcterms:modified>
</cp:coreProperties>
</file>