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3A" w:rsidRPr="0032233A" w:rsidRDefault="0032233A" w:rsidP="0032233A">
      <w:pPr>
        <w:pStyle w:val="ab"/>
      </w:pPr>
      <w:proofErr w:type="gramStart"/>
      <w:r w:rsidRPr="0032233A">
        <w:t>П</w:t>
      </w:r>
      <w:proofErr w:type="gramEnd"/>
      <w:r w:rsidRPr="0032233A">
        <w:t xml:space="preserve"> О С Т А Н О В Л Е Н И Е</w:t>
      </w:r>
    </w:p>
    <w:p w:rsidR="0032233A" w:rsidRPr="0032233A" w:rsidRDefault="0032233A" w:rsidP="0032233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32233A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32233A" w:rsidRPr="0032233A" w:rsidRDefault="0032233A" w:rsidP="0032233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32233A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32233A" w:rsidRPr="0032233A" w:rsidRDefault="0032233A" w:rsidP="0032233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24862" w:rsidRDefault="0032233A" w:rsidP="0032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32233A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32233A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32233A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Pr="0032233A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1169</w:t>
      </w:r>
    </w:p>
    <w:p w:rsidR="00924862" w:rsidRDefault="00924862" w:rsidP="009248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4862" w:rsidRPr="00617FCE" w:rsidRDefault="00924862" w:rsidP="009248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проведения отбора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претендующих на включение</w:t>
      </w:r>
      <w:r w:rsidRPr="007C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кадровый резерв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 xml:space="preserve">я, утвержденный постановлением администрации города </w:t>
      </w:r>
      <w:r w:rsidR="00DB2CC6">
        <w:rPr>
          <w:rFonts w:ascii="Times New Roman" w:hAnsi="Times New Roman" w:cs="Times New Roman"/>
          <w:sz w:val="28"/>
          <w:szCs w:val="28"/>
        </w:rPr>
        <w:t>Ставрополя от 08.08.2012 № 2353</w:t>
      </w:r>
    </w:p>
    <w:p w:rsidR="00924862" w:rsidRDefault="00924862" w:rsidP="00924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3D" w:rsidRDefault="00237D3D" w:rsidP="00924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862" w:rsidRPr="00476F6A" w:rsidRDefault="00924862" w:rsidP="009248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Ставропольской городской Думы</w:t>
      </w:r>
      <w:r w:rsidR="00853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18 сентября 2013 г. № 411 «О внесении изменений в решение Ставропольской городской Думы 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>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924862" w:rsidRDefault="00924862" w:rsidP="0092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4862" w:rsidRDefault="00924862" w:rsidP="0092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14D" w:rsidRDefault="00924862" w:rsidP="003B714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FB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90F4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16F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претендующих на включение</w:t>
      </w:r>
      <w:r w:rsidRPr="007C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кадровый резерв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я, утвержденный постановлением администрации города Ставрополя от 08.08.2012 № 2353 «</w:t>
      </w:r>
      <w:r w:rsidRPr="00C712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отбора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претендующих на включение</w:t>
      </w:r>
      <w:r w:rsidRPr="007C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кадровый резерв 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я»</w:t>
      </w:r>
      <w:r w:rsidRPr="00916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924862" w:rsidRPr="003B714D" w:rsidRDefault="003B714D" w:rsidP="003B714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4D">
        <w:rPr>
          <w:rFonts w:ascii="Times New Roman" w:hAnsi="Times New Roman" w:cs="Times New Roman"/>
          <w:sz w:val="28"/>
          <w:szCs w:val="28"/>
        </w:rPr>
        <w:t>Рекомендовать руководителям отраслевых (функциональных) и территориальных органов администрации города Ставрополя с правами юридического лица привести свои правовые акты в соответстви</w:t>
      </w:r>
      <w:r w:rsidR="00B54CCB">
        <w:rPr>
          <w:rFonts w:ascii="Times New Roman" w:hAnsi="Times New Roman" w:cs="Times New Roman"/>
          <w:sz w:val="28"/>
          <w:szCs w:val="28"/>
        </w:rPr>
        <w:t>е</w:t>
      </w:r>
      <w:r w:rsidRPr="003B714D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924862" w:rsidRDefault="00924862" w:rsidP="00924862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1F" w:rsidRDefault="00A34C1F" w:rsidP="00924862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24862" w:rsidRDefault="00924862" w:rsidP="009248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62" w:rsidRDefault="00036F62" w:rsidP="009248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C6" w:rsidRDefault="00DB2CC6" w:rsidP="009248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62" w:rsidRDefault="00036F62" w:rsidP="00924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486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24862" w:rsidRPr="00E72C20">
        <w:rPr>
          <w:rFonts w:ascii="Times New Roman" w:hAnsi="Times New Roman"/>
          <w:sz w:val="28"/>
          <w:szCs w:val="28"/>
        </w:rPr>
        <w:t>администрации</w:t>
      </w:r>
    </w:p>
    <w:p w:rsidR="00AF279D" w:rsidRDefault="00924862" w:rsidP="00924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036F62">
        <w:rPr>
          <w:rFonts w:ascii="Times New Roman" w:hAnsi="Times New Roman"/>
          <w:sz w:val="28"/>
          <w:szCs w:val="28"/>
        </w:rPr>
        <w:tab/>
      </w:r>
      <w:r w:rsidR="00036F62"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 w:rsidR="00036F62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631740" w:rsidRDefault="00631740" w:rsidP="00924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1740" w:rsidRDefault="00631740" w:rsidP="00924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1740" w:rsidRDefault="00631740" w:rsidP="00924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721B2" w:rsidRPr="00074D2E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21B2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B2" w:rsidRPr="00074D2E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21B2" w:rsidRPr="00074D2E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E721B2" w:rsidRDefault="00E721B2" w:rsidP="00E721B2">
      <w:pPr>
        <w:spacing w:after="0" w:line="240" w:lineRule="exact"/>
        <w:ind w:left="5387" w:right="-144"/>
        <w:rPr>
          <w:rFonts w:ascii="Times New Roman" w:eastAsia="Times New Roman" w:hAnsi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 xml:space="preserve">от     </w:t>
      </w:r>
      <w:r w:rsidR="0032233A">
        <w:rPr>
          <w:rFonts w:ascii="Times New Roman" w:hAnsi="Times New Roman" w:cs="Times New Roman"/>
          <w:sz w:val="28"/>
          <w:szCs w:val="28"/>
        </w:rPr>
        <w:t>07</w:t>
      </w:r>
      <w:r w:rsidRPr="00074D2E">
        <w:rPr>
          <w:rFonts w:ascii="Times New Roman" w:hAnsi="Times New Roman" w:cs="Times New Roman"/>
          <w:sz w:val="28"/>
          <w:szCs w:val="28"/>
        </w:rPr>
        <w:t>.</w:t>
      </w:r>
      <w:r w:rsidR="0032233A">
        <w:rPr>
          <w:rFonts w:ascii="Times New Roman" w:hAnsi="Times New Roman" w:cs="Times New Roman"/>
          <w:sz w:val="28"/>
          <w:szCs w:val="28"/>
        </w:rPr>
        <w:t>04</w:t>
      </w:r>
      <w:r w:rsidRPr="00074D2E">
        <w:rPr>
          <w:rFonts w:ascii="Times New Roman" w:hAnsi="Times New Roman" w:cs="Times New Roman"/>
          <w:sz w:val="28"/>
          <w:szCs w:val="28"/>
        </w:rPr>
        <w:t>.20</w:t>
      </w:r>
      <w:r w:rsidR="0032233A">
        <w:rPr>
          <w:rFonts w:ascii="Times New Roman" w:hAnsi="Times New Roman" w:cs="Times New Roman"/>
          <w:sz w:val="28"/>
          <w:szCs w:val="28"/>
        </w:rPr>
        <w:t>14</w:t>
      </w:r>
      <w:r w:rsidRPr="00074D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 w:rsidR="0032233A">
        <w:rPr>
          <w:rFonts w:ascii="Times New Roman" w:hAnsi="Times New Roman" w:cs="Times New Roman"/>
          <w:sz w:val="28"/>
          <w:szCs w:val="28"/>
        </w:rPr>
        <w:t xml:space="preserve"> 1169</w:t>
      </w:r>
    </w:p>
    <w:p w:rsidR="00E721B2" w:rsidRDefault="00E721B2" w:rsidP="00E721B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E721B2" w:rsidRDefault="00E721B2" w:rsidP="00E721B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E721B2" w:rsidRDefault="00E721B2" w:rsidP="00E721B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</w:t>
      </w:r>
    </w:p>
    <w:p w:rsidR="00E721B2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претендующих на включение</w:t>
      </w:r>
      <w:r w:rsidRPr="007C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кадровый резерв</w:t>
      </w:r>
    </w:p>
    <w:p w:rsidR="00E721B2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вакантных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й службы</w:t>
      </w:r>
    </w:p>
    <w:p w:rsidR="00E721B2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721B2" w:rsidRDefault="00E721B2" w:rsidP="00E721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21B2" w:rsidRPr="0033513C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2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</w:t>
      </w:r>
      <w:r w:rsidRPr="00527A00">
        <w:rPr>
          <w:rFonts w:ascii="Times New Roman" w:hAnsi="Times New Roman" w:cs="Times New Roman"/>
          <w:sz w:val="28"/>
          <w:szCs w:val="28"/>
        </w:rPr>
        <w:t>проведения отбора лиц, претендующих на включение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A00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A00">
        <w:rPr>
          <w:rFonts w:ascii="Times New Roman" w:hAnsi="Times New Roman" w:cs="Times New Roman"/>
          <w:sz w:val="28"/>
          <w:szCs w:val="28"/>
        </w:rPr>
        <w:t>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(далее – Порядок</w:t>
      </w:r>
      <w:r w:rsidRPr="00922B0A">
        <w:rPr>
          <w:rFonts w:ascii="Times New Roman" w:hAnsi="Times New Roman" w:cs="Times New Roman"/>
          <w:sz w:val="28"/>
          <w:szCs w:val="28"/>
        </w:rPr>
        <w:t>)</w:t>
      </w:r>
      <w:r w:rsidRPr="00922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 организацию и этапы проведения </w:t>
      </w:r>
      <w:r w:rsidRPr="00922B0A">
        <w:rPr>
          <w:rFonts w:ascii="Times New Roman" w:hAnsi="Times New Roman" w:cs="Times New Roman"/>
          <w:sz w:val="28"/>
          <w:szCs w:val="28"/>
        </w:rPr>
        <w:t>отбора лиц, претендующих на включение в кадровый резерв для замещения вакантных должностей муниципальной службы в 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2B0A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соответственно</w:t>
      </w:r>
      <w:r w:rsidRPr="00922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отбор, отбор претендентов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кадровый резерв</w:t>
      </w:r>
      <w:r w:rsidRPr="00922B0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E721B2" w:rsidRPr="00B52EE7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 претендентов </w:t>
      </w:r>
      <w:r w:rsidRPr="003351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 по формированию</w:t>
      </w:r>
      <w:r w:rsidRPr="0033513C"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в администрации города Ставрополя (далее </w:t>
      </w:r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3513C">
        <w:rPr>
          <w:rFonts w:ascii="Times New Roman" w:hAnsi="Times New Roman" w:cs="Times New Roman"/>
          <w:sz w:val="28"/>
          <w:szCs w:val="28"/>
        </w:rPr>
        <w:t xml:space="preserve"> комиссия) и</w:t>
      </w:r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заключается в оценке профессионального уровня граждан и муниципальных служащих администрации города Ставрополя (далее – претенденты), допущенных к участию в отборе, их соответствия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квалификационным требованиям к замещению должности 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города Ставрополя</w:t>
      </w:r>
      <w:r w:rsidRPr="0033513C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которую формируется кадровый резерв.</w:t>
      </w:r>
      <w:proofErr w:type="gramEnd"/>
    </w:p>
    <w:p w:rsidR="00E721B2" w:rsidRPr="00B52EE7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2EE7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B52EE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служащих</w:t>
      </w:r>
      <w:r w:rsidRPr="00B52EE7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претендующих на включение в кадровый резерв, осуществляется на общих основаниях.</w:t>
      </w:r>
    </w:p>
    <w:p w:rsidR="00E721B2" w:rsidRPr="000C793B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участие в отборе имеют граждане, достигшие возраста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 лет, владеющие государственным языком Российской Федерации и соответствующие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установленным</w:t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квалификационным требованиям к замещению вакантной должности муниципальной службы в администрации города Ставрополя, на которую формируется кадровый резерв, при отсутствии обстоятельств, указанных в статье 13 Федерального 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02 марта 2007 г. № 25-ФЗ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муниципальной службе в Российской Федерации» в качестве ограничений</w:t>
      </w:r>
      <w:proofErr w:type="gramEnd"/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связанных</w:t>
      </w:r>
      <w:proofErr w:type="gramEnd"/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поступлением на муниципальную службу и ее прохождением.</w:t>
      </w:r>
    </w:p>
    <w:p w:rsidR="00E721B2" w:rsidRPr="009976A4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проведени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 принимается главой администрации города Ставрополя</w:t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0C793B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распоряжением администрации города Ставрополя.</w:t>
      </w:r>
    </w:p>
    <w:p w:rsidR="00E721B2" w:rsidRPr="00C214E5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76A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проводится в два этапа.</w:t>
      </w:r>
    </w:p>
    <w:p w:rsidR="00E721B2" w:rsidRPr="00F24260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4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первом этапе отбора</w:t>
      </w:r>
      <w:r w:rsidRPr="00F2426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721B2" w:rsidRPr="003F465C" w:rsidRDefault="00E721B2" w:rsidP="0027111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кадровой политики администрации города Ставрополя</w:t>
      </w:r>
      <w:r w:rsidR="003F465C" w:rsidRP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убликует в газете «Вечерний Ставрополь» и размещает на официальном </w:t>
      </w:r>
      <w:r w:rsidRP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сайте (портале) администрации города Ставрополя в информационно-телекоммуникационной сети «Интернет» объявление о начале проведения отбора претендентов на включение в кадровый резерв </w:t>
      </w:r>
      <w:r w:rsidRPr="003F465C">
        <w:rPr>
          <w:rFonts w:ascii="Times New Roman" w:hAnsi="Times New Roman" w:cs="Times New Roman"/>
          <w:sz w:val="28"/>
          <w:szCs w:val="28"/>
        </w:rPr>
        <w:t>и</w:t>
      </w:r>
      <w:r w:rsidRP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приеме документов для участия в отборе.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Объявление должно содержать следующую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</w:t>
      </w:r>
      <w:r w:rsidRPr="00EB317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 муниципальной службы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которые формируется кадровый резерв с указанием квалификационных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к должностям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представляемых претендентами документов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представления документов, время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их приема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прохождения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службы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отбора.</w:t>
      </w:r>
    </w:p>
    <w:p w:rsidR="00E721B2" w:rsidRPr="007F53E5" w:rsidRDefault="00E721B2" w:rsidP="00E72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3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Претендент, изъявивший желание участвовать в отбор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F5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представляет на бумажном носителе в </w:t>
      </w:r>
      <w:r w:rsidR="003F465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документы</w:t>
      </w:r>
      <w:r w:rsidRPr="007F53E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721B2" w:rsidRPr="00F72583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58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личное заявление на участие в отборе по форме согласно приложению к настоящему Порядку;</w:t>
      </w:r>
    </w:p>
    <w:p w:rsidR="00E721B2" w:rsidRPr="003161D8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собственноручно заполненную и подписанную анкету по</w:t>
      </w:r>
      <w:hyperlink r:id="rId8" w:history="1"/>
      <w:r w:rsidRPr="003161D8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 распоряжением Правительств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 мая 2005 г. № 667-р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приложением фото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графии размером 3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см без уголка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паспорта или заменяющего его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удостоверяющего личность претендента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(соответствующий документ пред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ъявляется лично по прибытии для участия во втором этапе отбора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E721B2" w:rsidRPr="007E6693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дополнительно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профессиональном образовании,  о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ученой степени, ученого звания, о повышении квалификации, заверенные нотариально или кадровой службой по месту работы (службы)</w:t>
      </w:r>
      <w:r w:rsidRPr="007E669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трудовой стаж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препятствующего поступлению на муниципальную службу или ее прохождению) по </w:t>
      </w:r>
      <w:hyperlink r:id="rId9" w:history="1">
        <w:r w:rsidRPr="00CA1E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</w:t>
        </w:r>
      </w:hyperlink>
      <w:r w:rsidRPr="00CA1ED5">
        <w:rPr>
          <w:rFonts w:ascii="Times New Roman" w:hAnsi="Times New Roman" w:cs="Times New Roman"/>
          <w:sz w:val="28"/>
          <w:szCs w:val="28"/>
        </w:rPr>
        <w:t xml:space="preserve"> № 001-ГС/у</w:t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Министерства здравоохранения и социального развития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>2009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CA1E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н.</w:t>
      </w:r>
      <w:proofErr w:type="gramEnd"/>
    </w:p>
    <w:p w:rsidR="00271111" w:rsidRPr="008B2E5D" w:rsidRDefault="00271111" w:rsidP="0027111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32C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:rsidR="00E721B2" w:rsidRDefault="00E721B2" w:rsidP="00E721B2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прием документов для участия в отборе в течение</w:t>
      </w:r>
      <w:r w:rsidR="00D076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t>21 календарного дня со дня опубликования объявления об их приеме</w:t>
      </w:r>
      <w:r w:rsidR="00D076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t>с выдачей претенденту расписки с указанием перечня принятых документов.</w:t>
      </w: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5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Несвоевременное представление документов для участия в отборе, представление ненадлежащим образом оформленных документов или их </w:t>
      </w:r>
      <w:r w:rsidRPr="00A154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представление не в полном объеме является основанием для отказа претенденту в их приеме.</w:t>
      </w:r>
    </w:p>
    <w:p w:rsidR="00E721B2" w:rsidRDefault="00E721B2" w:rsidP="00E721B2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полноту и правильность оформления представл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енных </w:t>
      </w: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претендентами документов для участия в отборе, а также достоверность и соответствие действительности содержащихся в них сведений в течение</w:t>
      </w:r>
      <w:r w:rsidRPr="006242D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5 рабочих дней со дня окончания срока приема документов.</w:t>
      </w:r>
    </w:p>
    <w:p w:rsidR="00E721B2" w:rsidRPr="00555067" w:rsidRDefault="00E721B2" w:rsidP="00E721B2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документы претендентов, предусмотренные подпунктом 6.1 пункта 6 настоящего Порядка, и о</w:t>
      </w:r>
      <w:r w:rsidRPr="00317E3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пределяет соответствие претендентов квалификационным и иным требованиям к замещению должностей муниципальной службы, на которые формируется кадровый резерв.</w:t>
      </w:r>
    </w:p>
    <w:p w:rsidR="00E721B2" w:rsidRPr="00473937" w:rsidRDefault="00E721B2" w:rsidP="00E721B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 не допускается к участию во втором этапе отбора в случаях:</w:t>
      </w:r>
    </w:p>
    <w:p w:rsidR="00E721B2" w:rsidRPr="00AE5F2D" w:rsidRDefault="00E721B2" w:rsidP="00E721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подложных документов или сообщения заведомо ложных сведений;</w:t>
      </w:r>
    </w:p>
    <w:p w:rsidR="00E721B2" w:rsidRPr="00473937" w:rsidRDefault="00E721B2" w:rsidP="00E721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 установленным</w:t>
      </w: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квалификационным требованиям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замещению </w:t>
      </w: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службы, на которую проводится отбор;</w:t>
      </w:r>
    </w:p>
    <w:p w:rsidR="00E721B2" w:rsidRPr="00473937" w:rsidRDefault="00E721B2" w:rsidP="00E721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 ограничений, установленных в статье 13 Федерального закона от 02 марта 2007 г. № 25-ФЗ «О муниципальной службе в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393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 для поступления на муниципальную службу и ее прохождения.</w:t>
      </w:r>
    </w:p>
    <w:p w:rsidR="00E721B2" w:rsidRPr="001B1818" w:rsidRDefault="00E721B2" w:rsidP="00E721B2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818">
        <w:rPr>
          <w:rFonts w:ascii="Times New Roman" w:hAnsi="Times New Roman" w:cs="Times New Roman"/>
          <w:sz w:val="28"/>
          <w:szCs w:val="28"/>
        </w:rPr>
        <w:t>Принимает следующие решения</w:t>
      </w:r>
      <w:r w:rsidRPr="001B18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721B2" w:rsidRPr="008B5669" w:rsidRDefault="00E721B2" w:rsidP="00E721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претендента</w:t>
      </w:r>
      <w:r w:rsidRPr="00223DD6">
        <w:rPr>
          <w:rFonts w:ascii="Times New Roman" w:hAnsi="Times New Roman" w:cs="Times New Roman"/>
          <w:sz w:val="28"/>
          <w:szCs w:val="28"/>
        </w:rPr>
        <w:t xml:space="preserve">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E721B2" w:rsidRPr="008B5669" w:rsidRDefault="00E721B2" w:rsidP="00E721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3DD6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2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Pr="00223DD6">
        <w:rPr>
          <w:rFonts w:ascii="Times New Roman" w:hAnsi="Times New Roman" w:cs="Times New Roman"/>
          <w:sz w:val="28"/>
          <w:szCs w:val="28"/>
        </w:rPr>
        <w:t xml:space="preserve"> в допуске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отбора с указанием причин отказа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223DD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3DD6">
        <w:rPr>
          <w:rFonts w:ascii="Times New Roman" w:hAnsi="Times New Roman" w:cs="Times New Roman"/>
          <w:sz w:val="28"/>
          <w:szCs w:val="28"/>
        </w:rPr>
        <w:t>,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DD6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DD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ведения второго этапа отбора</w:t>
      </w:r>
      <w:r w:rsidRPr="008B5669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признать отбор несостоявшимся</w:t>
      </w:r>
      <w:r w:rsidRPr="000C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допуске</w:t>
      </w:r>
      <w:r w:rsidRPr="00ED323B">
        <w:rPr>
          <w:rFonts w:ascii="Times New Roman" w:hAnsi="Times New Roman" w:cs="Times New Roman"/>
          <w:sz w:val="28"/>
          <w:szCs w:val="28"/>
        </w:rPr>
        <w:t xml:space="preserve"> к участию в</w:t>
      </w:r>
      <w:r>
        <w:rPr>
          <w:rFonts w:ascii="Times New Roman" w:hAnsi="Times New Roman" w:cs="Times New Roman"/>
          <w:sz w:val="28"/>
          <w:szCs w:val="28"/>
        </w:rPr>
        <w:t>о втором этапе</w:t>
      </w:r>
      <w:r w:rsidRPr="00ED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ED323B">
        <w:rPr>
          <w:rFonts w:ascii="Times New Roman" w:hAnsi="Times New Roman" w:cs="Times New Roman"/>
          <w:sz w:val="28"/>
          <w:szCs w:val="28"/>
        </w:rPr>
        <w:t xml:space="preserve">менее двух </w:t>
      </w:r>
      <w:r>
        <w:rPr>
          <w:rFonts w:ascii="Times New Roman" w:hAnsi="Times New Roman" w:cs="Times New Roman"/>
          <w:sz w:val="28"/>
          <w:szCs w:val="28"/>
        </w:rPr>
        <w:t>претендентов на каждую должность муниципальной службы.</w:t>
      </w:r>
    </w:p>
    <w:p w:rsidR="00E721B2" w:rsidRPr="00250228" w:rsidRDefault="00E721B2" w:rsidP="00E721B2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</w:t>
      </w:r>
      <w:proofErr w:type="gramStart"/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>д(</w:t>
      </w:r>
      <w:proofErr w:type="spellStart"/>
      <w:proofErr w:type="gramEnd"/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оценки профессиональных и личностных качеств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претендентов</w:t>
      </w:r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проведении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Pr="00250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должности, на которую проводится отбор.</w:t>
      </w:r>
    </w:p>
    <w:p w:rsidR="00E721B2" w:rsidRPr="000010B2" w:rsidRDefault="00E721B2" w:rsidP="00E721B2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4833">
        <w:rPr>
          <w:rFonts w:ascii="Times New Roman" w:hAnsi="Times New Roman" w:cs="Times New Roman"/>
          <w:sz w:val="28"/>
          <w:szCs w:val="28"/>
        </w:rPr>
        <w:t xml:space="preserve">Уведомляет претендентов, допущенных к участию во втором этапе отбора, о дате, месте и времени его проведения в письменной форме не </w:t>
      </w:r>
      <w:proofErr w:type="gramStart"/>
      <w:r w:rsidRPr="003048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4833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начала второго этапа отбора.</w:t>
      </w:r>
    </w:p>
    <w:p w:rsidR="00E721B2" w:rsidRPr="000010B2" w:rsidRDefault="00E721B2" w:rsidP="00E721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10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</w:t>
      </w:r>
      <w:r w:rsidRPr="000010B2">
        <w:rPr>
          <w:rFonts w:ascii="Times New Roman" w:hAnsi="Times New Roman" w:cs="Times New Roman"/>
          <w:sz w:val="28"/>
          <w:szCs w:val="28"/>
        </w:rPr>
        <w:t xml:space="preserve"> имеет право отказаться от участия в отборе, сообщив об этом письменно в комиссию.</w:t>
      </w:r>
    </w:p>
    <w:p w:rsidR="00E721B2" w:rsidRPr="00D60097" w:rsidRDefault="00E721B2" w:rsidP="00E721B2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10B2">
        <w:rPr>
          <w:rFonts w:ascii="Times New Roman" w:hAnsi="Times New Roman" w:cs="Times New Roman"/>
          <w:sz w:val="28"/>
          <w:szCs w:val="28"/>
        </w:rPr>
        <w:t xml:space="preserve">Уведомляет претендентов </w:t>
      </w:r>
      <w:proofErr w:type="gramStart"/>
      <w:r w:rsidRPr="000010B2">
        <w:rPr>
          <w:rFonts w:ascii="Times New Roman" w:hAnsi="Times New Roman" w:cs="Times New Roman"/>
          <w:sz w:val="28"/>
          <w:szCs w:val="28"/>
        </w:rPr>
        <w:t>о причинах отказа в допуске к участию во втором этапе отбора в письменной форме</w:t>
      </w:r>
      <w:proofErr w:type="gramEnd"/>
      <w:r w:rsidRPr="000010B2">
        <w:rPr>
          <w:rFonts w:ascii="Times New Roman" w:hAnsi="Times New Roman" w:cs="Times New Roman"/>
          <w:sz w:val="28"/>
          <w:szCs w:val="28"/>
        </w:rPr>
        <w:t xml:space="preserve"> в семидневный срок со дня принятия </w:t>
      </w:r>
      <w:r w:rsidRPr="00001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</w:t>
      </w:r>
      <w:r w:rsidRPr="000010B2">
        <w:rPr>
          <w:rFonts w:ascii="Times New Roman" w:hAnsi="Times New Roman" w:cs="Times New Roman"/>
          <w:sz w:val="28"/>
          <w:szCs w:val="28"/>
        </w:rPr>
        <w:t>решения о дате проведения второго этапа отбора.</w:t>
      </w:r>
    </w:p>
    <w:p w:rsidR="00E721B2" w:rsidRDefault="00E721B2" w:rsidP="00E721B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 вправе обжаловать решение комиссии </w:t>
      </w:r>
      <w:proofErr w:type="gramStart"/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допуске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2DE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E721B2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втором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этапе отбора комиссия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721B2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Проводит отбор при явке не менее двух претендентов, допущенных к участию во втором этапе отбора.</w:t>
      </w:r>
    </w:p>
    <w:p w:rsidR="00E721B2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721355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беспечивает соблюдение равенства прав претендентов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проведении отбора.</w:t>
      </w:r>
    </w:p>
    <w:p w:rsidR="00E721B2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Pr="0072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ассматривает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претендентов </w:t>
      </w:r>
      <w:r w:rsidRPr="00721355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вопросы, возникающие в процессе подготовки и проведения 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CE1365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9A02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ценивает профессиональные, деловые и личностные качества претендентов на основании представленных документов об образовании, </w:t>
      </w:r>
      <w:r w:rsidR="00913F17" w:rsidRPr="009A02F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осуществлении трудовой деятельности,</w:t>
      </w:r>
      <w:r w:rsidR="00913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прохождении муниципальной, гражданской или иной государственной службы,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A02FF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 w:rsidRPr="009A02F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 w:rsidRPr="009A02FF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етендентов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1B2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Подводит итоги отбора</w:t>
      </w:r>
      <w:r w:rsidRPr="00817AB1">
        <w:rPr>
          <w:rFonts w:ascii="Times New Roman" w:hAnsi="Times New Roman" w:cs="Times New Roman"/>
          <w:sz w:val="28"/>
          <w:szCs w:val="28"/>
        </w:rPr>
        <w:t xml:space="preserve"> </w:t>
      </w:r>
      <w:r w:rsidRPr="00817AB1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определяет претендентов, наиболее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7A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подготовленных для замещения должностей муниципальной службы, на кото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рые формируется кадровый резерв.</w:t>
      </w:r>
    </w:p>
    <w:p w:rsidR="00E721B2" w:rsidRPr="00E727C9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отбора претендентов выносит </w:t>
      </w:r>
      <w:r w:rsidRPr="00E727C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E721B2" w:rsidRPr="00E727C9" w:rsidRDefault="00E721B2" w:rsidP="00E721B2">
      <w:pPr>
        <w:tabs>
          <w:tab w:val="left" w:pos="70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7C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главе администрации города Ставрополя включить претендента в кадровый резерв в установленном порядке;</w:t>
      </w:r>
    </w:p>
    <w:p w:rsidR="00E721B2" w:rsidRPr="00E727C9" w:rsidRDefault="00E721B2" w:rsidP="00E721B2">
      <w:pPr>
        <w:tabs>
          <w:tab w:val="left" w:pos="70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отказать претенденту во включении его в кадровый резерв;</w:t>
      </w:r>
    </w:p>
    <w:p w:rsidR="00E721B2" w:rsidRDefault="00E721B2" w:rsidP="00E721B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7C9">
        <w:rPr>
          <w:rFonts w:ascii="Times New Roman" w:hAnsi="Times New Roman" w:cs="Times New Roman"/>
          <w:sz w:val="28"/>
          <w:szCs w:val="28"/>
        </w:rPr>
        <w:t xml:space="preserve">признать отбор несостоявшимся </w:t>
      </w:r>
      <w:r>
        <w:rPr>
          <w:rFonts w:ascii="Times New Roman" w:hAnsi="Times New Roman" w:cs="Times New Roman"/>
          <w:sz w:val="28"/>
          <w:szCs w:val="28"/>
        </w:rPr>
        <w:t>по причине</w:t>
      </w:r>
      <w:r w:rsidRPr="00E727C9">
        <w:rPr>
          <w:rFonts w:ascii="Times New Roman" w:hAnsi="Times New Roman" w:cs="Times New Roman"/>
          <w:sz w:val="28"/>
          <w:szCs w:val="28"/>
        </w:rPr>
        <w:t xml:space="preserve"> 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7C9">
        <w:rPr>
          <w:rFonts w:ascii="Times New Roman" w:hAnsi="Times New Roman" w:cs="Times New Roman"/>
          <w:sz w:val="28"/>
          <w:szCs w:val="28"/>
        </w:rPr>
        <w:t xml:space="preserve"> на второй этап отбора менее двух претендентов</w:t>
      </w:r>
      <w:r>
        <w:rPr>
          <w:rFonts w:ascii="Times New Roman" w:hAnsi="Times New Roman" w:cs="Times New Roman"/>
          <w:sz w:val="28"/>
          <w:szCs w:val="28"/>
        </w:rPr>
        <w:t>, допущенных к участию в отборе</w:t>
      </w:r>
      <w:r w:rsidRPr="00E727C9">
        <w:rPr>
          <w:rFonts w:ascii="Times New Roman" w:hAnsi="Times New Roman" w:cs="Times New Roman"/>
          <w:sz w:val="28"/>
          <w:szCs w:val="28"/>
        </w:rPr>
        <w:t xml:space="preserve"> на каждую должность муниципальной службы.</w:t>
      </w:r>
    </w:p>
    <w:p w:rsidR="00E721B2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принявших 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втором этапе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отбор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результатах его проведения в письменной форме в семидневный срок со дня заседания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E721B2" w:rsidRPr="008F03C0" w:rsidRDefault="00E721B2" w:rsidP="00E721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0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комиссии может быть обжаловано претендентом в соответствии с </w:t>
      </w:r>
      <w:hyperlink r:id="rId10" w:history="1">
        <w:r w:rsidRPr="008F03C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F0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E721B2" w:rsidRPr="00AC4BC0" w:rsidRDefault="00E721B2" w:rsidP="00E721B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Pr="00AC4BC0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азмещает на официальном сайте (портале) администрации города Ставрополя в информационно-телекоммуникационной сети «Интернет» информацию о результатах проведения отбора в семидневный срок со дня заседания комиссии.</w:t>
      </w:r>
    </w:p>
    <w:p w:rsidR="00E721B2" w:rsidRPr="00ED2F06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2F0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может проводиться с использованием следующих методов оценки профессиональных и личностных каче</w:t>
      </w:r>
      <w:proofErr w:type="gramStart"/>
      <w:r w:rsidRPr="00ED2F0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 w:rsidRPr="00ED2F06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етендентов</w:t>
      </w:r>
      <w:r w:rsidRPr="00ED2F0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(далее – методы оценки) по вопросам, связанным с выполнением должностных обязанностей по должности муниципальной службы, на которую </w:t>
      </w:r>
      <w:r w:rsidRPr="00ED2F06">
        <w:rPr>
          <w:rFonts w:ascii="Times New Roman" w:hAnsi="Times New Roman" w:cs="Times New Roman"/>
          <w:sz w:val="28"/>
          <w:szCs w:val="28"/>
        </w:rPr>
        <w:t>формируется кадровый резерв</w:t>
      </w:r>
      <w:r w:rsidRPr="00ED2F0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721B2" w:rsidRPr="00FC0806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80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анкетирование</w:t>
      </w:r>
      <w:r w:rsidRPr="00FC0806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80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тестирование</w:t>
      </w:r>
      <w:r w:rsidRPr="00FC0806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80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собеседование</w:t>
      </w:r>
      <w:r w:rsidRPr="00FC0806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дискуссий</w:t>
      </w:r>
      <w:r w:rsidRPr="00FC0806">
        <w:rPr>
          <w:rFonts w:ascii="Times New Roman" w:hAnsi="Times New Roman" w:cs="Times New Roman"/>
          <w:sz w:val="28"/>
          <w:szCs w:val="28"/>
        </w:rPr>
        <w:t>;</w:t>
      </w:r>
    </w:p>
    <w:p w:rsidR="00E721B2" w:rsidRPr="00FC0806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написание реферата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E721B2" w:rsidRPr="00FC0806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80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практических заданий</w:t>
      </w:r>
      <w:r w:rsidRPr="00FC0806">
        <w:rPr>
          <w:rFonts w:ascii="Times New Roman" w:hAnsi="Times New Roman" w:cs="Times New Roman"/>
          <w:sz w:val="28"/>
          <w:szCs w:val="28"/>
        </w:rPr>
        <w:t>.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0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Применение всех перечисленных методов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оценки </w:t>
      </w:r>
      <w:r w:rsidRPr="00711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является обязательным. Необходимость, а также очередность их применения при проведении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отбора </w:t>
      </w:r>
      <w:r w:rsidRPr="00711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определяется комиссией самостоятельно. В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определения претендентов, наиболее подготовленных для замещения должностей муниципальной службы, на которые формируется кадровый резерв </w:t>
      </w:r>
      <w:r w:rsidRPr="00711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только одним из названных методов,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</w:t>
      </w:r>
      <w:r w:rsidRPr="00711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считаться завершенным.</w:t>
      </w:r>
    </w:p>
    <w:p w:rsidR="00E721B2" w:rsidRDefault="00E721B2" w:rsidP="00E721B2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Отраслевой (функциональный) орган 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права юридического лица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котором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отбор претендентов на включение в кадровый резерв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</w:t>
      </w:r>
      <w:proofErr w:type="gramStart"/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10 календарных дней до дня проведения второго этапа отбора представляет в комиссию вопросы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(темы, задачи)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методов оценки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претендентов, указанных в пункте 8 настоящего Порядка</w:t>
      </w:r>
      <w:r w:rsidRPr="00127D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6E4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Тематика вопросов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(тем, задач)</w:t>
      </w:r>
      <w:r w:rsidRPr="00FF6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быть направлена на проверку знаний претендентами </w:t>
      </w:r>
      <w:hyperlink r:id="rId11" w:history="1">
        <w:proofErr w:type="gramStart"/>
        <w:r w:rsidRPr="00ED778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12" w:history="1">
        <w:r w:rsidRPr="00ED778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Ставропольского края, 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основ законодательства Российской Федерации и Ставропольского края о местном самоуп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равлении и муниципальной службе, 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основ 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и муниципального управления, У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муниципального образования города Ставрополя Ставропольского края, 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актов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, регламентирующи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вопросы, соответствующие направлениям деятельности администрации города Ставрополя, применительно к исполнению должностных обязанностей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должности, на которую проводится отбор,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ики и правил делового поведения, законодательства Российской Федерации о противодействии коррупции.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осуществляет проверку правильности оформления представленных вопросов (тем, задач), их свод в различные методы оценки и дальнейшее утверждение не </w:t>
      </w:r>
      <w:proofErr w:type="gramStart"/>
      <w:r w:rsidRPr="000950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095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5 календарных дней до дня проведения второго этапа конкурса.</w:t>
      </w:r>
    </w:p>
    <w:p w:rsidR="00913F17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вопросов (тем, задач) по каждой конкретной должности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DA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которую проводится отбор, должен быть одинаковым для всех претендентов. </w:t>
      </w:r>
      <w:r w:rsidR="00913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Опубликование вопросов (тем, задач) и вариантов ответов на них в печатном издании, размещение </w:t>
      </w:r>
      <w:r w:rsidR="00913F17" w:rsidRPr="008A3EA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</w:t>
      </w:r>
      <w:r w:rsidR="00913F17">
        <w:rPr>
          <w:rFonts w:ascii="Times New Roman" w:eastAsiaTheme="minorHAnsi" w:hAnsi="Times New Roman" w:cs="Times New Roman"/>
          <w:sz w:val="28"/>
          <w:szCs w:val="28"/>
          <w:lang w:eastAsia="en-US"/>
        </w:rPr>
        <w:t>», а также их передача претендентам до проведения оценочной процедуры запрещается.</w:t>
      </w:r>
    </w:p>
    <w:p w:rsidR="00E721B2" w:rsidRPr="00095089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проведения оценочной процедуры не допускается</w:t>
      </w:r>
      <w:r w:rsidRPr="002979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претендентами специальной, справочной и иной литературы, средств мобильной связи и иных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хр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анения и передачи информации, выход претендентов за пределы зала (кабинета), в котором проводится отбор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(за исключением случаев подсчета баллов и подведения итогов отбора).</w:t>
      </w:r>
    </w:p>
    <w:p w:rsidR="00E721B2" w:rsidRPr="00D007E9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E9">
        <w:rPr>
          <w:rFonts w:ascii="Times New Roman" w:hAnsi="Times New Roman" w:cs="Times New Roman"/>
          <w:sz w:val="28"/>
          <w:szCs w:val="28"/>
        </w:rPr>
        <w:t xml:space="preserve">Анкетирование проводится 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со всеми претендентами по 10 вопросам </w:t>
      </w:r>
      <w:r w:rsidRPr="00D007E9">
        <w:rPr>
          <w:rFonts w:ascii="Times New Roman" w:hAnsi="Times New Roman" w:cs="Times New Roman"/>
          <w:sz w:val="28"/>
          <w:szCs w:val="28"/>
        </w:rPr>
        <w:t>без предложенных вариантов ответов на 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Претендентам предоставляется равное количество времени для подготовки письменных </w:t>
      </w:r>
      <w:r w:rsidRPr="00D007E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ответов на вопросы анкеты. Общее время для подготовки ответов не должно превышать 20 минут.</w:t>
      </w:r>
    </w:p>
    <w:p w:rsidR="00E721B2" w:rsidRPr="00221031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анкетирования оцениваются членами комиссии по десятибалльной шкале: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10 баллов, если даны правильные ответы на 10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8 баллов, если даны правильные ответы на 8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6 баллов, если даны правильные ответы на 6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E721B2" w:rsidRPr="00221031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Претендентам, набравшим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5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221031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анкетирования оцениваются членами комиссии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пятибалльной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шкале: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E721B2" w:rsidRPr="00360D01" w:rsidRDefault="00E721B2" w:rsidP="00E721B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Тестирование </w:t>
      </w:r>
      <w:r w:rsidRPr="00360D0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одновременно со всеми претендентами по 20 вопросам с предложенными вариантами ответов на них. Количество вариантов ответов на каждый вопрос теста должно быть не менее трех.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0D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Претендентам предоставляется равное количество времени для подготовки письменных ответов на вопросы теста. Общее время для подготовки ответов не должно превышать 20 минут.</w:t>
      </w:r>
    </w:p>
    <w:p w:rsidR="00E721B2" w:rsidRPr="00307C1A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тестирования оцениваются членами комиссии по десятибалльной шкале: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19 - 2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17 - 18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15 - 16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13 - 14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11 - 12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9 - 10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балла,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7 - 8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5 - 6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балла,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3 - 4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1 - 2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Pr="00221031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 баллов, если даны неправильные ответы на все вопросы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Претендентам, набравшим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10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307C1A" w:rsidRDefault="00E721B2" w:rsidP="00E72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дополнительного </w:t>
      </w:r>
      <w:r w:rsidRPr="00307C1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тестирования оцениваются членами комиссии по десятибалльной шкале: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баллов, если даны правильные ответы на 10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баллов, если даны правильные ответы на 8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баллов, если даны правильные ответы на 6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балла, если даны правильные ответы на 4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балла, если даны правильные ответы на 2 вопроса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Pr="00650729" w:rsidRDefault="00E721B2" w:rsidP="00E721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баллов, если даны неправильные ответы на все вопросы теста.</w:t>
      </w:r>
    </w:p>
    <w:p w:rsidR="00E721B2" w:rsidRPr="001E2DB6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собеседование проводится по отдель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с претендентами в форме свободной беседы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proofErr w:type="gramStart"/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ходе</w:t>
      </w:r>
      <w:proofErr w:type="gramEnd"/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член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задают претенденту вопросы с целью получения о нем дополнительных сведений, оценки его профессиональных и личностных качеств.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проведения индивидуального собеседования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E721B2" w:rsidRPr="00FF21A3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E721B2" w:rsidRPr="00E71B2E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 w:rsidRPr="003879E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делового и профессионального общения.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индивидуального собеседования 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FF21A3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дискуссии проводятся однов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ременно со всеми претендентами в форме свободной беседы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ходе которых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претенденты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устно и публично отвечают на вопросы, задаваемые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A3">
        <w:rPr>
          <w:rFonts w:ascii="Times New Roman" w:hAnsi="Times New Roman" w:cs="Times New Roman"/>
          <w:sz w:val="28"/>
          <w:szCs w:val="28"/>
        </w:rPr>
        <w:t xml:space="preserve">При обсуждении какого-либо </w:t>
      </w:r>
      <w:hyperlink r:id="rId13" w:tooltip="Спор" w:history="1">
        <w:r w:rsidRPr="00E721B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спорного</w:t>
        </w:r>
      </w:hyperlink>
      <w:r w:rsidRPr="00FF21A3">
        <w:rPr>
          <w:rFonts w:ascii="Times New Roman" w:hAnsi="Times New Roman" w:cs="Times New Roman"/>
          <w:sz w:val="28"/>
          <w:szCs w:val="28"/>
        </w:rPr>
        <w:t xml:space="preserve"> (дискуссионного) вопроса или проблемы каждый претендент, оппонируя мнению собеседника, должен четко изложить и аргументировать свою позицию.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проведения групповых дискуссий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E721B2" w:rsidRPr="00FF21A3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E721B2" w:rsidRPr="002019BA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 w:rsidRPr="003879E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Pr="00A32345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делового и профессионального общения</w:t>
      </w: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135D18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результатам проведения групповых дискуссий комиссией 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</w:t>
      </w:r>
      <w:r w:rsidRPr="00135D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167D09" w:rsidRDefault="0072391B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5F5753">
        <w:rPr>
          <w:rFonts w:ascii="Times New Roman" w:eastAsiaTheme="minorHAnsi" w:hAnsi="Times New Roman" w:cs="Times New Roman"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исание реферата является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работой</w:t>
      </w:r>
      <w:r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претендента по теме, </w:t>
      </w:r>
      <w:r w:rsidR="00E721B2" w:rsidRPr="00167D09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соответствующей направлению деятельности администрации города Ставрополя, применительно к исполнению должностных обязанностей муниципального служащего по должности, на которую проводится отбор</w:t>
      </w:r>
      <w:r w:rsidR="00E721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2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реферате </w:t>
      </w:r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должны быть последовательно и </w:t>
      </w:r>
      <w:proofErr w:type="gramStart"/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аргументировано</w:t>
      </w:r>
      <w:proofErr w:type="gramEnd"/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изложены основные достижения претендента в профессиональной деятельности, перечень реализованных им проектов, позволяющ</w:t>
      </w:r>
      <w:r w:rsidR="00E721B2"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проанализировать его аналитические навыки и знания, уровень </w:t>
      </w:r>
      <w:r w:rsidR="00E721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подготовленности</w:t>
      </w:r>
      <w:r w:rsidR="00E721B2" w:rsidRPr="00167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Общее время для написания реферата не должно превышать 2 часов, объем реферата 3 - </w:t>
      </w:r>
      <w:r w:rsidR="00E721B2" w:rsidRPr="00167D09">
        <w:rPr>
          <w:rFonts w:ascii="Times New Roman" w:hAnsi="Times New Roman" w:cs="Times New Roman"/>
          <w:sz w:val="28"/>
          <w:szCs w:val="28"/>
        </w:rPr>
        <w:t>5 страниц рукописного текста на листах формата А</w:t>
      </w:r>
      <w:proofErr w:type="gramStart"/>
      <w:r w:rsidR="00E721B2" w:rsidRPr="00167D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721B2" w:rsidRPr="00167D09">
        <w:rPr>
          <w:rFonts w:ascii="Times New Roman" w:hAnsi="Times New Roman" w:cs="Times New Roman"/>
          <w:sz w:val="28"/>
          <w:szCs w:val="28"/>
        </w:rPr>
        <w:t>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написания реферата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E721B2" w:rsidRPr="00FF21A3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раскрытия содержания темы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профессиональных знаний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E721B2" w:rsidRPr="00BA264A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знание правил русского языка (орфографии, пунктуации, культуры речи)</w:t>
      </w:r>
      <w:r w:rsidRPr="00BA26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Pr="00B14EC6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аналитические способности</w:t>
      </w:r>
      <w:r w:rsidRPr="00B14EC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время, затраченное на </w:t>
      </w:r>
      <w:r>
        <w:rPr>
          <w:rFonts w:ascii="Times New Roman" w:hAnsi="Times New Roman" w:cs="Times New Roman"/>
          <w:sz w:val="28"/>
          <w:szCs w:val="28"/>
        </w:rPr>
        <w:t>написание реферата</w:t>
      </w:r>
      <w:r w:rsidRPr="00AE5F2D">
        <w:rPr>
          <w:rFonts w:ascii="Times New Roman" w:hAnsi="Times New Roman" w:cs="Times New Roman"/>
          <w:sz w:val="28"/>
          <w:szCs w:val="28"/>
        </w:rPr>
        <w:t>.</w:t>
      </w:r>
    </w:p>
    <w:p w:rsidR="00E721B2" w:rsidRPr="009A52C6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2C6">
        <w:rPr>
          <w:rFonts w:ascii="Times New Roman" w:hAnsi="Times New Roman" w:cs="Times New Roman"/>
          <w:sz w:val="28"/>
          <w:szCs w:val="28"/>
        </w:rPr>
        <w:t xml:space="preserve">Написанные рефераты после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9A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претендентам</w:t>
      </w:r>
      <w:r w:rsidRPr="009A52C6">
        <w:rPr>
          <w:rFonts w:ascii="Times New Roman" w:hAnsi="Times New Roman" w:cs="Times New Roman"/>
          <w:sz w:val="28"/>
          <w:szCs w:val="28"/>
        </w:rPr>
        <w:t xml:space="preserve"> не возвращаются и рецензии на них не выдаются.</w:t>
      </w:r>
    </w:p>
    <w:p w:rsidR="00E721B2" w:rsidRPr="00650729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Выполнение практических заданий</w:t>
      </w:r>
      <w:r w:rsidRPr="00650729">
        <w:rPr>
          <w:rFonts w:ascii="Times New Roman" w:hAnsi="Times New Roman" w:cs="Times New Roman"/>
          <w:sz w:val="28"/>
          <w:szCs w:val="28"/>
        </w:rPr>
        <w:t xml:space="preserve"> заключается в умении претендента быстро и качественно исполнить конкретные должностные обязанности по должности муниципальной службы,</w:t>
      </w: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которую проводится отбор.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должно быть предоставлено рабочее место, оборудованное персональным компьютером с необходимыми материалами, и 2 задания, на выполнение которых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отводится не более 3 часов.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 выявляются и сопоставляются профессиональные навыки эффективного планирования рабочего времени, владения современными технологиями работы 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с документами, текстами, информацией.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>Общая оценка</w:t>
      </w:r>
      <w:r w:rsidRPr="00AE5F2D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выполнения практического задания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его элементов по десятибалльной шкале:</w:t>
      </w:r>
    </w:p>
    <w:p w:rsidR="00E721B2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задания;</w:t>
      </w:r>
    </w:p>
    <w:p w:rsidR="00CD19F3" w:rsidRPr="00AE5F2D" w:rsidRDefault="00CD19F3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9E7">
        <w:rPr>
          <w:rFonts w:ascii="Times New Roman" w:hAnsi="Times New Roman" w:cs="Times New Roman"/>
          <w:sz w:val="28"/>
          <w:szCs w:val="28"/>
        </w:rPr>
        <w:t>время, затраченное на выполнение практического задания.</w:t>
      </w:r>
    </w:p>
    <w:p w:rsidR="00E721B2" w:rsidRPr="00AE5F2D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Члены комиссии обязаны внимательно следить за ходом выполнения </w:t>
      </w: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задания.</w:t>
      </w:r>
    </w:p>
    <w:p w:rsidR="00E721B2" w:rsidRPr="00D406E4" w:rsidRDefault="00E721B2" w:rsidP="00E721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F2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результатам анализа </w:t>
      </w:r>
      <w:r w:rsidRPr="00E721B2">
        <w:rPr>
          <w:rStyle w:val="HTML1"/>
          <w:rFonts w:ascii="Times New Roman" w:hAnsi="Times New Roman" w:cs="Times New Roman"/>
          <w:i w:val="0"/>
          <w:sz w:val="28"/>
          <w:szCs w:val="28"/>
        </w:rPr>
        <w:t>выполнения практического задания</w:t>
      </w:r>
      <w:r w:rsidRPr="00AE5F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определяет наиболее подготовленного претендента.</w:t>
      </w:r>
    </w:p>
    <w:p w:rsidR="00E721B2" w:rsidRPr="00650729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оценивает претендента в его отсутствие.</w:t>
      </w:r>
    </w:p>
    <w:p w:rsidR="00E721B2" w:rsidRPr="00092D46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Полученные претендентом баллы п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отбора суммируются и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в протокол заседания комиссии.</w:t>
      </w:r>
    </w:p>
    <w:p w:rsidR="00E721B2" w:rsidRPr="00092D46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подготовленным для замещения должности муниципальной службы, на которую формируется кадровый резерв, 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признается</w:t>
      </w:r>
      <w:r w:rsidRPr="00564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набравший наибольшее количество баллов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проведения отбора.</w:t>
      </w:r>
    </w:p>
    <w:p w:rsidR="00E721B2" w:rsidRPr="00092D46" w:rsidRDefault="00E721B2" w:rsidP="00E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равенстве баллов 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нескольких претендентов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победителем признается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</w:t>
      </w:r>
      <w:r w:rsidRPr="00092D4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набравший наибольшее количество голосов членов комиссии.</w:t>
      </w:r>
    </w:p>
    <w:p w:rsidR="00E721B2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 результате отбора не были выявлены претенденты, отвечающие установленным настоящим Порядком требованиям, или отбор признан несостоявшимся, глава администрации города Ставрополя вправе принять решение о проведении повторного отбора претендентов.</w:t>
      </w:r>
    </w:p>
    <w:p w:rsidR="00E721B2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администрации города Ставрополя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включении претендента в кадровый резерв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на основании решения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1B2" w:rsidRPr="00C80157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 кадровой политики администрации города Ставрополя у</w:t>
      </w:r>
      <w:r w:rsidRPr="00B63548">
        <w:rPr>
          <w:rFonts w:ascii="Times New Roman" w:hAnsi="Times New Roman" w:cs="Times New Roman"/>
          <w:sz w:val="28"/>
          <w:szCs w:val="28"/>
        </w:rPr>
        <w:t>ведомля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63548">
        <w:rPr>
          <w:rFonts w:ascii="Times New Roman" w:hAnsi="Times New Roman" w:cs="Times New Roman"/>
          <w:sz w:val="28"/>
          <w:szCs w:val="28"/>
        </w:rPr>
        <w:t xml:space="preserve"> </w:t>
      </w:r>
      <w:r w:rsidR="00D73D14"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включенных </w:t>
      </w:r>
      <w:r w:rsidR="00D73D14" w:rsidRPr="00C80157">
        <w:rPr>
          <w:rFonts w:ascii="Times New Roman" w:hAnsi="Times New Roman" w:cs="Times New Roman"/>
          <w:sz w:val="28"/>
          <w:szCs w:val="28"/>
        </w:rPr>
        <w:t>в кадровый резерв (далее – кандидаты)</w:t>
      </w:r>
      <w:r w:rsidR="00D73D14">
        <w:rPr>
          <w:rFonts w:ascii="Times New Roman" w:hAnsi="Times New Roman" w:cs="Times New Roman"/>
          <w:sz w:val="28"/>
          <w:szCs w:val="28"/>
        </w:rPr>
        <w:t xml:space="preserve">, </w:t>
      </w:r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письменной форме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14 календарных дней </w:t>
      </w:r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</w:t>
      </w:r>
      <w:proofErr w:type="gramStart"/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издания соответствующего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распоряжения администрации города Ставрополя</w:t>
      </w:r>
      <w:proofErr w:type="gramEnd"/>
      <w:r w:rsidRPr="00B6354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21B2" w:rsidRPr="00C80157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</w:t>
      </w:r>
      <w:r w:rsidR="00D73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кандидатов </w:t>
      </w:r>
      <w:r w:rsidR="00D73D14" w:rsidRPr="00C80157">
        <w:rPr>
          <w:rFonts w:ascii="Times New Roman" w:hAnsi="Times New Roman" w:cs="Times New Roman"/>
          <w:sz w:val="28"/>
          <w:szCs w:val="28"/>
        </w:rPr>
        <w:t>в указанный срок</w:t>
      </w:r>
      <w:r w:rsidR="00D73D14"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управлением кадровой политики администрации города Ставрополя на официальном сайте (портале) администрации города Ставрополя в информационно-телек</w:t>
      </w:r>
      <w:r w:rsidR="00D73D14">
        <w:rPr>
          <w:rFonts w:ascii="Times New Roman" w:eastAsiaTheme="minorHAnsi" w:hAnsi="Times New Roman" w:cs="Times New Roman"/>
          <w:sz w:val="28"/>
          <w:szCs w:val="28"/>
          <w:lang w:eastAsia="en-US"/>
        </w:rPr>
        <w:t>оммуникационной сети «Интернет»</w:t>
      </w:r>
      <w:r w:rsidR="00D73D14">
        <w:rPr>
          <w:rFonts w:ascii="Times New Roman" w:hAnsi="Times New Roman" w:cs="Times New Roman"/>
          <w:sz w:val="28"/>
          <w:szCs w:val="28"/>
        </w:rPr>
        <w:t>.</w:t>
      </w:r>
      <w:r w:rsidR="00D73D14" w:rsidRPr="00C80157">
        <w:rPr>
          <w:rFonts w:ascii="Times New Roman" w:hAnsi="Times New Roman" w:cs="Times New Roman"/>
          <w:sz w:val="28"/>
          <w:szCs w:val="28"/>
        </w:rPr>
        <w:t xml:space="preserve"> 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кандидатах, состоящих в кадровом резерве, актуализируется по мере необходимости.</w:t>
      </w:r>
    </w:p>
    <w:p w:rsidR="00E721B2" w:rsidRPr="00C80157" w:rsidRDefault="00E721B2" w:rsidP="00E721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претендентов, не допущенных к участию в отборе, и претендентов, участвовавших в отборе, могут быть им возвращены по письменному заявлению на имя главы администрации города Ставрополя в течение трех лет со дня завершения отбора. До истечения указанного срока документы хранятся в управлении кадровой политики администрации города Ставрополя, после чего подлежат уничтожению.</w:t>
      </w:r>
    </w:p>
    <w:p w:rsidR="00143922" w:rsidRPr="00143922" w:rsidRDefault="00E721B2" w:rsidP="0014392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Расходы, связанные с участием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претендентов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отборе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(проезд к месту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обратно, наем жилого помещения, проживание, пользование услугами сре</w:t>
      </w:r>
      <w:proofErr w:type="gramStart"/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св</w:t>
      </w:r>
      <w:proofErr w:type="gramEnd"/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язи и другие), осуществляются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претендентами</w:t>
      </w:r>
      <w:r w:rsidRPr="00C80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собственных средств.</w:t>
      </w: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21B2" w:rsidRDefault="00E721B2" w:rsidP="00E721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DF4C95" w:rsidRPr="00FA075D" w:rsidRDefault="00E721B2" w:rsidP="001123F8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43922">
        <w:rPr>
          <w:rFonts w:ascii="Times New Roman" w:hAnsi="Times New Roman" w:cs="Times New Roman"/>
          <w:sz w:val="28"/>
          <w:szCs w:val="28"/>
        </w:rPr>
        <w:t xml:space="preserve">    Т.В. Середа</w:t>
      </w:r>
    </w:p>
    <w:p w:rsidR="00E721B2" w:rsidRDefault="00E721B2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721B2" w:rsidRDefault="00E721B2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3922" w:rsidRDefault="00143922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FC7" w:rsidRDefault="00C34FC7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FC7" w:rsidRDefault="00C34FC7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44EBD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</w:t>
      </w:r>
    </w:p>
    <w:p w:rsidR="00744EBD" w:rsidRPr="00744EBD" w:rsidRDefault="00744EBD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pacing w:val="-2"/>
          <w:sz w:val="28"/>
          <w:szCs w:val="28"/>
        </w:rPr>
        <w:t xml:space="preserve">к </w:t>
      </w:r>
      <w:r w:rsidRPr="00744EBD">
        <w:rPr>
          <w:rFonts w:ascii="Times New Roman" w:hAnsi="Times New Roman" w:cs="Times New Roman"/>
          <w:sz w:val="28"/>
          <w:szCs w:val="28"/>
        </w:rPr>
        <w:t>Порядку проведения отбора лиц, претендующих на включение в кадровый резерв для замещения вакантных должностей муниципальной службы в администрации города Ставрополя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4820" w:right="538"/>
        <w:rPr>
          <w:rFonts w:ascii="Times New Roman" w:hAnsi="Times New Roman" w:cs="Times New Roman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4820" w:right="538"/>
        <w:rPr>
          <w:rFonts w:ascii="Times New Roman" w:hAnsi="Times New Roman" w:cs="Times New Roman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Председателю комиссии по формированию</w:t>
      </w:r>
      <w:r w:rsidRPr="00744EBD">
        <w:rPr>
          <w:rFonts w:ascii="Times New Roman" w:hAnsi="Times New Roman" w:cs="Times New Roman"/>
          <w:sz w:val="28"/>
          <w:szCs w:val="28"/>
        </w:rPr>
        <w:t xml:space="preserve"> кадрового резерва для замещения вакантных должностей муниципальной службы в администрации города Ставрополя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pacing w:val="-2"/>
          <w:sz w:val="28"/>
          <w:szCs w:val="28"/>
        </w:rPr>
        <w:t>______________</w:t>
      </w:r>
      <w:r w:rsidRPr="00744EBD">
        <w:rPr>
          <w:rFonts w:ascii="Times New Roman" w:hAnsi="Times New Roman" w:cs="Times New Roman"/>
          <w:sz w:val="28"/>
          <w:szCs w:val="28"/>
        </w:rPr>
        <w:t>___________</w:t>
      </w:r>
      <w:r w:rsidR="00143922">
        <w:rPr>
          <w:rFonts w:ascii="Times New Roman" w:hAnsi="Times New Roman" w:cs="Times New Roman"/>
          <w:sz w:val="28"/>
          <w:szCs w:val="28"/>
        </w:rPr>
        <w:t>_</w:t>
      </w:r>
      <w:r w:rsidRPr="00744EBD">
        <w:rPr>
          <w:rFonts w:ascii="Times New Roman" w:hAnsi="Times New Roman" w:cs="Times New Roman"/>
          <w:sz w:val="28"/>
          <w:szCs w:val="28"/>
        </w:rPr>
        <w:t>______</w:t>
      </w:r>
    </w:p>
    <w:p w:rsidR="00744EBD" w:rsidRPr="00794BE7" w:rsidRDefault="00744EBD" w:rsidP="00744EBD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794BE7">
        <w:rPr>
          <w:rFonts w:ascii="Times New Roman" w:hAnsi="Times New Roman" w:cs="Times New Roman"/>
          <w:spacing w:val="-10"/>
          <w:sz w:val="20"/>
          <w:szCs w:val="20"/>
        </w:rPr>
        <w:t>(фамилия, инициалы председателя комиссии)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pacing w:val="-2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44EBD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 w:rsidR="00143922">
        <w:rPr>
          <w:rFonts w:ascii="Times New Roman" w:hAnsi="Times New Roman" w:cs="Times New Roman"/>
          <w:bCs/>
          <w:sz w:val="28"/>
          <w:szCs w:val="28"/>
        </w:rPr>
        <w:t>_</w:t>
      </w:r>
      <w:r w:rsidRPr="00744EBD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18"/>
          <w:szCs w:val="18"/>
        </w:rPr>
      </w:pPr>
      <w:proofErr w:type="gramStart"/>
      <w:r w:rsidRPr="00744EBD">
        <w:rPr>
          <w:rFonts w:ascii="Times New Roman" w:hAnsi="Times New Roman" w:cs="Times New Roman"/>
          <w:spacing w:val="-12"/>
          <w:sz w:val="18"/>
          <w:szCs w:val="18"/>
        </w:rPr>
        <w:t>(фамилия, имя, отчество гражданина (муниципального служащего)</w:t>
      </w:r>
      <w:proofErr w:type="gramEnd"/>
    </w:p>
    <w:p w:rsidR="00744EBD" w:rsidRPr="00744EBD" w:rsidRDefault="00744EBD" w:rsidP="00744EBD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pacing w:val="-2"/>
          <w:sz w:val="28"/>
          <w:szCs w:val="28"/>
        </w:rPr>
        <w:t>______________</w:t>
      </w:r>
      <w:r w:rsidRPr="00744EBD">
        <w:rPr>
          <w:rFonts w:ascii="Times New Roman" w:hAnsi="Times New Roman" w:cs="Times New Roman"/>
          <w:sz w:val="28"/>
          <w:szCs w:val="28"/>
        </w:rPr>
        <w:t>_______________</w:t>
      </w:r>
      <w:r w:rsidR="00143922">
        <w:rPr>
          <w:rFonts w:ascii="Times New Roman" w:hAnsi="Times New Roman" w:cs="Times New Roman"/>
          <w:sz w:val="28"/>
          <w:szCs w:val="28"/>
        </w:rPr>
        <w:t>_</w:t>
      </w:r>
      <w:r w:rsidRPr="00744EBD">
        <w:rPr>
          <w:rFonts w:ascii="Times New Roman" w:hAnsi="Times New Roman" w:cs="Times New Roman"/>
          <w:sz w:val="28"/>
          <w:szCs w:val="28"/>
        </w:rPr>
        <w:t>__</w:t>
      </w:r>
    </w:p>
    <w:p w:rsidR="00744EBD" w:rsidRPr="00794BE7" w:rsidRDefault="00744EBD" w:rsidP="00744EBD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794BE7">
        <w:rPr>
          <w:rFonts w:ascii="Times New Roman" w:hAnsi="Times New Roman" w:cs="Times New Roman"/>
          <w:spacing w:val="-10"/>
          <w:sz w:val="20"/>
          <w:szCs w:val="20"/>
        </w:rPr>
        <w:t>(число, месяц, год рождения)</w:t>
      </w:r>
    </w:p>
    <w:p w:rsidR="00744EBD" w:rsidRPr="00744EBD" w:rsidRDefault="00744EBD" w:rsidP="00744EBD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744EBD">
        <w:rPr>
          <w:rFonts w:ascii="Times New Roman" w:hAnsi="Times New Roman" w:cs="Times New Roman"/>
          <w:spacing w:val="-10"/>
          <w:sz w:val="28"/>
          <w:szCs w:val="28"/>
        </w:rPr>
        <w:t>________________________________</w:t>
      </w:r>
      <w:r w:rsidR="00143922">
        <w:rPr>
          <w:rFonts w:ascii="Times New Roman" w:hAnsi="Times New Roman" w:cs="Times New Roman"/>
          <w:spacing w:val="-10"/>
          <w:sz w:val="28"/>
          <w:szCs w:val="28"/>
        </w:rPr>
        <w:t>_</w:t>
      </w:r>
      <w:r w:rsidRPr="00744EBD">
        <w:rPr>
          <w:rFonts w:ascii="Times New Roman" w:hAnsi="Times New Roman" w:cs="Times New Roman"/>
          <w:spacing w:val="-10"/>
          <w:sz w:val="28"/>
          <w:szCs w:val="28"/>
        </w:rPr>
        <w:t>_</w:t>
      </w:r>
    </w:p>
    <w:p w:rsidR="00744EBD" w:rsidRPr="00794BE7" w:rsidRDefault="00744EBD" w:rsidP="00744EBD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proofErr w:type="gramStart"/>
      <w:r w:rsidRPr="00794BE7">
        <w:rPr>
          <w:rFonts w:ascii="Times New Roman" w:hAnsi="Times New Roman" w:cs="Times New Roman"/>
          <w:spacing w:val="-10"/>
          <w:sz w:val="20"/>
          <w:szCs w:val="20"/>
        </w:rPr>
        <w:t>(адрес места регистрации (проживания)</w:t>
      </w:r>
      <w:proofErr w:type="gramEnd"/>
    </w:p>
    <w:p w:rsidR="00744EBD" w:rsidRPr="00744EBD" w:rsidRDefault="00744EBD" w:rsidP="00744EBD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820"/>
        <w:rPr>
          <w:rFonts w:ascii="Times New Roman" w:hAnsi="Times New Roman" w:cs="Times New Roman"/>
        </w:rPr>
      </w:pPr>
      <w:r w:rsidRPr="00744EBD">
        <w:rPr>
          <w:rFonts w:ascii="Times New Roman" w:hAnsi="Times New Roman" w:cs="Times New Roman"/>
          <w:sz w:val="28"/>
          <w:szCs w:val="28"/>
        </w:rPr>
        <w:t>____________________________</w:t>
      </w:r>
      <w:r w:rsidR="00143922">
        <w:rPr>
          <w:rFonts w:ascii="Times New Roman" w:hAnsi="Times New Roman" w:cs="Times New Roman"/>
          <w:sz w:val="28"/>
          <w:szCs w:val="28"/>
        </w:rPr>
        <w:t>_</w:t>
      </w:r>
      <w:r w:rsidRPr="00744EBD">
        <w:rPr>
          <w:rFonts w:ascii="Times New Roman" w:hAnsi="Times New Roman" w:cs="Times New Roman"/>
          <w:sz w:val="28"/>
          <w:szCs w:val="28"/>
        </w:rPr>
        <w:t>___</w:t>
      </w:r>
    </w:p>
    <w:p w:rsidR="00744EBD" w:rsidRPr="00794BE7" w:rsidRDefault="00744EBD" w:rsidP="00744EBD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794BE7">
        <w:rPr>
          <w:rFonts w:ascii="Times New Roman" w:hAnsi="Times New Roman" w:cs="Times New Roman"/>
          <w:spacing w:val="-10"/>
          <w:sz w:val="20"/>
          <w:szCs w:val="20"/>
        </w:rPr>
        <w:t>(контактные телефоны: мобильный, домашний, рабочий)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5103"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44EBD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tabs>
          <w:tab w:val="left" w:leader="underscore" w:pos="4320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z w:val="28"/>
          <w:szCs w:val="28"/>
        </w:rPr>
        <w:t>Прошу допустить меня к участию в отборе лиц, претендующих на включение в кадровый резерв для замещения вакантных должностей муниципальной службы в администрации города Ставрополя по должности_________________________________________________________</w:t>
      </w:r>
    </w:p>
    <w:p w:rsidR="00744EBD" w:rsidRPr="00744EBD" w:rsidRDefault="00744EBD" w:rsidP="00744EBD">
      <w:pPr>
        <w:shd w:val="clear" w:color="auto" w:fill="FFFFFF"/>
        <w:tabs>
          <w:tab w:val="left" w:leader="underscore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4EB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44EBD" w:rsidRPr="00794BE7" w:rsidRDefault="00744EBD" w:rsidP="00794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r w:rsidRPr="00794BE7">
        <w:rPr>
          <w:rFonts w:ascii="Times New Roman" w:hAnsi="Times New Roman" w:cs="Times New Roman"/>
          <w:spacing w:val="-9"/>
          <w:sz w:val="20"/>
          <w:szCs w:val="20"/>
        </w:rPr>
        <w:t>(наименование должност</w:t>
      </w:r>
      <w:proofErr w:type="gramStart"/>
      <w:r w:rsidRPr="00794BE7">
        <w:rPr>
          <w:rFonts w:ascii="Times New Roman" w:hAnsi="Times New Roman" w:cs="Times New Roman"/>
          <w:spacing w:val="-9"/>
          <w:sz w:val="20"/>
          <w:szCs w:val="20"/>
        </w:rPr>
        <w:t>и(</w:t>
      </w:r>
      <w:proofErr w:type="gramEnd"/>
      <w:r w:rsidRPr="00794BE7">
        <w:rPr>
          <w:rFonts w:ascii="Times New Roman" w:hAnsi="Times New Roman" w:cs="Times New Roman"/>
          <w:spacing w:val="-9"/>
          <w:sz w:val="20"/>
          <w:szCs w:val="20"/>
        </w:rPr>
        <w:t>ей) муниципальной службы, на которую(</w:t>
      </w:r>
      <w:proofErr w:type="spellStart"/>
      <w:r w:rsidRPr="00794BE7">
        <w:rPr>
          <w:rFonts w:ascii="Times New Roman" w:hAnsi="Times New Roman" w:cs="Times New Roman"/>
          <w:spacing w:val="-9"/>
          <w:sz w:val="20"/>
          <w:szCs w:val="20"/>
        </w:rPr>
        <w:t>ые</w:t>
      </w:r>
      <w:proofErr w:type="spellEnd"/>
      <w:r w:rsidRPr="00794BE7">
        <w:rPr>
          <w:rFonts w:ascii="Times New Roman" w:hAnsi="Times New Roman" w:cs="Times New Roman"/>
          <w:spacing w:val="-9"/>
          <w:sz w:val="20"/>
          <w:szCs w:val="20"/>
        </w:rPr>
        <w:t>) формируется кадровый резерв)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1210"/>
        <w:rPr>
          <w:rFonts w:ascii="Times New Roman" w:hAnsi="Times New Roman" w:cs="Times New Roman"/>
        </w:rPr>
      </w:pPr>
    </w:p>
    <w:p w:rsidR="00744EBD" w:rsidRPr="00744EBD" w:rsidRDefault="00744EBD" w:rsidP="00744EBD">
      <w:pPr>
        <w:shd w:val="clear" w:color="auto" w:fill="FFFFFF"/>
        <w:tabs>
          <w:tab w:val="left" w:leader="underscore" w:pos="9221"/>
        </w:tabs>
        <w:spacing w:after="0" w:line="240" w:lineRule="auto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744EBD">
        <w:rPr>
          <w:rFonts w:ascii="Times New Roman" w:hAnsi="Times New Roman" w:cs="Times New Roman"/>
          <w:spacing w:val="-1"/>
          <w:sz w:val="28"/>
          <w:szCs w:val="28"/>
        </w:rPr>
        <w:t>К заявлению прилагаю:____________________________________</w:t>
      </w:r>
      <w:r w:rsidR="00143922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744EBD">
        <w:rPr>
          <w:rFonts w:ascii="Times New Roman" w:hAnsi="Times New Roman" w:cs="Times New Roman"/>
          <w:spacing w:val="-1"/>
          <w:sz w:val="28"/>
          <w:szCs w:val="28"/>
        </w:rPr>
        <w:t>_____</w:t>
      </w:r>
    </w:p>
    <w:p w:rsidR="00744EBD" w:rsidRPr="00744EBD" w:rsidRDefault="00744EBD" w:rsidP="00744EB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744EBD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</w:t>
      </w:r>
      <w:r w:rsidR="00143922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744EBD">
        <w:rPr>
          <w:rFonts w:ascii="Times New Roman" w:hAnsi="Times New Roman" w:cs="Times New Roman"/>
          <w:spacing w:val="-1"/>
          <w:sz w:val="28"/>
          <w:szCs w:val="28"/>
        </w:rPr>
        <w:t>___</w:t>
      </w:r>
    </w:p>
    <w:p w:rsidR="00744EBD" w:rsidRPr="00744EBD" w:rsidRDefault="00744EBD" w:rsidP="00744EB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EBD" w:rsidRPr="00744EBD" w:rsidRDefault="00744EBD" w:rsidP="00744EB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E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EBD" w:rsidRPr="00794BE7" w:rsidRDefault="00744EBD" w:rsidP="00744EBD">
      <w:pPr>
        <w:shd w:val="clear" w:color="auto" w:fill="FFFFFF"/>
        <w:spacing w:after="0" w:line="240" w:lineRule="auto"/>
        <w:ind w:left="2726"/>
        <w:rPr>
          <w:rFonts w:ascii="Times New Roman" w:hAnsi="Times New Roman" w:cs="Times New Roman"/>
          <w:spacing w:val="-10"/>
          <w:sz w:val="20"/>
          <w:szCs w:val="20"/>
        </w:rPr>
      </w:pPr>
      <w:r w:rsidRPr="00794BE7">
        <w:rPr>
          <w:rFonts w:ascii="Times New Roman" w:hAnsi="Times New Roman" w:cs="Times New Roman"/>
          <w:spacing w:val="-10"/>
          <w:sz w:val="20"/>
          <w:szCs w:val="20"/>
        </w:rPr>
        <w:t>(перечислить прилагаемые документы)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2726"/>
        <w:rPr>
          <w:rFonts w:ascii="Times New Roman" w:hAnsi="Times New Roman" w:cs="Times New Roman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744EBD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отбора ознакомле</w:t>
      </w:r>
      <w:proofErr w:type="gramStart"/>
      <w:r w:rsidRPr="00744EBD">
        <w:rPr>
          <w:rFonts w:ascii="Times New Roman" w:hAnsi="Times New Roman" w:cs="Times New Roman"/>
          <w:spacing w:val="-3"/>
          <w:sz w:val="28"/>
          <w:szCs w:val="28"/>
        </w:rPr>
        <w:t>н(</w:t>
      </w:r>
      <w:proofErr w:type="gramEnd"/>
      <w:r w:rsidRPr="00744EBD">
        <w:rPr>
          <w:rFonts w:ascii="Times New Roman" w:hAnsi="Times New Roman" w:cs="Times New Roman"/>
          <w:spacing w:val="-3"/>
          <w:sz w:val="28"/>
          <w:szCs w:val="28"/>
        </w:rPr>
        <w:t>а).</w:t>
      </w:r>
    </w:p>
    <w:p w:rsidR="00744EBD" w:rsidRPr="00744EBD" w:rsidRDefault="00744EBD" w:rsidP="00744EBD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</w:p>
    <w:p w:rsidR="00744EBD" w:rsidRPr="00744EBD" w:rsidRDefault="00744EBD" w:rsidP="00744EBD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</w:rPr>
      </w:pPr>
      <w:r w:rsidRPr="00744EBD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744EBD" w:rsidRPr="00794BE7" w:rsidRDefault="00744EBD" w:rsidP="00744EBD">
      <w:pPr>
        <w:shd w:val="clear" w:color="auto" w:fill="FFFFFF"/>
        <w:tabs>
          <w:tab w:val="left" w:pos="6403"/>
        </w:tabs>
        <w:spacing w:after="0" w:line="240" w:lineRule="auto"/>
        <w:ind w:left="1330"/>
        <w:rPr>
          <w:rFonts w:ascii="Times New Roman" w:hAnsi="Times New Roman" w:cs="Times New Roman"/>
          <w:sz w:val="20"/>
          <w:szCs w:val="20"/>
        </w:rPr>
      </w:pPr>
      <w:r w:rsidRPr="00794BE7">
        <w:rPr>
          <w:rFonts w:ascii="Times New Roman" w:hAnsi="Times New Roman" w:cs="Times New Roman"/>
          <w:spacing w:val="-10"/>
          <w:sz w:val="20"/>
          <w:szCs w:val="20"/>
        </w:rPr>
        <w:t>(подпись)</w:t>
      </w:r>
      <w:r w:rsidRPr="00794BE7">
        <w:rPr>
          <w:rFonts w:ascii="Times New Roman" w:hAnsi="Times New Roman" w:cs="Times New Roman"/>
          <w:sz w:val="20"/>
          <w:szCs w:val="20"/>
        </w:rPr>
        <w:tab/>
      </w:r>
      <w:r w:rsidRPr="00794BE7">
        <w:rPr>
          <w:rFonts w:ascii="Times New Roman" w:hAnsi="Times New Roman" w:cs="Times New Roman"/>
          <w:spacing w:val="-11"/>
          <w:sz w:val="20"/>
          <w:szCs w:val="20"/>
        </w:rPr>
        <w:t>(расшифровка подписи, дата)</w:t>
      </w:r>
    </w:p>
    <w:p w:rsidR="00744EBD" w:rsidRPr="00744EBD" w:rsidRDefault="00744EBD" w:rsidP="00744EB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44EBD" w:rsidRPr="00744EBD" w:rsidRDefault="00744EBD" w:rsidP="00744E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4EBD" w:rsidRPr="00744EBD" w:rsidSect="00143922">
      <w:headerReference w:type="default" r:id="rId14"/>
      <w:headerReference w:type="firs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44" w:rsidRDefault="00314844" w:rsidP="00C34FC7">
      <w:pPr>
        <w:spacing w:after="0" w:line="240" w:lineRule="auto"/>
      </w:pPr>
      <w:r>
        <w:separator/>
      </w:r>
    </w:p>
  </w:endnote>
  <w:endnote w:type="continuationSeparator" w:id="0">
    <w:p w:rsidR="00314844" w:rsidRDefault="00314844" w:rsidP="00C3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44" w:rsidRDefault="00314844" w:rsidP="00C34FC7">
      <w:pPr>
        <w:spacing w:after="0" w:line="240" w:lineRule="auto"/>
      </w:pPr>
      <w:r>
        <w:separator/>
      </w:r>
    </w:p>
  </w:footnote>
  <w:footnote w:type="continuationSeparator" w:id="0">
    <w:p w:rsidR="00314844" w:rsidRDefault="00314844" w:rsidP="00C3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C7" w:rsidRDefault="00C34F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C7" w:rsidRDefault="00C34F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571C1282"/>
    <w:multiLevelType w:val="hybridMultilevel"/>
    <w:tmpl w:val="B4C0D470"/>
    <w:lvl w:ilvl="0" w:tplc="F620B30E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862"/>
    <w:rsid w:val="00036F62"/>
    <w:rsid w:val="000B45F3"/>
    <w:rsid w:val="000E3039"/>
    <w:rsid w:val="001123F8"/>
    <w:rsid w:val="00117EF3"/>
    <w:rsid w:val="00143922"/>
    <w:rsid w:val="0018229F"/>
    <w:rsid w:val="00190F4F"/>
    <w:rsid w:val="001A76AF"/>
    <w:rsid w:val="001C4552"/>
    <w:rsid w:val="00237D3D"/>
    <w:rsid w:val="00245009"/>
    <w:rsid w:val="00250373"/>
    <w:rsid w:val="00271111"/>
    <w:rsid w:val="00314844"/>
    <w:rsid w:val="0032233A"/>
    <w:rsid w:val="00330638"/>
    <w:rsid w:val="003340AF"/>
    <w:rsid w:val="00336A29"/>
    <w:rsid w:val="003B714D"/>
    <w:rsid w:val="003F465C"/>
    <w:rsid w:val="00435B5B"/>
    <w:rsid w:val="00441FA8"/>
    <w:rsid w:val="004A471C"/>
    <w:rsid w:val="004B32CE"/>
    <w:rsid w:val="004B41CF"/>
    <w:rsid w:val="004C1B07"/>
    <w:rsid w:val="00500536"/>
    <w:rsid w:val="005253F2"/>
    <w:rsid w:val="00526C94"/>
    <w:rsid w:val="0055164A"/>
    <w:rsid w:val="00555067"/>
    <w:rsid w:val="00562090"/>
    <w:rsid w:val="005756D7"/>
    <w:rsid w:val="005F37CB"/>
    <w:rsid w:val="0060146A"/>
    <w:rsid w:val="00603C3E"/>
    <w:rsid w:val="00606EAB"/>
    <w:rsid w:val="00631740"/>
    <w:rsid w:val="00633BA0"/>
    <w:rsid w:val="007132E1"/>
    <w:rsid w:val="00721418"/>
    <w:rsid w:val="0072391B"/>
    <w:rsid w:val="00744EBD"/>
    <w:rsid w:val="0075037E"/>
    <w:rsid w:val="00766C46"/>
    <w:rsid w:val="007740D9"/>
    <w:rsid w:val="00794BE7"/>
    <w:rsid w:val="007F0447"/>
    <w:rsid w:val="007F193F"/>
    <w:rsid w:val="00827D7B"/>
    <w:rsid w:val="00845672"/>
    <w:rsid w:val="00853F6C"/>
    <w:rsid w:val="0089088C"/>
    <w:rsid w:val="00913F17"/>
    <w:rsid w:val="00920D5F"/>
    <w:rsid w:val="00924862"/>
    <w:rsid w:val="00983F15"/>
    <w:rsid w:val="0098448C"/>
    <w:rsid w:val="009C0AC3"/>
    <w:rsid w:val="009F280F"/>
    <w:rsid w:val="00A06611"/>
    <w:rsid w:val="00A11A0F"/>
    <w:rsid w:val="00A34C1F"/>
    <w:rsid w:val="00A722E9"/>
    <w:rsid w:val="00A77739"/>
    <w:rsid w:val="00AF279D"/>
    <w:rsid w:val="00B13C9C"/>
    <w:rsid w:val="00B54CCB"/>
    <w:rsid w:val="00B80132"/>
    <w:rsid w:val="00BF2B18"/>
    <w:rsid w:val="00C02557"/>
    <w:rsid w:val="00C34FC7"/>
    <w:rsid w:val="00CD19F3"/>
    <w:rsid w:val="00CD24BC"/>
    <w:rsid w:val="00CF7DA4"/>
    <w:rsid w:val="00D07652"/>
    <w:rsid w:val="00D62C64"/>
    <w:rsid w:val="00D65ACB"/>
    <w:rsid w:val="00D73D14"/>
    <w:rsid w:val="00D92B12"/>
    <w:rsid w:val="00DB2CC6"/>
    <w:rsid w:val="00DF4C95"/>
    <w:rsid w:val="00E26AF7"/>
    <w:rsid w:val="00E5549C"/>
    <w:rsid w:val="00E721B2"/>
    <w:rsid w:val="00EF032F"/>
    <w:rsid w:val="00EF12EA"/>
    <w:rsid w:val="00F7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62"/>
    <w:pPr>
      <w:ind w:left="720"/>
      <w:contextualSpacing/>
    </w:pPr>
  </w:style>
  <w:style w:type="paragraph" w:customStyle="1" w:styleId="ConsPlusTitle">
    <w:name w:val="ConsPlusTitle"/>
    <w:uiPriority w:val="99"/>
    <w:rsid w:val="00924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1F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3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17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1740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631740"/>
    <w:rPr>
      <w:i/>
      <w:iCs/>
    </w:rPr>
  </w:style>
  <w:style w:type="paragraph" w:styleId="a7">
    <w:name w:val="header"/>
    <w:basedOn w:val="a"/>
    <w:link w:val="a8"/>
    <w:uiPriority w:val="99"/>
    <w:unhideWhenUsed/>
    <w:rsid w:val="00C3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FC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4FC7"/>
    <w:rPr>
      <w:rFonts w:eastAsiaTheme="minorEastAsia"/>
      <w:lang w:eastAsia="ru-RU"/>
    </w:rPr>
  </w:style>
  <w:style w:type="paragraph" w:styleId="ab">
    <w:name w:val="Title"/>
    <w:basedOn w:val="a"/>
    <w:link w:val="ac"/>
    <w:qFormat/>
    <w:rsid w:val="0032233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32233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1CDE48EDC27C019F42E90157874EF73D191A3B78B64FDX2xAI" TargetMode="External"/><Relationship Id="rId13" Type="http://schemas.openxmlformats.org/officeDocument/2006/relationships/hyperlink" Target="http://ru.wikipedia.org/wiki/%D0%A1%D0%BF%D0%BE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36E50053149CD2D311582BDA872D0B1723D19CB87DF77A78F0AFE9E51EEA98h7p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36E50053149CD2D3114626CCEB730112208894B723AE2F70FAFAhBp1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86C94972C3A0F64FCAC176519E7E5F7B8F73E067C8DF7A20FFEBF645BC0EFFD441C2C9EFD43E00Es6w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18F87EEFCBA79FBD9F0E0784BA4B80FCAEA8CD127C019F42E90157874EF73D191A3B78B66FAX2x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BC0B-9FBC-4ED9-A031-CE7E021F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3792</Words>
  <Characters>21618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2014-03-28T08:57:00Z</cp:lastPrinted>
  <dcterms:created xsi:type="dcterms:W3CDTF">2017-03-16T08:01:00Z</dcterms:created>
  <dcterms:modified xsi:type="dcterms:W3CDTF">2017-03-16T08:01:00Z</dcterms:modified>
</cp:coreProperties>
</file>