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E4" w:rsidRDefault="008822F1">
      <w:pPr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6255E4" w:rsidRDefault="008822F1">
      <w:pPr>
        <w:spacing w:line="240" w:lineRule="exact"/>
        <w:jc w:val="both"/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 w:rsidR="006255E4" w:rsidRDefault="006255E4">
      <w:pPr>
        <w:spacing w:line="240" w:lineRule="exact"/>
        <w:jc w:val="both"/>
        <w:rPr>
          <w:sz w:val="28"/>
        </w:rPr>
      </w:pPr>
    </w:p>
    <w:p w:rsidR="006255E4" w:rsidRDefault="006255E4">
      <w:pPr>
        <w:spacing w:line="240" w:lineRule="exact"/>
        <w:jc w:val="both"/>
        <w:rPr>
          <w:sz w:val="28"/>
        </w:rPr>
      </w:pPr>
    </w:p>
    <w:p w:rsidR="006255E4" w:rsidRDefault="008822F1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                   и вносится в целях уточнения объемов финансирования в 2023 году.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и сложившейся экономической ситуацией, настоящим проектом постановления предлагается в 202</w:t>
      </w:r>
      <w:r w:rsidR="00A66118">
        <w:rPr>
          <w:sz w:val="28"/>
        </w:rPr>
        <w:t>3</w:t>
      </w:r>
      <w:r>
        <w:rPr>
          <w:sz w:val="28"/>
        </w:rPr>
        <w:t xml:space="preserve"> году: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1) увеличение расходов по мероприятиям Программы на 93220</w:t>
      </w:r>
      <w:r w:rsidRPr="008822F1">
        <w:rPr>
          <w:sz w:val="28"/>
        </w:rPr>
        <w:t>,31 тыс. рублей: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 xml:space="preserve">«Осуществление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– на </w:t>
      </w:r>
      <w:r w:rsidR="00A66118">
        <w:rPr>
          <w:sz w:val="28"/>
        </w:rPr>
        <w:t>5</w:t>
      </w:r>
      <w:r>
        <w:rPr>
          <w:sz w:val="28"/>
        </w:rPr>
        <w:t>,00 тыс. рублей;</w:t>
      </w:r>
    </w:p>
    <w:p w:rsidR="006255E4" w:rsidRDefault="008822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«Осуществление информирования населения по вопросам распоряжения муниципальным имуществом города Ставрополя» –                                     на </w:t>
      </w:r>
      <w:r w:rsidR="00A66118">
        <w:rPr>
          <w:sz w:val="28"/>
          <w:szCs w:val="28"/>
        </w:rPr>
        <w:t>5</w:t>
      </w:r>
      <w:r w:rsidR="00413F50">
        <w:rPr>
          <w:sz w:val="28"/>
          <w:szCs w:val="28"/>
        </w:rPr>
        <w:t>5</w:t>
      </w:r>
      <w:r w:rsidR="00A66118">
        <w:rPr>
          <w:sz w:val="28"/>
          <w:szCs w:val="28"/>
        </w:rPr>
        <w:t>4,28</w:t>
      </w:r>
      <w:r w:rsidRPr="00A66118">
        <w:rPr>
          <w:sz w:val="28"/>
          <w:szCs w:val="28"/>
        </w:rPr>
        <w:t xml:space="preserve"> тыс. рублей, для отправки почтовой корреспонденции арендаторам о суммах задолженности за арендную плату;</w:t>
      </w:r>
    </w:p>
    <w:p w:rsidR="00413F50" w:rsidRDefault="00413F50" w:rsidP="00413F50">
      <w:pPr>
        <w:ind w:firstLine="709"/>
        <w:jc w:val="both"/>
        <w:rPr>
          <w:sz w:val="28"/>
        </w:rPr>
      </w:pPr>
      <w:r>
        <w:rPr>
          <w:sz w:val="28"/>
        </w:rPr>
        <w:t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40,61 тыс. рублей;</w:t>
      </w:r>
    </w:p>
    <w:p w:rsidR="006255E4" w:rsidRDefault="008822F1" w:rsidP="00A66118">
      <w:pPr>
        <w:ind w:firstLine="708"/>
        <w:jc w:val="both"/>
        <w:rPr>
          <w:sz w:val="28"/>
        </w:rPr>
      </w:pPr>
      <w:r w:rsidRPr="00177176">
        <w:rPr>
          <w:sz w:val="28"/>
        </w:rPr>
        <w:t>«Содержание объектов муниципальной казны города Ставрополя                              в части нежилых помещений»</w:t>
      </w:r>
      <w:r w:rsidR="00A66118" w:rsidRPr="00177176">
        <w:rPr>
          <w:sz w:val="28"/>
        </w:rPr>
        <w:t xml:space="preserve"> - на 89103,77 тыс. рублей;</w:t>
      </w:r>
    </w:p>
    <w:p w:rsidR="00177176" w:rsidRDefault="00177176" w:rsidP="00A66118">
      <w:pPr>
        <w:ind w:firstLine="708"/>
        <w:jc w:val="both"/>
        <w:rPr>
          <w:sz w:val="28"/>
        </w:rPr>
      </w:pPr>
      <w:r>
        <w:rPr>
          <w:sz w:val="28"/>
        </w:rPr>
        <w:t>- р</w:t>
      </w:r>
      <w:r w:rsidRPr="00177176">
        <w:rPr>
          <w:sz w:val="28"/>
        </w:rPr>
        <w:t xml:space="preserve">емонт помещений по адресу г. Ставрополь, ул. Ленина 474, для размещения Фонда поддержки участников </w:t>
      </w:r>
      <w:r>
        <w:rPr>
          <w:sz w:val="28"/>
        </w:rPr>
        <w:t>специальной военной операции;</w:t>
      </w:r>
    </w:p>
    <w:p w:rsidR="00177176" w:rsidRDefault="00177176" w:rsidP="00A66118">
      <w:pPr>
        <w:ind w:firstLine="708"/>
        <w:jc w:val="both"/>
        <w:rPr>
          <w:sz w:val="28"/>
        </w:rPr>
      </w:pPr>
      <w:r>
        <w:rPr>
          <w:sz w:val="28"/>
        </w:rPr>
        <w:t>- п</w:t>
      </w:r>
      <w:r w:rsidRPr="00177176">
        <w:rPr>
          <w:sz w:val="28"/>
        </w:rPr>
        <w:t>роведение ремонта военного комиссариата по ул. Дзержинского, 161</w:t>
      </w:r>
      <w:r>
        <w:rPr>
          <w:sz w:val="28"/>
        </w:rPr>
        <w:t>;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 w:rsidR="006255E4" w:rsidRPr="00A66118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>а) администрации Октябрьского района города Ставрополя –                        на 1</w:t>
      </w:r>
      <w:r w:rsidR="00A66118">
        <w:rPr>
          <w:sz w:val="28"/>
          <w:szCs w:val="28"/>
        </w:rPr>
        <w:t>84,56</w:t>
      </w:r>
      <w:r w:rsidRPr="00A66118">
        <w:rPr>
          <w:sz w:val="28"/>
          <w:szCs w:val="28"/>
        </w:rPr>
        <w:t xml:space="preserve"> тыс. рублей;</w:t>
      </w:r>
    </w:p>
    <w:p w:rsidR="006255E4" w:rsidRPr="00A66118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б) администрации Ленинского района города Ставрополя –                                     на </w:t>
      </w:r>
      <w:r w:rsidR="00A66118">
        <w:rPr>
          <w:sz w:val="28"/>
          <w:szCs w:val="28"/>
        </w:rPr>
        <w:t>50,73</w:t>
      </w:r>
      <w:r w:rsidRPr="00A66118">
        <w:rPr>
          <w:sz w:val="28"/>
          <w:szCs w:val="28"/>
        </w:rPr>
        <w:t xml:space="preserve"> тыс. рублей;</w:t>
      </w:r>
    </w:p>
    <w:p w:rsidR="006255E4" w:rsidRPr="00A66118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в) администрации Промышленного района города Ставрополя –                                на </w:t>
      </w:r>
      <w:r w:rsidR="00A66118">
        <w:rPr>
          <w:sz w:val="28"/>
          <w:szCs w:val="28"/>
        </w:rPr>
        <w:t>1079,33</w:t>
      </w:r>
      <w:r w:rsidRPr="00A66118">
        <w:rPr>
          <w:sz w:val="28"/>
          <w:szCs w:val="28"/>
        </w:rPr>
        <w:t xml:space="preserve"> тыс. рублей;</w:t>
      </w:r>
    </w:p>
    <w:p w:rsidR="006255E4" w:rsidRPr="003A17FD" w:rsidRDefault="008822F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3A17FD">
        <w:rPr>
          <w:sz w:val="28"/>
          <w:szCs w:val="28"/>
        </w:rPr>
        <w:t xml:space="preserve">«Уплата взносов на капитальный ремонт общего имущества в многоквартирных </w:t>
      </w:r>
      <w:r w:rsidRPr="003A17FD">
        <w:rPr>
          <w:color w:val="auto"/>
          <w:sz w:val="28"/>
          <w:szCs w:val="28"/>
        </w:rPr>
        <w:t>домах»</w:t>
      </w:r>
      <w:r w:rsidR="003A17FD" w:rsidRPr="003A17FD">
        <w:rPr>
          <w:color w:val="auto"/>
          <w:sz w:val="28"/>
          <w:szCs w:val="28"/>
        </w:rPr>
        <w:t xml:space="preserve">, в связи с увеличением минимального размера взноса на капитальный ремонт общего имущества в </w:t>
      </w:r>
      <w:proofErr w:type="spellStart"/>
      <w:r w:rsidR="003A17FD" w:rsidRPr="003A17FD">
        <w:rPr>
          <w:color w:val="auto"/>
          <w:sz w:val="28"/>
          <w:szCs w:val="28"/>
        </w:rPr>
        <w:t>многокквартирном</w:t>
      </w:r>
      <w:proofErr w:type="spellEnd"/>
      <w:r w:rsidR="003A17FD" w:rsidRPr="003A17FD">
        <w:rPr>
          <w:color w:val="auto"/>
          <w:sz w:val="28"/>
          <w:szCs w:val="28"/>
        </w:rPr>
        <w:t xml:space="preserve"> доме на территории Ставропольского края</w:t>
      </w:r>
      <w:r w:rsidRPr="003A17FD">
        <w:rPr>
          <w:color w:val="auto"/>
          <w:sz w:val="28"/>
          <w:szCs w:val="28"/>
        </w:rPr>
        <w:t>:</w:t>
      </w:r>
    </w:p>
    <w:p w:rsidR="006255E4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а) администрации Ленинского района города Ставрополя –                                       на </w:t>
      </w:r>
      <w:r w:rsidR="00A66118">
        <w:rPr>
          <w:sz w:val="28"/>
          <w:szCs w:val="28"/>
        </w:rPr>
        <w:t>2,51</w:t>
      </w:r>
      <w:r w:rsidRPr="00A66118">
        <w:rPr>
          <w:sz w:val="28"/>
          <w:szCs w:val="28"/>
        </w:rPr>
        <w:t xml:space="preserve"> тыс. рублей;</w:t>
      </w:r>
    </w:p>
    <w:p w:rsidR="00A66118" w:rsidRPr="00A66118" w:rsidRDefault="00A66118" w:rsidP="00A661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6118">
        <w:rPr>
          <w:sz w:val="28"/>
          <w:szCs w:val="28"/>
        </w:rPr>
        <w:t xml:space="preserve">) администрации Промышленного района города Ставрополя –                                на </w:t>
      </w:r>
      <w:r>
        <w:rPr>
          <w:sz w:val="28"/>
          <w:szCs w:val="28"/>
        </w:rPr>
        <w:t>1</w:t>
      </w:r>
      <w:r w:rsidR="000A438B">
        <w:rPr>
          <w:sz w:val="28"/>
          <w:szCs w:val="28"/>
        </w:rPr>
        <w:t>5,97</w:t>
      </w:r>
      <w:r w:rsidRPr="00A66118">
        <w:rPr>
          <w:sz w:val="28"/>
          <w:szCs w:val="28"/>
        </w:rPr>
        <w:t xml:space="preserve"> тыс. рублей;</w:t>
      </w:r>
    </w:p>
    <w:p w:rsidR="006255E4" w:rsidRDefault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22F1" w:rsidRPr="00A66118">
        <w:rPr>
          <w:sz w:val="28"/>
          <w:szCs w:val="28"/>
        </w:rPr>
        <w:t xml:space="preserve">) комитету городского хозяйства администрации города Ставрополя – на </w:t>
      </w:r>
      <w:r w:rsidR="00A66118">
        <w:rPr>
          <w:sz w:val="28"/>
          <w:szCs w:val="28"/>
        </w:rPr>
        <w:t>8,54</w:t>
      </w:r>
      <w:r w:rsidR="008822F1" w:rsidRPr="00A66118">
        <w:rPr>
          <w:sz w:val="28"/>
          <w:szCs w:val="28"/>
        </w:rPr>
        <w:t xml:space="preserve"> тыс. рублей;</w:t>
      </w:r>
    </w:p>
    <w:p w:rsidR="000A438B" w:rsidRDefault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комитет труда и социальной защиты населения администрации города Ставрополя – на 2,16 тыс. рублей;</w:t>
      </w:r>
    </w:p>
    <w:p w:rsidR="000A438B" w:rsidRDefault="000A438B" w:rsidP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комитет экономического развития и торговли администрации города Ставрополя – на 5,56 тыс. рублей;</w:t>
      </w:r>
    </w:p>
    <w:p w:rsidR="009D44AB" w:rsidRDefault="009D44AB" w:rsidP="009D44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Проектом постановления вводится мероприятие Программы 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территории)», которое подлежит исполнению в 2023 году 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2) уменьшение расходов по мероприятиям Программы                                             на 1038,00 тыс. рублей:</w:t>
      </w:r>
    </w:p>
    <w:p w:rsidR="00DA7ACD" w:rsidRPr="00126170" w:rsidRDefault="00DA7ACD">
      <w:pPr>
        <w:ind w:firstLine="708"/>
        <w:jc w:val="both"/>
        <w:rPr>
          <w:color w:val="auto"/>
          <w:sz w:val="28"/>
        </w:rPr>
      </w:pPr>
      <w:r w:rsidRPr="00126170">
        <w:rPr>
          <w:color w:val="auto"/>
          <w:sz w:val="28"/>
        </w:rPr>
        <w:t>«Денежные средства (взнос) на депозит Арбитражного суда в счет оплаты вознаграждения финансовому управляющему за процедуру, применяемую в деле о банкротстве гражданина» - на 300,00 тыс. рублей</w:t>
      </w:r>
      <w:r w:rsidR="00177176" w:rsidRPr="00126170">
        <w:rPr>
          <w:color w:val="auto"/>
          <w:sz w:val="28"/>
        </w:rPr>
        <w:t xml:space="preserve">, в </w:t>
      </w:r>
      <w:r w:rsidR="002A1CC0" w:rsidRPr="00126170">
        <w:rPr>
          <w:color w:val="auto"/>
          <w:sz w:val="28"/>
        </w:rPr>
        <w:t xml:space="preserve">ходе мониторинга должников, общая сумма задолженности по вступившим в законную силу судебных актов, менее </w:t>
      </w:r>
      <w:r w:rsidR="00177176" w:rsidRPr="00126170">
        <w:rPr>
          <w:color w:val="auto"/>
          <w:sz w:val="28"/>
        </w:rPr>
        <w:t>связи с</w:t>
      </w:r>
      <w:r w:rsidR="00126170" w:rsidRPr="00126170">
        <w:rPr>
          <w:color w:val="auto"/>
          <w:sz w:val="28"/>
        </w:rPr>
        <w:t xml:space="preserve"> 500,00 тысяч рублей</w:t>
      </w:r>
      <w:r w:rsidRPr="00126170">
        <w:rPr>
          <w:color w:val="auto"/>
          <w:sz w:val="28"/>
        </w:rPr>
        <w:t>;</w:t>
      </w:r>
    </w:p>
    <w:p w:rsidR="00413F50" w:rsidRPr="001F3178" w:rsidRDefault="00413F50" w:rsidP="00413F50">
      <w:pPr>
        <w:ind w:firstLine="709"/>
        <w:jc w:val="both"/>
        <w:rPr>
          <w:color w:val="auto"/>
          <w:sz w:val="28"/>
        </w:rPr>
      </w:pPr>
      <w:r w:rsidRPr="00126170">
        <w:rPr>
          <w:sz w:val="28"/>
        </w:rPr>
        <w:t>«Подготовка необходимой технической документации</w:t>
      </w:r>
      <w:r>
        <w:rPr>
          <w:sz w:val="28"/>
        </w:rPr>
        <w:t xml:space="preserve"> на объекты недвижимого имущества, находящиеся в муниципальной собственности города Ставрополя» соисполнителю программы администрации Октябрьского района города Ставрополя – на 74,65 тыс. рублей</w:t>
      </w:r>
      <w:r w:rsidR="00177176" w:rsidRPr="001F3178">
        <w:rPr>
          <w:color w:val="auto"/>
          <w:sz w:val="28"/>
        </w:rPr>
        <w:t xml:space="preserve">, </w:t>
      </w:r>
      <w:r w:rsidR="001F3178" w:rsidRPr="001F3178">
        <w:rPr>
          <w:color w:val="auto"/>
          <w:sz w:val="28"/>
        </w:rPr>
        <w:t>остаток от расторжения контрактов;</w:t>
      </w:r>
    </w:p>
    <w:p w:rsidR="006255E4" w:rsidRPr="009D44AB" w:rsidRDefault="008822F1" w:rsidP="009D44AB">
      <w:pPr>
        <w:ind w:firstLine="709"/>
        <w:jc w:val="both"/>
        <w:rPr>
          <w:sz w:val="28"/>
          <w:szCs w:val="28"/>
        </w:rPr>
      </w:pPr>
      <w:r w:rsidRPr="001F3178">
        <w:rPr>
          <w:color w:val="auto"/>
          <w:sz w:val="28"/>
          <w:szCs w:val="28"/>
        </w:rPr>
        <w:lastRenderedPageBreak/>
        <w:t xml:space="preserve">«Содержание объектов муниципальной казны города </w:t>
      </w:r>
      <w:r w:rsidRPr="009D44AB">
        <w:rPr>
          <w:sz w:val="28"/>
          <w:szCs w:val="28"/>
        </w:rPr>
        <w:t>Ставрополя в части нежилых помещений»</w:t>
      </w:r>
      <w:r w:rsidR="009D44AB" w:rsidRPr="009D44AB">
        <w:rPr>
          <w:sz w:val="28"/>
          <w:szCs w:val="28"/>
        </w:rPr>
        <w:t xml:space="preserve"> по соисполнителю программы</w:t>
      </w:r>
      <w:r w:rsidR="009D44AB">
        <w:rPr>
          <w:sz w:val="28"/>
          <w:szCs w:val="28"/>
        </w:rPr>
        <w:t xml:space="preserve"> </w:t>
      </w:r>
      <w:r w:rsidRPr="009D44AB">
        <w:rPr>
          <w:sz w:val="28"/>
          <w:szCs w:val="28"/>
        </w:rPr>
        <w:t xml:space="preserve">комитету городского хозяйства администрации города Ставрополя – на </w:t>
      </w:r>
      <w:r w:rsidR="009D44AB">
        <w:rPr>
          <w:sz w:val="28"/>
          <w:szCs w:val="28"/>
        </w:rPr>
        <w:t>213,3</w:t>
      </w:r>
      <w:r>
        <w:rPr>
          <w:sz w:val="28"/>
          <w:szCs w:val="28"/>
        </w:rPr>
        <w:t>5</w:t>
      </w:r>
      <w:r w:rsidR="009D44AB">
        <w:rPr>
          <w:sz w:val="28"/>
          <w:szCs w:val="28"/>
        </w:rPr>
        <w:t xml:space="preserve"> т</w:t>
      </w:r>
      <w:r w:rsidRPr="009D44AB">
        <w:rPr>
          <w:sz w:val="28"/>
          <w:szCs w:val="28"/>
        </w:rPr>
        <w:t>ыс. рублей.</w:t>
      </w:r>
    </w:p>
    <w:p w:rsidR="00477BD8" w:rsidRDefault="00477BD8" w:rsidP="00477BD8">
      <w:pPr>
        <w:widowControl w:val="0"/>
        <w:ind w:firstLine="709"/>
        <w:jc w:val="both"/>
        <w:rPr>
          <w:sz w:val="28"/>
        </w:rPr>
      </w:pPr>
      <w:r w:rsidRPr="00477BD8"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 w:rsidRPr="00477BD8">
        <w:rPr>
          <w:sz w:val="28"/>
        </w:rPr>
        <w:t xml:space="preserve">составит 172538,67 тыс. рублей, в том числе: 2023 год – 115578,00 тыс. </w:t>
      </w:r>
      <w:proofErr w:type="gramStart"/>
      <w:r w:rsidRPr="00477BD8">
        <w:rPr>
          <w:sz w:val="28"/>
        </w:rPr>
        <w:t xml:space="preserve">рублей,   </w:t>
      </w:r>
      <w:proofErr w:type="gramEnd"/>
      <w:r w:rsidRPr="00477BD8">
        <w:rPr>
          <w:sz w:val="28"/>
        </w:rPr>
        <w:t xml:space="preserve">                 на 2024 год – 11359,23 тыс. рублей, 2025 - 2028 годы 11400,36 тыс. рублей ежегодно.</w:t>
      </w:r>
    </w:p>
    <w:p w:rsidR="006255E4" w:rsidRDefault="006255E4">
      <w:pPr>
        <w:widowControl w:val="0"/>
        <w:ind w:firstLine="709"/>
        <w:jc w:val="both"/>
        <w:rPr>
          <w:sz w:val="28"/>
        </w:rPr>
      </w:pPr>
    </w:p>
    <w:p w:rsidR="006255E4" w:rsidRDefault="006255E4">
      <w:pPr>
        <w:widowControl w:val="0"/>
        <w:ind w:firstLine="709"/>
        <w:jc w:val="both"/>
        <w:rPr>
          <w:sz w:val="28"/>
        </w:rPr>
      </w:pPr>
    </w:p>
    <w:p w:rsidR="006255E4" w:rsidRDefault="006255E4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255E4">
        <w:trPr>
          <w:trHeight w:val="1270"/>
        </w:trPr>
        <w:tc>
          <w:tcPr>
            <w:tcW w:w="4503" w:type="dxa"/>
          </w:tcPr>
          <w:p w:rsidR="006255E4" w:rsidRDefault="00560C24">
            <w:pPr>
              <w:spacing w:line="240" w:lineRule="exact"/>
              <w:rPr>
                <w:sz w:val="28"/>
              </w:rPr>
            </w:pPr>
            <w:r w:rsidRPr="00560C24">
              <w:rPr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  <w:tc>
          <w:tcPr>
            <w:tcW w:w="4961" w:type="dxa"/>
          </w:tcPr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560C24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Бенедюк</w:t>
            </w:r>
            <w:proofErr w:type="spellEnd"/>
          </w:p>
        </w:tc>
      </w:tr>
    </w:tbl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</w:p>
    <w:p w:rsidR="00126170" w:rsidRDefault="00126170">
      <w:pPr>
        <w:spacing w:line="240" w:lineRule="exact"/>
        <w:jc w:val="both"/>
        <w:rPr>
          <w:sz w:val="20"/>
        </w:rPr>
      </w:pPr>
      <w:bookmarkStart w:id="0" w:name="_GoBack"/>
      <w:bookmarkEnd w:id="0"/>
    </w:p>
    <w:p w:rsidR="00560C24" w:rsidRDefault="00560C2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8822F1">
      <w:pPr>
        <w:spacing w:line="240" w:lineRule="exact"/>
        <w:jc w:val="both"/>
        <w:rPr>
          <w:sz w:val="20"/>
        </w:rPr>
      </w:pPr>
      <w:r>
        <w:rPr>
          <w:sz w:val="20"/>
        </w:rPr>
        <w:t xml:space="preserve">Заикина Т.В. </w:t>
      </w:r>
    </w:p>
    <w:p w:rsidR="006255E4" w:rsidRDefault="008822F1">
      <w:pPr>
        <w:spacing w:line="240" w:lineRule="exact"/>
        <w:jc w:val="both"/>
        <w:rPr>
          <w:sz w:val="20"/>
        </w:rPr>
      </w:pPr>
      <w:r>
        <w:rPr>
          <w:sz w:val="20"/>
        </w:rPr>
        <w:t>26 08 19</w:t>
      </w:r>
    </w:p>
    <w:sectPr w:rsidR="006255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567" w:bottom="170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4D" w:rsidRDefault="00710F4D">
      <w:r>
        <w:separator/>
      </w:r>
    </w:p>
  </w:endnote>
  <w:endnote w:type="continuationSeparator" w:id="0">
    <w:p w:rsidR="00710F4D" w:rsidRDefault="0071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4D" w:rsidRDefault="00710F4D">
      <w:r>
        <w:separator/>
      </w:r>
    </w:p>
  </w:footnote>
  <w:footnote w:type="continuationSeparator" w:id="0">
    <w:p w:rsidR="00710F4D" w:rsidRDefault="0071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8822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26170">
      <w:rPr>
        <w:noProof/>
      </w:rPr>
      <w:t>3</w:t>
    </w:r>
    <w:r>
      <w:fldChar w:fldCharType="end"/>
    </w:r>
  </w:p>
  <w:p w:rsidR="006255E4" w:rsidRDefault="006255E4">
    <w:pPr>
      <w:pStyle w:val="a3"/>
      <w:jc w:val="center"/>
    </w:pPr>
  </w:p>
  <w:p w:rsidR="006255E4" w:rsidRDefault="00625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4"/>
    <w:rsid w:val="000A438B"/>
    <w:rsid w:val="00126170"/>
    <w:rsid w:val="00177176"/>
    <w:rsid w:val="001F3178"/>
    <w:rsid w:val="002A1CC0"/>
    <w:rsid w:val="002A3BB5"/>
    <w:rsid w:val="00384376"/>
    <w:rsid w:val="003960FB"/>
    <w:rsid w:val="003A17FD"/>
    <w:rsid w:val="00413F50"/>
    <w:rsid w:val="00477BD8"/>
    <w:rsid w:val="004A7D1D"/>
    <w:rsid w:val="00560C24"/>
    <w:rsid w:val="006255E4"/>
    <w:rsid w:val="00710F4D"/>
    <w:rsid w:val="008822F1"/>
    <w:rsid w:val="009D44AB"/>
    <w:rsid w:val="00A66118"/>
    <w:rsid w:val="00DA6D86"/>
    <w:rsid w:val="00D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D685-0B52-401E-B1C9-81C6460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HTML1">
    <w:name w:val="Пишущая машинка HTML1"/>
    <w:basedOn w:val="12"/>
    <w:link w:val="HTML"/>
    <w:rPr>
      <w:rFonts w:ascii="Courier New" w:hAnsi="Courier New"/>
      <w:sz w:val="20"/>
    </w:rPr>
  </w:style>
  <w:style w:type="character" w:styleId="HTML">
    <w:name w:val="HTML Typewriter"/>
    <w:basedOn w:val="a0"/>
    <w:link w:val="HTML1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pPr>
      <w:spacing w:after="120" w:line="276" w:lineRule="auto"/>
    </w:pPr>
    <w:rPr>
      <w:rFonts w:ascii="Calibri" w:hAnsi="Calibri"/>
      <w:sz w:val="22"/>
    </w:rPr>
  </w:style>
  <w:style w:type="character" w:customStyle="1" w:styleId="aa">
    <w:name w:val="Основной текст Знак"/>
    <w:basedOn w:val="1"/>
    <w:link w:val="a9"/>
    <w:rPr>
      <w:rFonts w:ascii="Calibri" w:hAnsi="Calibri"/>
      <w:sz w:val="22"/>
    </w:rPr>
  </w:style>
  <w:style w:type="paragraph" w:styleId="ab">
    <w:name w:val="List Paragraph"/>
    <w:basedOn w:val="a"/>
    <w:link w:val="ac"/>
    <w:pPr>
      <w:ind w:left="708"/>
    </w:pPr>
    <w:rPr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Body Text Indent"/>
    <w:basedOn w:val="a"/>
    <w:link w:val="af1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10</cp:revision>
  <dcterms:created xsi:type="dcterms:W3CDTF">2023-12-19T15:22:00Z</dcterms:created>
  <dcterms:modified xsi:type="dcterms:W3CDTF">2023-12-21T11:23:00Z</dcterms:modified>
</cp:coreProperties>
</file>