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Информация об осуществлении муниципального земельного контроля на территории муниципального образования города Ставрополя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за </w:t>
      </w:r>
      <w:r>
        <w:rPr>
          <w:rFonts w:cs="Times New Roman" w:ascii="Times New Roman" w:hAnsi="Times New Roman"/>
          <w:b/>
          <w:i/>
          <w:sz w:val="28"/>
          <w:szCs w:val="28"/>
        </w:rPr>
        <w:t>четвертый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квартал 2023 года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Положением о муниципальном земельном контроле на территории муниципального образования города Ставрополя Ставропольского края (далее - Положение), утвержденным решением Ставропольской городской Думы от 25 августа 2021 года № 596, 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 xml:space="preserve">Также Положением 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r>
        <w:rPr>
          <w:rFonts w:cs="Times New Roman" w:ascii="Times New Roman" w:hAnsi="Times New Roman"/>
          <w:sz w:val="28"/>
          <w:szCs w:val="28"/>
        </w:rPr>
        <w:t>предусмотрено, что система оценки и управления рисками при осуществлении муниципального земельного контрол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cs="Times New Roman" w:ascii="Times New Roman" w:hAnsi="Times New Roman"/>
          <w:sz w:val="28"/>
          <w:szCs w:val="28"/>
        </w:rPr>
        <w:t>я не применяется, плановые контрольные мероприятия не проводятся.</w:t>
      </w:r>
    </w:p>
    <w:p>
      <w:pPr>
        <w:pStyle w:val="Normal"/>
        <w:widowControl w:val="false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Внеплановые контрольные мероприятия могут быть проведены в 2023 году исключительно по основаниям, предусмотренным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контроля». 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осуществления муниципального земельного контроля за </w:t>
      </w:r>
      <w:r>
        <w:rPr>
          <w:rFonts w:cs="Times New Roman" w:ascii="Times New Roman" w:hAnsi="Times New Roman"/>
          <w:sz w:val="28"/>
          <w:szCs w:val="28"/>
        </w:rPr>
        <w:t>четвертый</w:t>
      </w:r>
      <w:r>
        <w:rPr>
          <w:rFonts w:cs="Times New Roman" w:ascii="Times New Roman" w:hAnsi="Times New Roman"/>
          <w:sz w:val="28"/>
          <w:szCs w:val="28"/>
        </w:rPr>
        <w:t xml:space="preserve"> квартал 2023 года комитетом проведено </w:t>
      </w:r>
      <w:r>
        <w:rPr>
          <w:rFonts w:cs="Times New Roman" w:ascii="Times New Roman" w:hAnsi="Times New Roman"/>
          <w:sz w:val="28"/>
          <w:szCs w:val="28"/>
        </w:rPr>
        <w:t>82</w:t>
      </w:r>
      <w:r>
        <w:rPr>
          <w:rFonts w:cs="Times New Roman" w:ascii="Times New Roman" w:hAnsi="Times New Roman"/>
          <w:sz w:val="28"/>
          <w:szCs w:val="28"/>
        </w:rPr>
        <w:t xml:space="preserve"> контрольных мероприяти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без взаимодействия с контролируемым лицом, по результатам которых объявлено 2</w:t>
      </w:r>
      <w:r>
        <w:rPr>
          <w:rFonts w:cs="Times New Roman" w:ascii="Times New Roman" w:hAnsi="Times New Roman"/>
          <w:sz w:val="28"/>
          <w:szCs w:val="28"/>
        </w:rPr>
        <w:t>14</w:t>
      </w:r>
      <w:r>
        <w:rPr>
          <w:rFonts w:cs="Times New Roman" w:ascii="Times New Roman" w:hAnsi="Times New Roman"/>
          <w:sz w:val="28"/>
          <w:szCs w:val="28"/>
        </w:rPr>
        <w:t xml:space="preserve"> предостережени</w:t>
      </w:r>
      <w:r>
        <w:rPr>
          <w:rFonts w:cs="Times New Roman" w:ascii="Times New Roman" w:hAnsi="Times New Roman"/>
          <w:sz w:val="28"/>
          <w:szCs w:val="28"/>
        </w:rPr>
        <w:t>й</w:t>
      </w:r>
      <w:r>
        <w:rPr>
          <w:rFonts w:cs="Times New Roman" w:ascii="Times New Roman" w:hAnsi="Times New Roman"/>
          <w:sz w:val="28"/>
          <w:szCs w:val="28"/>
        </w:rPr>
        <w:t xml:space="preserve"> о недопустимости нарушения обязательных требований земельного законодательства, и должностными лицами комитета проведено 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консультировани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контролируемых лиц по вопросу обязательных требований, оценка соблюдения которых осуществляется комитетом в рамках контрольных мероприятий.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/>
      </w:r>
      <w:bookmarkStart w:id="8" w:name="_GoBack"/>
      <w:bookmarkStart w:id="9" w:name="_GoBack"/>
      <w:bookmarkEnd w:id="9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Привязка сноски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Привязка концевой сноски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Droid Sans Devanagari"/>
    </w:rPr>
  </w:style>
  <w:style w:type="paragraph" w:styleId="Style14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2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Index Heading"/>
    <w:basedOn w:val="Style11"/>
    <w:pPr/>
    <w:rPr/>
  </w:style>
  <w:style w:type="paragraph" w:styleId="Style24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LibreOffice/7.3.7.2$Linux_X86_64 LibreOffice_project/30$Build-2</Application>
  <AppVersion>15.0000</AppVersion>
  <Pages>1</Pages>
  <Words>208</Words>
  <Characters>1696</Characters>
  <CharactersWithSpaces>1900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2022-07-05T07:42:00Z</dcterms:created>
  <dc:creator>Холошилова Юлия Вячеславовна</dc:creator>
  <dc:description/>
  <dc:language>ru-RU</dc:language>
  <cp:lastModifiedBy/>
  <cp:lastPrinted>2023-10-02T11:14:30Z</cp:lastPrinted>
  <dcterms:modified xsi:type="dcterms:W3CDTF">2023-12-26T12:38:54Z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