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</w:t>
      </w:r>
      <w:r>
        <w:rPr>
          <w:rFonts w:ascii="Times New Roman" w:hAnsi="Times New Roman" w:cs="Times New Roman"/>
          <w:sz w:val="36"/>
          <w:szCs w:val="36"/>
        </w:rPr>
        <w:t xml:space="preserve"> О С Т А Н О В Л Е Н И Е</w:t>
      </w:r>
    </w:p>
    <w:p>
      <w:pPr>
        <w:spacing w:after="0" w:line="240" w:lineRule="auto"/>
        <w:jc w:val="center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  <w:t xml:space="preserve">АДМИНИСТРАЦИИ ГОРОДА СТАВРОПОЛЯ</w:t>
      </w:r>
    </w:p>
    <w:p>
      <w:pPr>
        <w:spacing w:after="0" w:line="240" w:lineRule="auto"/>
        <w:jc w:val="center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  <w:t xml:space="preserve">СТАВРОПОЛЬСКОГО КРАЯ</w:t>
      </w:r>
    </w:p>
    <w:p>
      <w:pPr>
        <w:spacing w:after="0" w:line="240" w:lineRule="auto"/>
        <w:jc w:val="both"/>
        <w:rPr>
          <w:rFonts w:ascii="Times New Roman" w:hAnsi="Times New Roman" w:cs="Times New Roman" w:eastAsia="Arial Unicode MS"/>
          <w:spacing w:val="30"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  <w:t xml:space="preserve">08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.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11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.20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22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                   г. Ставрополь                  №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 2387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 </w:t>
      </w:r>
    </w:p>
    <w:p>
      <w:pPr>
        <w:pStyle w:val="ConsPlusNormal"/>
        <w:shd w:val="clear" w:color="auto" w:fill="ffffff" w:themeFill="background1"/>
        <w:spacing w:line="240" w:lineRule="exact"/>
        <w:jc w:val="both"/>
      </w:pPr>
    </w:p>
    <w:p>
      <w:pPr>
        <w:pStyle w:val="ConsPlusNormal"/>
        <w:shd w:val="clear" w:color="auto" w:fill="ffffff" w:themeFill="background1"/>
        <w:spacing w:line="240" w:lineRule="exact"/>
        <w:jc w:val="both"/>
      </w:pPr>
    </w:p>
    <w:p>
      <w:pPr>
        <w:pStyle w:val="ConsPlusNormal"/>
        <w:shd w:val="clear" w:color="auto" w:fill="ffffff" w:themeFill="background1"/>
        <w:spacing w:line="240" w:lineRule="exact"/>
        <w:jc w:val="both"/>
      </w:pPr>
    </w:p>
    <w:p>
      <w:pPr>
        <w:pStyle w:val="ConsPlusNormal"/>
        <w:shd w:val="clear" w:color="auto" w:fill="ffffff" w:themeFill="background1"/>
        <w:spacing w:line="240" w:lineRule="exact"/>
        <w:jc w:val="both"/>
      </w:pPr>
    </w:p>
    <w:p>
      <w:pPr>
        <w:pStyle w:val="ConsPlusNormal"/>
        <w:shd w:val="clear" w:color="auto" w:fill="ffffff" w:themeFill="background1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муниципальной программы «Развитие физической культуры и спорта в городе Ставрополе»</w:t>
      </w:r>
    </w:p>
    <w:p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</w:t>
      </w:r>
      <w:hyperlink r:id="rId12" w:tooltip="consultantplus://offline/ref=FE25AA1CB596CD971AD71998494BCD0DB29AC0E025065152C1BE857C539FE2F18AC73376A9ECD80B5F4CE4CCDED9CE6A28D5F52859E36216Z1Y4O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Федерации», </w:t>
      </w:r>
      <w:hyperlink r:id="rId13" w:tooltip="consultantplus://offline/ref=FE25AA1CB596CD971AD7198E4A279307B6939CE82D0453029FED832B0CCFE4A4CA873523EAABD7025E47B59D9387973B689EF82E43FF621103B53BECZFYEO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                            от 26.08.2019 № 2382 «О Порядке принятия решения о разработке муниципальных программ, их формирования и реализации» </w:t>
      </w:r>
    </w:p>
    <w:p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ПОСТАНОВЛЯЮ:</w:t>
      </w:r>
    </w:p>
    <w:p>
      <w:pPr>
        <w:pStyle w:val="ConsPlusNormal"/>
        <w:shd w:val="clear" w:color="auto" w:fill="ffffff" w:themeFill="background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Утвердить муниципальную </w:t>
      </w:r>
      <w:hyperlink w:tooltip="#P28" w:anchor="P2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физической культуры и спорта в городе Ставрополе» согласно приложению.</w:t>
      </w:r>
    </w:p>
    <w:p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 01 января 2023 года.</w:t>
      </w:r>
    </w:p>
    <w:p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заместителя главы администрации города Ставрополя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Диреганову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>
      <w:pPr>
        <w:pStyle w:val="ConsPlusNormal"/>
        <w:shd w:val="clear" w:color="auto" w:fill="ffffff" w:themeFill="background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города Ставрополя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И.И. Ульянченко</w:t>
      </w:r>
    </w:p>
    <w:p>
      <w:pPr>
        <w:pStyle w:val="ConsPlusNormal"/>
        <w:shd w:val="clear" w:color="auto" w:fill="ffffff" w:themeFill="background1"/>
        <w:spacing w:line="240" w:lineRule="exact"/>
        <w:ind w:right="15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right="15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right="15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right="15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right="1557"/>
        <w:jc w:val="center"/>
        <w:rPr>
          <w:rFonts w:ascii="Times New Roman" w:hAnsi="Times New Roman" w:cs="Times New Roman"/>
          <w:color w:val="000000"/>
          <w:sz w:val="28"/>
          <w:szCs w:val="28"/>
        </w:rPr>
        <w:sectPr>
          <w:headerReference w:type="default" r:id="rId8"/>
          <w:headerReference w:type="first" r:id="rId9"/>
          <w:pgSz w:w="11906" w:h="16838"/>
          <w:pgMar w:top="1134" w:right="567" w:bottom="1134" w:left="1985" w:header="708" w:footer="708" w:gutter="0"/>
          <w:pgNumType w:start="1"/>
          <w:cols w:space="708"/>
          <w:docGrid w:linePitch="360"/>
          <w:titlePg/>
        </w:sectPr>
      </w:pPr>
    </w:p>
    <w:p>
      <w:pPr>
        <w:widowControl w:val="off"/>
        <w:shd w:val="clear" w:color="auto" w:fill="ffffff"/>
        <w:spacing w:after="0" w:line="240" w:lineRule="exact"/>
        <w:ind w:left="5103"/>
        <w:outlineLvl w:val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Приложение </w:t>
      </w:r>
    </w:p>
    <w:p>
      <w:pPr>
        <w:widowControl w:val="off"/>
        <w:shd w:val="clear" w:color="auto" w:fill="ffffff"/>
        <w:spacing w:after="0" w:line="240" w:lineRule="exact"/>
        <w:ind w:left="5103"/>
        <w:outlineLvl w:val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</w:p>
    <w:p>
      <w:pPr>
        <w:widowControl w:val="off"/>
        <w:shd w:val="clear" w:color="auto" w:fill="ffffff"/>
        <w:spacing w:after="0" w:line="240" w:lineRule="exact"/>
        <w:ind w:left="5103"/>
        <w:outlineLvl w:val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 постановлению администрации города Ставрополя </w:t>
      </w:r>
    </w:p>
    <w:p>
      <w:pPr>
        <w:widowControl w:val="off"/>
        <w:shd w:val="clear" w:color="auto" w:fill="ffffff"/>
        <w:spacing w:after="0" w:line="240" w:lineRule="exact"/>
        <w:ind w:left="5103"/>
        <w:outlineLvl w:val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от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08.11.2022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   №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2387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«Развитие физической культуры и спорта в городе Ставрополе»</w:t>
      </w:r>
    </w:p>
    <w:p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ПАСПОРТ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«Развитие физической культуры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спорта в городе Ставрополе»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>
        <w:tc>
          <w:tcPr>
            <w:tcW w:w="340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</w:t>
            </w:r>
          </w:p>
        </w:tc>
        <w:tc>
          <w:tcPr>
            <w:tcW w:w="5954" w:type="dxa"/>
          </w:tcPr>
          <w:p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в городе Ставрополе» (далее – Программа)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</w:t>
            </w:r>
          </w:p>
        </w:tc>
        <w:tc>
          <w:tcPr>
            <w:tcW w:w="5954" w:type="dxa"/>
          </w:tcPr>
          <w:p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физической культуры и спорта администрации города Ставрополя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Программы</w:t>
            </w:r>
          </w:p>
        </w:tc>
        <w:tc>
          <w:tcPr>
            <w:tcW w:w="5954" w:type="dxa"/>
          </w:tcPr>
          <w:p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Ставрополя в лице управления по информационной политике администрации города Ставрополя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</w:t>
            </w:r>
          </w:p>
        </w:tc>
        <w:tc>
          <w:tcPr>
            <w:tcW w:w="5954" w:type="dxa"/>
          </w:tcPr>
          <w:p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бюджетные учреждения физкультурно-спортивной направленности города Ставрополя;</w:t>
            </w:r>
          </w:p>
          <w:p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физкультурно-спортивные организации города Ставрополя (по согласованию)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Программы</w:t>
            </w:r>
          </w:p>
        </w:tc>
        <w:tc>
          <w:tcPr>
            <w:tcW w:w="5954" w:type="dxa"/>
          </w:tcPr>
          <w:p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tooltip="#P185" w:anchor="P18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системы муниципальных бюджетных учреждений физкультурно-спортивной направленности в городе Ставрополе»;</w:t>
            </w:r>
          </w:p>
          <w:p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tooltip="#P314" w:anchor="P31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физической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спорта, пропаганда здорового образа жизни»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</w:t>
            </w:r>
          </w:p>
        </w:tc>
        <w:tc>
          <w:tcPr>
            <w:tcW w:w="5954" w:type="dxa"/>
          </w:tcPr>
          <w:p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цели Программы</w:t>
            </w:r>
          </w:p>
        </w:tc>
        <w:tc>
          <w:tcPr>
            <w:tcW w:w="5954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доля населения, систематически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занимающегося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систематически занимающихся физической культурой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спортом, в общей численности обучающихся;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спортивными объектами в соответствии с единовременной пропускной способностью;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города Ставрополя, выполнившего нормативы испытаний (тестов) Всероссийского физкультурно-спортивного комплекса «Готов к труду и обороне» (ГТО),            в общей численности населения города Ставрополя (в возрасте от 6 до 70 лет и старше),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</w:t>
            </w:r>
          </w:p>
        </w:tc>
        <w:tc>
          <w:tcPr>
            <w:tcW w:w="5954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2023-2028 годы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</w:t>
            </w:r>
          </w:p>
        </w:tc>
        <w:tc>
          <w:tcPr>
            <w:tcW w:w="5954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за счет средств бюджета города Ставрополя составит 1 316 194,04 тыс. рублей, в том числе: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226 121,44 тыс. рублей;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219 291,34 тыс. рублей;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219 483,64 тыс. рублей;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219 483,64 тыс. рублей;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219 483,64 тыс. рублей;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219 483,64 тыс. рублей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</w:t>
            </w:r>
          </w:p>
        </w:tc>
        <w:tc>
          <w:tcPr>
            <w:tcW w:w="5954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населения, систематически занимающегося физической культурой и спортом, с 54,9 процента в 2023 году до                   65,8 процента в 2028 году;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доли обучающихся, систематически занимающихся физической культурой и спортом, в общей численности обучающихся на уровне 99,5 процента ежегодно;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обеспеченности спортивными объектами в соответствии с единовременной пропускной способностью с 50,1 процента в 2023 году до 55,6 процента в 2028 году; увеличение доли населения города Ставрополя, выполнившего нормативы испытаний (тестов) Всероссийского физкультурно-спортивного комплекса «Готов к труду и обороне» (ГТО),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общей численности населения города Ставрополя (в возрасте от 6 до 70 лет и старше), принявшего участие в выполнении нормативов испытаний (тестов) Всероссийского физкультурно-спортивного комплекса «Готов             к труду и обороне» (ГТО) с 21,5 процента                      в 2023 году до 30,5 процента в 2028 году</w:t>
            </w:r>
          </w:p>
        </w:tc>
      </w:tr>
    </w:tbl>
    <w:p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текущего состояния сферы реализации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и прогноз ее развития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долгосрочными целями социально-экономического развития города Ставрополя и показателями (индикаторами) их достижения на основании </w:t>
      </w:r>
      <w:hyperlink r:id="rId14" w:tooltip="consultantplus://offline/ref=7AFF679EF3C069EB707B6B4C1BEC3763CB4C431933367B093F20734A2377A2E45A85B1B861E83122B125041BAF16A5B3DCB9BBB9ABDFE4EE2850C805R2h2H" w:history="1">
        <w:r>
          <w:rPr>
            <w:rFonts w:ascii="Times New Roman" w:hAnsi="Times New Roman" w:cs="Times New Roman"/>
            <w:sz w:val="28"/>
            <w:szCs w:val="28"/>
          </w:rPr>
          <w:t xml:space="preserve">Стратегии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Ставрополя до 2035 года, утвержденной решением Ставропольской городской Думы от 26 марта 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547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Стратегии социально-экономического развития города Ставрополя до 2035 года», муниципальными нормативными правовыми актами города Ставрополя.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политики в области физической культуры и спорта является 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 состоянию на 01 января 2022 года доля населения города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таврополя</w:t>
      </w:r>
      <w:r>
        <w:rPr>
          <w:rFonts w:ascii="Times New Roman" w:hAnsi="Times New Roman" w:cs="Times New Roman"/>
          <w:sz w:val="28"/>
          <w:szCs w:val="28"/>
        </w:rPr>
        <w:t xml:space="preserve">, систематически занимающегося физической культурой и спортом, составила 54,3 процента  (в среднем по Российской Федерации – 49,4 процента,                          по Ставропольскому краю – 53,1 процента).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потребность населения города Ставрополя в услугах физкультурно-спортивной направленности на момент принятия Программы создает условия благоприятного инвестиционного климата для развития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инфраструктуры в сфере физической культуры и спорта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 (далее – спортивная инфраструктура). Одной из основных проблем дальнейшего развития физической культуры и спорта в городе Ставрополе является недостаточно развитая спортивная инфраструктура.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Дальнейшая работа по созданию условий развития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Ставрополя массовой физической культуры и спорта будет направлена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развитие спортивной инфраструктуры за счет привлечения средств федерального бюджета и бюджета Ставропольского края, предусмотренных государственной </w:t>
      </w:r>
      <w:hyperlink r:id="rId15" w:tooltip="consultantplus://offline/ref=7AFF679EF3C069EB707B6B5A08806969CF421E123533755F6175751D7C27A4B11AC5B7ED22AC3C22B22E504BE948FCE39DF2B7B8B0C3E5ECR3h6H" w:history="1">
        <w:r>
          <w:rPr>
            <w:rFonts w:ascii="Times New Roman" w:hAnsi="Times New Roman" w:cs="Times New Roman"/>
            <w:sz w:val="28"/>
            <w:szCs w:val="28"/>
          </w:rPr>
          <w:t xml:space="preserve"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физической культуры и спорта», утвержденной постановлением Правительства Российской Федерации от 30 сентября 2021 г. № 1661;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пропаганду здорового образа жизни через средства массовой информации, социальную рекламу и социальные сети;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увеличение количества проводимых муниципальных физкультурных и спортивных мероприятий;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увеличение охвата жителей города Ставрополя, представляющих различные категории населения, участвующих в муниципальных  физкультурных и спортивных мероприятиях, в том числе за счет активизации спортивной работы по месту жительства с использованием дворовых спортивных площадок, а также стимулирование различных групп населения для участия в мероприятиях Всероссийского физкультурно-спортивного комплекса «Готов к труду и обороне» (ГТО).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реализации Программы предполагается увеличение доли населения, систематически занимающегося физической культурой и спортом, до 65,8 процента.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при реализации Программы могут возникнуть риски, связанные с неверно выбранными приоритетами и недостаточным ресурсным обеспечением мероприятий Программы, что может существенно повлиять на объективность принятия решений при планировании мероприятий Программы. Недостаточное ресурсное обеспечение мероприятий Программы может привести к неполному обеспечению финансирования намеченных мероприятий, снижению эффективности использования средств бюджетов всех уровней. Также при недостаточном ресурсном обеспечении высокому риску будет подвержен процесс обеспечения подготовки и участия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спортсменов и команд города Ставрополя во всероссийских и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физкультурных и спортивных мероприятиях, в том числе по игровым видам спорта.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нереализации Программы и недостижения показателей (индикаторов) Программы могут возникнуть такие последствия, как: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численности населения города Ставрополя, систематически занимающегося физической культурой и спортом;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сокращение числа лиц, занимающихся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бюджетных учреждениях физкультурно-спортивной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направленности города Ставрополя, и снижение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бюджетных учреждений физкультурно-спортивной направленности;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объема предоставляемых услуг в сфере физической культуры и спорта в городе Ставрополе, а также их качества.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Цель 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подготовки.</w:t>
      </w:r>
    </w:p>
    <w:p>
      <w:pPr>
        <w:spacing w:after="200" w:line="276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Сроки реализации 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6 лет, с 2023 года по 2028 год включительно.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Перечень и общая характеристика мероприятий 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tooltip="#P441" w:anchor="P441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общая характеристика мероприятий Программы приведены в приложении 3 к Программе.</w:t>
      </w:r>
    </w:p>
    <w:p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Ресурсное обеспечение 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Программы за счет средств бюджета города Ставрополя составляет 1 323 347,34 тыс. рублей, в том числе по годам: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226 121,44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219 291,34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219 483,64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219 483,64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219 483,64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219 483,64 тыс. рублей.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подпрограммы «Развитие системы муниципальных бюджетных учреждений физкультурно-спортивной направленности в городе Ставрополе» за счет средств бюджета города Ставрополя составляет 1 261 870,52 тыс. рублей, в том числе по годам: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210 041,97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210 211,87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210 404,17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210 404,17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210 404,17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210 404,17 тыс. рублей.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подпрограммы «Развитие физической культуры и спорта, пропаганда здорового образа жизни» за счет средств бюджета города Ставрополя составляет 61 476,82 тыс. рублей, в том числе по годам: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16 079,47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9 079,47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9 079,47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9 079,47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9 079,47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9 079,47 тыс. рублей.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Система управления реализацией 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комитетом физической культуры и спорта администрации города Ставрополя, являющимся ответственным исполнителем Программы, в соответствии с детальным планом-графиком реализации Программы на очередной финансовый год (далее – детальный план-график).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разрабатывает по согласованию с соисполнителями Программы детальный план-график и направляет его в комитет экономического развития и торговли администрации города Ставрополя на согласование не позднее 01 декабря года, предшествующего очередному финансовому году;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срок до 31 декабря года, предшествующего очередному финансовому году, утверждает детальный план-график, согласованный </w:t>
      </w:r>
      <w:r>
        <w:rPr>
          <w:rFonts w:ascii="Times New Roman" w:hAnsi="Times New Roman" w:cs="Times New Roman"/>
          <w:sz w:val="28"/>
          <w:szCs w:val="28"/>
        </w:rPr>
        <w:br/>
        <w:t xml:space="preserve">с комитетом экономического развития и торговли администрации города Ставрополя;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до 15 февраля года, следующего за отчетным годом, представляет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Программы осуществляются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постановлением администрации города Ставрополя.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tooltip="#P718" w:anchor="P718" w:history="1">
        <w:r>
          <w:rPr>
            <w:rFonts w:ascii="Times New Roman" w:hAnsi="Times New Roman" w:cs="Times New Roman"/>
            <w:sz w:val="28"/>
            <w:szCs w:val="28"/>
          </w:rPr>
          <w:t xml:space="preserve"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составе и значениях показателей (индикаторов) достижения цели и решения задач подпрограмм Программы приведены в приложении 4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Программе.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tooltip="#P992" w:anchor="P992" w:history="1">
        <w:r>
          <w:rPr>
            <w:rFonts w:ascii="Times New Roman" w:hAnsi="Times New Roman" w:cs="Times New Roman"/>
            <w:sz w:val="28"/>
            <w:szCs w:val="28"/>
          </w:rPr>
          <w:t xml:space="preserve"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весовых коэффициентах, присвоенных цели и задачам подпрограмм Программы, приведены в приложении 5 к Программе.</w:t>
      </w:r>
    </w:p>
    <w:p>
      <w:pPr>
        <w:tabs>
          <w:tab w:val="left" w:pos="1700"/>
          <w:tab w:val="left" w:pos="6804"/>
          <w:tab w:val="left" w:pos="7088"/>
        </w:tabs>
        <w:spacing w:after="0" w:line="240" w:lineRule="auto"/>
        <w:ind w:right="-567"/>
        <w:rPr>
          <w:rFonts w:ascii="Times New Roman" w:hAnsi="Times New Roman" w:cs="Times New Roman" w:eastAsia="times new roman cyr"/>
          <w:color w:val="000000"/>
          <w:sz w:val="28"/>
          <w:szCs w:val="28"/>
          <w:lang w:eastAsia="ar-SA"/>
        </w:rPr>
      </w:pPr>
    </w:p>
    <w:p>
      <w:pPr>
        <w:tabs>
          <w:tab w:val="left" w:pos="1700"/>
          <w:tab w:val="left" w:pos="6804"/>
          <w:tab w:val="left" w:pos="7088"/>
        </w:tabs>
        <w:spacing w:after="0" w:line="240" w:lineRule="auto"/>
        <w:ind w:right="-567"/>
        <w:rPr>
          <w:rFonts w:ascii="Times New Roman" w:hAnsi="Times New Roman" w:cs="Times New Roman" w:eastAsia="times new roman cyr"/>
          <w:color w:val="000000"/>
          <w:sz w:val="28"/>
          <w:szCs w:val="28"/>
          <w:lang w:eastAsia="ar-SA"/>
        </w:rPr>
      </w:pPr>
    </w:p>
    <w:p>
      <w:pPr>
        <w:tabs>
          <w:tab w:val="left" w:pos="1700"/>
          <w:tab w:val="left" w:pos="6804"/>
          <w:tab w:val="left" w:pos="7088"/>
        </w:tabs>
        <w:spacing w:after="0" w:line="240" w:lineRule="auto"/>
        <w:ind w:right="-567"/>
        <w:rPr>
          <w:rFonts w:ascii="Times New Roman" w:hAnsi="Times New Roman" w:cs="Times New Roman" w:eastAsia="times new roman cyr"/>
          <w:color w:val="000000"/>
          <w:sz w:val="28"/>
          <w:szCs w:val="28"/>
          <w:lang w:eastAsia="ar-SA"/>
        </w:rPr>
      </w:pPr>
    </w:p>
    <w:p>
      <w:pPr>
        <w:tabs>
          <w:tab w:val="left" w:pos="1700"/>
          <w:tab w:val="left" w:pos="6804"/>
          <w:tab w:val="left" w:pos="7088"/>
        </w:tabs>
        <w:spacing w:after="0" w:line="240" w:lineRule="exact"/>
        <w:ind w:right="-568"/>
        <w:rPr>
          <w:rFonts w:ascii="Times New Roman" w:hAnsi="Times New Roman" w:cs="Times New Roman" w:eastAsia="times new roman cyr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 cyr"/>
          <w:color w:val="000000"/>
          <w:sz w:val="28"/>
          <w:szCs w:val="28"/>
          <w:lang w:eastAsia="ar-SA"/>
        </w:rPr>
        <w:t xml:space="preserve">Заместитель главы </w:t>
      </w:r>
      <w:r>
        <w:rPr>
          <w:rFonts w:ascii="Times New Roman" w:hAnsi="Times New Roman" w:cs="Times New Roman" w:eastAsia="times new roman cyr"/>
          <w:color w:val="000000"/>
          <w:sz w:val="28"/>
          <w:szCs w:val="28"/>
          <w:lang w:eastAsia="ar-SA"/>
        </w:rPr>
        <w:tab/>
      </w:r>
    </w:p>
    <w:p>
      <w:pPr>
        <w:pStyle w:val="ConsPlusNormal"/>
        <w:shd w:val="clear" w:color="auto" w:fill="ffffff" w:themeFill="background1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 cyr"/>
          <w:color w:val="000000"/>
          <w:sz w:val="28"/>
          <w:szCs w:val="28"/>
          <w:lang w:eastAsia="ar-SA"/>
        </w:rPr>
        <w:t xml:space="preserve">администрации города Ставрополя        </w:t>
      </w:r>
      <w:r>
        <w:rPr>
          <w:rFonts w:ascii="Times New Roman" w:hAnsi="Times New Roman" w:cs="Times New Roman" w:eastAsia="times new roman cyr"/>
          <w:color w:val="000000"/>
          <w:sz w:val="28"/>
          <w:szCs w:val="28"/>
          <w:lang w:eastAsia="ar-SA"/>
        </w:rPr>
        <w:tab/>
      </w:r>
      <w:r>
        <w:rPr>
          <w:rFonts w:ascii="Times New Roman" w:hAnsi="Times New Roman" w:cs="Times New Roman" w:eastAsia="times new roman cyr"/>
          <w:color w:val="000000"/>
          <w:sz w:val="28"/>
          <w:szCs w:val="28"/>
          <w:lang w:eastAsia="ar-SA"/>
        </w:rPr>
        <w:tab/>
      </w:r>
      <w:r>
        <w:rPr>
          <w:rFonts w:ascii="Times New Roman" w:hAnsi="Times New Roman" w:cs="Times New Roman" w:eastAsia="times new roman cyr"/>
          <w:color w:val="000000"/>
          <w:sz w:val="28"/>
          <w:szCs w:val="28"/>
          <w:lang w:eastAsia="ar-SA"/>
        </w:rPr>
        <w:tab/>
        <w:t xml:space="preserve">                   В.В. </w:t>
      </w:r>
      <w:r>
        <w:rPr>
          <w:rFonts w:ascii="Times New Roman" w:hAnsi="Times New Roman" w:cs="Times New Roman" w:eastAsia="times new roman cyr"/>
          <w:color w:val="000000"/>
          <w:sz w:val="28"/>
          <w:szCs w:val="28"/>
          <w:lang w:eastAsia="ar-SA"/>
        </w:rPr>
        <w:t xml:space="preserve">Зритнев</w:t>
      </w:r>
    </w:p>
    <w:p>
      <w:pPr>
        <w:pStyle w:val="ConsPlusNormal"/>
        <w:shd w:val="clear" w:color="auto" w:fill="ffffff" w:themeFill="background1"/>
        <w:spacing w:line="240" w:lineRule="exact"/>
        <w:ind w:left="4248"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4248"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4248"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4248"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4248"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4248"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4248"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4248"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4248"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4248"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>
      <w:pPr>
        <w:pStyle w:val="ConsPlusNormal"/>
        <w:shd w:val="clear" w:color="auto" w:fill="ffffff" w:themeFill="background1"/>
        <w:spacing w:line="240" w:lineRule="exact"/>
        <w:ind w:left="4248"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4248"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4248"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4248"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  <w:sectPr>
          <w:pgSz w:w="11906" w:h="16838"/>
          <w:pgMar w:top="1418" w:right="567" w:bottom="1134" w:left="1985" w:header="680" w:footer="680" w:gutter="0"/>
          <w:pgNumType w:start="1"/>
          <w:cols w:space="708"/>
          <w:docGrid w:linePitch="360"/>
          <w:titlePg/>
        </w:sectPr>
      </w:pPr>
    </w:p>
    <w:p>
      <w:pPr>
        <w:pStyle w:val="ConsPlusNormal"/>
        <w:shd w:val="clear" w:color="auto" w:fill="ffffff" w:themeFill="background1"/>
        <w:spacing w:line="240" w:lineRule="exact"/>
        <w:ind w:left="5103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 </w:t>
      </w:r>
    </w:p>
    <w:p>
      <w:pPr>
        <w:pStyle w:val="ConsPlusNormal"/>
        <w:shd w:val="clear" w:color="auto" w:fill="ffffff" w:themeFill="background1"/>
        <w:spacing w:line="240" w:lineRule="exact"/>
        <w:ind w:left="5103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5103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«Развитие физической культуры и спорта в городе Ставрополе»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ПОДПРОГРАММА</w:t>
      </w:r>
    </w:p>
    <w:p>
      <w:pPr>
        <w:pStyle w:val="ConsPlusTitle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«Развитие системы муниципальных бюджетных учреждений физкультурно-спортивной направленности в городе Ставрополе»</w:t>
      </w:r>
    </w:p>
    <w:p>
      <w:pPr>
        <w:pStyle w:val="ConsPlusNormal"/>
        <w:shd w:val="clear" w:color="auto" w:fill="ffffff" w:themeFill="background1"/>
        <w:spacing w:line="240" w:lineRule="exact"/>
        <w:jc w:val="both"/>
        <w:rPr>
          <w:rFonts w:ascii="Times New Roman" w:hAnsi="Times New Roman" w:cs="Times New Roman"/>
          <w:bCs/>
          <w:color w:val="000000"/>
          <w:sz w:val="20"/>
        </w:rPr>
      </w:pPr>
    </w:p>
    <w:p>
      <w:pPr>
        <w:pStyle w:val="ConsPlusTitle"/>
        <w:shd w:val="clear" w:color="auto" w:fill="ffffff" w:themeFill="background1"/>
        <w:spacing w:line="240" w:lineRule="exact"/>
        <w:jc w:val="center"/>
        <w:outlineLvl w:val="2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ПАСПОРТ ПОДПРОГРАММЫ</w:t>
      </w:r>
    </w:p>
    <w:p>
      <w:pPr>
        <w:pStyle w:val="ConsPlusTitle"/>
        <w:shd w:val="clear" w:color="auto" w:fill="ffffff" w:themeFill="background1"/>
        <w:spacing w:line="240" w:lineRule="exact"/>
        <w:jc w:val="center"/>
        <w:outlineLvl w:val="2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«Развитие системы муниципальных бюджетных учреждений физкультурно-спортивной направленности в городе Ставрополе»</w:t>
      </w:r>
    </w:p>
    <w:p>
      <w:pPr>
        <w:pStyle w:val="ConsPlusTitle"/>
        <w:shd w:val="clear" w:color="auto" w:fill="ffffff" w:themeFill="background1"/>
        <w:spacing w:line="240" w:lineRule="exact"/>
        <w:jc w:val="center"/>
        <w:outlineLvl w:val="2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tbl>
      <w:tblPr>
        <w:tblStyle w:val="af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51"/>
        <w:gridCol w:w="5903"/>
      </w:tblGrid>
      <w:tr>
        <w:tc>
          <w:tcPr>
            <w:tcW w:w="3451" w:type="dxa"/>
          </w:tcPr>
          <w:p>
            <w:pPr>
              <w:pStyle w:val="ConsPlusTitle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Подпрограммы</w:t>
            </w:r>
          </w:p>
        </w:tc>
        <w:tc>
          <w:tcPr>
            <w:tcW w:w="5903" w:type="dxa"/>
          </w:tcPr>
          <w:p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«Развитие системы муниципальных бюджетных учреждений физкультурно-спортивной направленности в городе Ставрополе» (далее – Подпрограмма)</w:t>
            </w:r>
          </w:p>
          <w:p>
            <w:pPr>
              <w:pStyle w:val="ConsPlusTitle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  <w:sz w:val="20"/>
              </w:rPr>
            </w:pPr>
          </w:p>
        </w:tc>
      </w:tr>
      <w:tr>
        <w:tc>
          <w:tcPr>
            <w:tcW w:w="3451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3" w:type="dxa"/>
          </w:tcPr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физической культуры и спорта администрации города Ставрополя</w:t>
            </w:r>
          </w:p>
        </w:tc>
      </w:tr>
      <w:tr>
        <w:tc>
          <w:tcPr>
            <w:tcW w:w="3451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Подпрограммы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</w:p>
        </w:tc>
      </w:tr>
      <w:tr>
        <w:tc>
          <w:tcPr>
            <w:tcW w:w="3451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</w:p>
        </w:tc>
      </w:tr>
      <w:tr>
        <w:tc>
          <w:tcPr>
            <w:tcW w:w="3451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</w:t>
            </w:r>
          </w:p>
        </w:tc>
        <w:tc>
          <w:tcPr>
            <w:tcW w:w="5903" w:type="dxa"/>
          </w:tcPr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и укрепление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материально-технической базы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учреждений физкультурно-спортивной направленности города Ставрополя; 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спортивного резерва для спортивных сборных команд Ставропольского края и города Ставрополя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c>
          <w:tcPr>
            <w:tcW w:w="3451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задач Подпрограммы</w:t>
            </w:r>
          </w:p>
        </w:tc>
        <w:tc>
          <w:tcPr>
            <w:tcW w:w="5903" w:type="dxa"/>
          </w:tcPr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 в муниципальных бюджетных учреждениях спортивной подготовки города Ставрополя; 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 в муниципальных бюджетных учреждениях дополнительного образования города Ставрополя; 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 в центрах спортивной подготовки;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занимающихся в организациях, осуществляющих спортивную подготовку по футболу;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c>
          <w:tcPr>
            <w:tcW w:w="3451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  <w:vMerge w:val="restart"/>
          </w:tcPr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жителей города Ставрополя, принявших участие в выполнении нормативов Всероссийского физкультурно-спортивного комплекса «Готов к труду и обороне» (ГТО);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доля подготовленных спортсменов-разрядников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воспитанников за отчетный период: 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командным игровым видам спорта; 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индивидуальным видам спорта; 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спортсменов города Ставрополя, включенных в составы спортивных команд Ставропольского края;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спортсменов города Ставрополя, занимающихся видами спорта «стрельба из лука» и «стрельба из арбалета»</w:t>
            </w:r>
          </w:p>
        </w:tc>
      </w:tr>
      <w:tr>
        <w:tc>
          <w:tcPr>
            <w:tcW w:w="3451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  <w:vMerge w:val="continue"/>
          </w:tcPr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c>
          <w:tcPr>
            <w:tcW w:w="3451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c>
          <w:tcPr>
            <w:tcW w:w="3451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2023-2028 годы</w:t>
            </w:r>
          </w:p>
        </w:tc>
      </w:tr>
      <w:tr>
        <w:tc>
          <w:tcPr>
            <w:tcW w:w="3451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Подпрограммы</w:t>
            </w:r>
          </w:p>
        </w:tc>
        <w:tc>
          <w:tcPr>
            <w:tcW w:w="590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Подпрограммы за счет средств бюджета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 составит 1 261 870,52 тыс. рублей, в том числе по годам: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210 041,97 тыс. рублей;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210 211,87 тыс. рублей;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210 404,17 тыс. рублей;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210 404,17 тыс. рублей;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210 404,17 тыс. рублей;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210 404,17 тыс. рублей</w:t>
            </w:r>
          </w:p>
        </w:tc>
      </w:tr>
      <w:tr>
        <w:tc>
          <w:tcPr>
            <w:tcW w:w="3451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c>
          <w:tcPr>
            <w:tcW w:w="3451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Подпрограммы</w:t>
            </w:r>
          </w:p>
        </w:tc>
        <w:tc>
          <w:tcPr>
            <w:tcW w:w="5903" w:type="dxa"/>
          </w:tcPr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стабильности количества воспитанников в муниципальных бюджетных учреждениях спортивной подготовки города Ставрополя с 2023 года по 2028 год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6704 человека ежегодно; 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стабильности количества воспитанников в муниципальных бюджетных учреждениях дополнительного образования города Ставрополя с 2023 года по 2028 год –       605 человек ежегодно; 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стабильности количества воспитанников в центрах спортивной подготовки с 2023 года по 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1120 человек ежегодно; 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стабильности количества лиц, занимающихся в организациях, осуществляющих спортивную подготовку по футболу, с 2023 года по 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1819 человек ежегодно;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жителей города Ставрополя, принявших участие в выполнении нормативов Всероссийского физкультурно-спортивного комплекса «Готов к труду и обороне» (ГТО),            с 23 процентов в 2023 году до 30,5 процента в 2028 году;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доли подготовленных спортсменов-разрядников от общей численности воспитанников за отчетный период: 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командным игровым видам спорта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 процентов ежегодно; 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индивидуальным видам спорта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 процентов ежегодно; 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спортсменов города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Ставрополя, включенных в составы спортивных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сборных команд Ставропольского края,                    со 108 человек в 2023 году до 118 человек                  в 2028 году;</w:t>
            </w:r>
          </w:p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стабильного количества спортсменов города Ставрополя, занимающихся видами спорта «стрельба из лука» и «стрельба из арбалета», с 2023 года по 2028 год – не менее 50 человек</w:t>
            </w:r>
          </w:p>
        </w:tc>
      </w:tr>
      <w:tr>
        <w:tc>
          <w:tcPr>
            <w:tcW w:w="3451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текущего состояния сферы реализации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Подпрограммы и прогноз ее развития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задач Подпрограммы непосредственно связана </w:t>
      </w:r>
      <w:r>
        <w:rPr>
          <w:rFonts w:ascii="Times New Roman" w:hAnsi="Times New Roman" w:cs="Times New Roman"/>
          <w:sz w:val="28"/>
          <w:szCs w:val="28"/>
        </w:rPr>
        <w:br/>
        <w:t xml:space="preserve">с деятельностью муниципальных бюджетных учреждений спортивной подготовки, муниципальных бюджетных учреждений дополнительного образования, муниципальных бюджетных учреждений физкультурно-спортивной направленности города Ставрополя и развитием инфраструктуры сферы физической культуры и спорта на территории города Ставрополя.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муниципальных бюджетных учреждений спортивной подготовки, муниципальных бюджетных учреждений дополнительного образования, муниципальных бюджетных учреждений физкультурно-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спортивной направленности города Ставрополя ориентирована на выполнение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заданий по предоставлению муниципальных услуг населению города Ставрополя в сфере физической культуры и спорта. </w:t>
      </w:r>
    </w:p>
    <w:p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муниципальных бюджетных учреждениях спортивной подготовки, муниципальных бюджетных учреждениях дополнительного образования, муниципальных бюджетных учреждениях физкультурно-спортивной направленности города Ставрополя занимаются 8543 человека, в основном – дети и подростки. В муниципальных бюджетных учреждениях спортивной подготовки, муниципальных бюджетных учреждениях дополнительного образования, муниципальных бюджетных учреждениях физкультурно-спортивной направленности города Ставрополя организован учебно-тренировочный процесс по 38 видам спорта, 1185 воспитанников муниципальных бюджетных учреждений спортивной подготовки города Ставрополя являются кандидатами в спортивные сборные команды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Ставропольского края по различным видам спорта. Именно в раннем возрасте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регулярных занятий физической культурой и спортом у детей и подростков формируется привычка ведения здорового образа жизни на все последующие годы, закладывается интерес к занятиям спортом и появляется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мотивация к достижению высоких спортивных результатов. Одним из важных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 муниципальных бюджетных учреждений физкультурно-спортивной направленности города Ставрополя является вовлечение в систематические занятия физической культурой и спортом населения старшего возраста.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муниципальных бюджетных учреждениях физкультурно-спортивной направленности города Ставрополя организован учебно-тренировочный процесс на всех этапах подготовки: начальном этапе, учебно-тренировочном этапе, этапе совершенствования спортивного мастерства.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муниципальном бюджетном учреждении «Академия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жизни Василия Скакуна» занимаются более 1100 жителей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по развитию видов спорта во взаимодействии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комитетом физической культуры и спорта администрации города Ставрополя осуществляют 45 спортивных федераций. В городе Ставрополе функционируют 15 муниципальных бюджетных учреждений физкультурно-спортивной направленности города Ставрополя, в которых организован учебно-тренировочный процесс по 38 видам спорта. Муниципальные бюджетные учреждения физкультурно-спортивной направленности города Ставрополя совместно со спортивными федерациями обеспечивают подготовку спортивного резерва для сборных команд города Ставрополя и участвуют в подготовке спортивного резерва для сборных команд Ставропольского края по различным видам спорта.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муниципальных бюджетных учреждений физкультурно-спортивной направленности города Ставрополя предусматривает не только достижение воспитанниками высоких спортивных результатов. В созданных спортивно-оздоровительных группах реализуются общеразвивающие программы, направленные на формирование знаний, умений и навыков 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избранном виде спорта, вовлечение в систему регулярных занятий физической</w:t>
      </w:r>
      <w:r>
        <w:rPr>
          <w:rFonts w:ascii="Times New Roman" w:hAnsi="Times New Roman" w:cs="Times New Roman"/>
          <w:sz w:val="28"/>
          <w:szCs w:val="28"/>
        </w:rPr>
        <w:t xml:space="preserve"> культурой.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Ставрополь является не только административным, но и спортивным центром Ставропольского края. Воспитанники муниципальных бюджетных учреждений физкультурно-спортивной направленности города Ставрополя из года в год добиваются высоких спортивных результатов на соревнованиях самого высокого уровня, являются призерами Олимпийских игр, победителями и призерами чемпионатов и первенств мира, Европы и России, а также победителями и призерами всероссийских и международных спортивных соревнований.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учебно-тренировочного процесса в муниципальных бюджетных учреждениях физкультурно-спортивной направленности города Ставрополя и проведении официальных физкультурных и спортивных мероприятий ежегодно расходуются значительные средства бюджета города Ставрополя на аренду объектов спорта.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инструментом вовлечения жителей города Ставрополя в систематические занятия физической культурой является выполнение нормативов Всероссийского физкультурно-спортивного комплекса «Готов к труду и обороне» (ГТО) на территории города Ставрополя.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мероприятия Всероссийского физкультурно-спортивного комплекса «Готов к труду и обороне» (ГТО) организовываются для обучающихся, работников организаций и студентов средних специальных и высших учебных заведений города Ставрополя.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hyperlink r:id="rId16" w:tooltip="consultantplus://offline/ref=7AFF679EF3C069EB707B6B5A08806969CE451E123732755F6175751D7C27A4B108C5EFE123A92222B13B061AAFR1hDH" w:history="1">
        <w:r>
          <w:rPr>
            <w:rFonts w:ascii="Times New Roman" w:hAnsi="Times New Roman" w:cs="Times New Roman"/>
            <w:spacing w:val="-2"/>
            <w:sz w:val="28"/>
            <w:szCs w:val="28"/>
          </w:rPr>
          <w:t xml:space="preserve">распоряжением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30 июня 2014 г. № 1165-р «Об утверждении плана мероприятий по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поэтапному внедрению всероссийского физкультурно-спортивного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«Готов к труду и обороне» (ГТО)» с 2017 года принимать участие в выполнении нормативов Всероссийского физкультурно-спортивного комплекса «Готов к труду и обороне» (ГТО) могут все жители города Ставрополя, не имеющие медицинских противопоказаний, независимо от их возраста.</w:t>
      </w:r>
    </w:p>
    <w:p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Задачи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необходимо решение следующих задач Подпрограммы: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обеспечение деятельности и укрепление материально-технической баз</w:t>
      </w:r>
      <w:r>
        <w:rPr>
          <w:rFonts w:ascii="Times New Roman" w:hAnsi="Times New Roman" w:cs="Times New Roman"/>
          <w:sz w:val="28"/>
          <w:szCs w:val="28"/>
        </w:rPr>
        <w:t xml:space="preserve">ы муниципальных бюджетных учреждений физкультурно-спортивной направленности города Ставрополя;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спортивного резерва для спортивных сборных команд Ставропольского края и города Ставрополя.</w:t>
      </w:r>
    </w:p>
    <w:p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Сроки реализации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Подпрограммы рассчитана на 6 лет, с 2023 года по 2028 год включительно.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Перечень и общая характеристика мероприятий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tooltip="#P441" w:anchor="P441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общая характеристика мероприятий Подпрограммы приведены в приложении 3 к Программе.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Ресурсное обеспечение Подпрограммы</w:t>
      </w:r>
    </w:p>
    <w:p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Подпрограммы за счет средств бюджета города Ставрополя составляет 1 261 870,52 тыс. рублей, в том числе по годам: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210 041,97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210 211,87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210 404,17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210 404,17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210 404,17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210 404,17 тыс. рублей.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средств определяется решениями Ставропольской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городской Думы о бюджете города Ставрополя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Система управления реализацией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Подпрограммы осуществляется аналогично Программе в целом.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418" w:right="567" w:bottom="1134" w:left="1985" w:header="454" w:footer="709" w:gutter="0"/>
          <w:pgNumType w:start="1"/>
          <w:cols w:space="708"/>
          <w:docGrid w:linePitch="360"/>
          <w:titlePg/>
        </w:sectPr>
      </w:pPr>
    </w:p>
    <w:p>
      <w:pPr>
        <w:pStyle w:val="ConsPlusNormal"/>
        <w:shd w:val="clear" w:color="auto" w:fill="ffffff" w:themeFill="background1"/>
        <w:spacing w:line="240" w:lineRule="exact"/>
        <w:ind w:left="5103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2 </w:t>
      </w:r>
    </w:p>
    <w:p>
      <w:pPr>
        <w:pStyle w:val="ConsPlusNormal"/>
        <w:shd w:val="clear" w:color="auto" w:fill="ffffff" w:themeFill="background1"/>
        <w:spacing w:line="240" w:lineRule="exact"/>
        <w:ind w:left="5103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5103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«Развитие физической культуры</w:t>
      </w:r>
    </w:p>
    <w:p>
      <w:pPr>
        <w:pStyle w:val="ConsPlusNormal"/>
        <w:shd w:val="clear" w:color="auto" w:fill="ffffff" w:themeFill="background1"/>
        <w:spacing w:line="240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спорта в городе Ставрополе»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bookmarkStart w:id="1" w:name="P314"/>
      <w:bookmarkEnd w:id="1"/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ПОДПРОГРАММА</w:t>
      </w:r>
    </w:p>
    <w:p>
      <w:pPr>
        <w:pStyle w:val="ConsPlusTitle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b w:val="0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pacing w:val="-4"/>
          <w:sz w:val="28"/>
          <w:szCs w:val="28"/>
        </w:rPr>
        <w:t xml:space="preserve">«Развитие физической культуры и спорта, пропаганда здорового образа жизни»</w:t>
      </w:r>
    </w:p>
    <w:p>
      <w:pPr>
        <w:pStyle w:val="ConsPlusNormal"/>
        <w:shd w:val="clear" w:color="auto" w:fill="ffffff" w:themeFill="background1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>
      <w:pPr>
        <w:pStyle w:val="ConsPlusTitle"/>
        <w:shd w:val="clear" w:color="auto" w:fill="ffffff" w:themeFill="background1"/>
        <w:spacing w:line="240" w:lineRule="exact"/>
        <w:jc w:val="center"/>
        <w:outlineLvl w:val="2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ПАСПОРТ ПОДПРОГРАММЫ </w:t>
      </w:r>
    </w:p>
    <w:p>
      <w:pPr>
        <w:pStyle w:val="ConsPlusTitle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b w:val="0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pacing w:val="-4"/>
          <w:sz w:val="28"/>
          <w:szCs w:val="28"/>
        </w:rPr>
        <w:t xml:space="preserve">«Развитие физической культуры и спорта, пропаганда здорового образа жизни»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02"/>
        <w:gridCol w:w="6299"/>
      </w:tblGrid>
      <w:tr>
        <w:tc>
          <w:tcPr>
            <w:tcW w:w="340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</w:t>
            </w:r>
          </w:p>
        </w:tc>
        <w:tc>
          <w:tcPr>
            <w:tcW w:w="629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спорта, пропаганда здорового образа жизни» (далее – Подпрограмма)</w:t>
            </w:r>
          </w:p>
        </w:tc>
      </w:tr>
      <w:tr>
        <w:tc>
          <w:tcPr>
            <w:tcW w:w="340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</w:t>
            </w:r>
          </w:p>
        </w:tc>
        <w:tc>
          <w:tcPr>
            <w:tcW w:w="629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физической культуры и спорта администрации города Ставрополя</w:t>
            </w:r>
          </w:p>
        </w:tc>
      </w:tr>
      <w:tr>
        <w:tc>
          <w:tcPr>
            <w:tcW w:w="340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Подпрограммы</w:t>
            </w:r>
          </w:p>
        </w:tc>
        <w:tc>
          <w:tcPr>
            <w:tcW w:w="629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Ставрополя в лице управления по информационной политике администрации города Ставрополя</w:t>
            </w:r>
          </w:p>
        </w:tc>
      </w:tr>
      <w:tr>
        <w:tc>
          <w:tcPr>
            <w:tcW w:w="340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</w:t>
            </w:r>
          </w:p>
        </w:tc>
        <w:tc>
          <w:tcPr>
            <w:tcW w:w="629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бюджетные учреждения физкультурно-спортивной направленности города Ставрополя;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физкультурно-спортивные организации города Ставрополя (по согласованию)</w:t>
            </w:r>
          </w:p>
        </w:tc>
      </w:tr>
      <w:tr>
        <w:tc>
          <w:tcPr>
            <w:tcW w:w="340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</w:t>
            </w:r>
          </w:p>
        </w:tc>
        <w:tc>
          <w:tcPr>
            <w:tcW w:w="629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муниципальных физкультурных и спортивных мероприятий и обеспечение участия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спортсменов города Ставрополя в физкультурных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спортивных мероприятиях различного уровня; популяризация физической культуры и спорта среди различных категорий населения города Ставрополя</w:t>
            </w:r>
          </w:p>
        </w:tc>
      </w:tr>
      <w:tr>
        <w:tc>
          <w:tcPr>
            <w:tcW w:w="340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задач Подпрограммы</w:t>
            </w:r>
          </w:p>
        </w:tc>
        <w:tc>
          <w:tcPr>
            <w:tcW w:w="629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присвоенных спортивных разрядов, спортивных званий спортсменам и квалификационных категорий спортивным судьям города Ставрополя;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физкультурных и спортивных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мероприятий, проведенных на территории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физкультурных и спортивных мероприятий регионального, межрегионального, всероссийского и международного уровней,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которых приняли участие сборные команды и спортсмены города Ставрополя;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призеров соревнований от общего количества спортсменов, направленных на соревнования;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подготовленных спортсменов-парашютистов начального обучения;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спортивной тематики в средствах массовой информации;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человек, участвующих в семинарах, конференциях и курсах повышения квалификации работников отрасли «Физическая культура и спорт»</w:t>
            </w:r>
          </w:p>
        </w:tc>
      </w:tr>
      <w:tr>
        <w:tc>
          <w:tcPr>
            <w:tcW w:w="340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</w:t>
            </w:r>
          </w:p>
        </w:tc>
        <w:tc>
          <w:tcPr>
            <w:tcW w:w="629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2023-2028 годы</w:t>
            </w:r>
          </w:p>
        </w:tc>
      </w:tr>
      <w:tr>
        <w:tc>
          <w:tcPr>
            <w:tcW w:w="340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Подпрограммы</w:t>
            </w:r>
          </w:p>
        </w:tc>
        <w:tc>
          <w:tcPr>
            <w:tcW w:w="629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за счет средств бюджета города Ставрополя составит 61 476,82 тыс. рублей,  в том числе по годам: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16 079,47 тыс. рублей;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9 079,47 тыс. рублей;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9 079,47 тыс. рублей;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9 079,47 тыс. рублей;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9 079,47 тыс. рублей;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9 079,47 тыс. рублей</w:t>
            </w:r>
          </w:p>
        </w:tc>
      </w:tr>
      <w:tr>
        <w:tc>
          <w:tcPr>
            <w:tcW w:w="340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Подпрограммы</w:t>
            </w:r>
          </w:p>
        </w:tc>
        <w:tc>
          <w:tcPr>
            <w:tcW w:w="629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spacing w:line="300" w:lineRule="exact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присвоенных спортивных разрядов, спортивных званий спортсменам и квалификационных категорий спортивным судьям города Ставрополя с 1232 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2023 году до 1263 человек в 2028 году; увеличение количества физкультурных и спортивных мероприятий, проведенных на территории города Ставрополя,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214 мероприятий 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224 мероприятий в 2028 году; </w:t>
            </w:r>
          </w:p>
          <w:p>
            <w:pPr>
              <w:pStyle w:val="ConsPlusNormal"/>
              <w:spacing w:line="300" w:lineRule="exact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физкультурных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спортивных мероприятий регионального, межрегионального, всероссийского и международного уровней, в которых приняли участие сборные команды и спортсмены города Ставрополя, с 197 мероприятий 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217 мероприятий в 2028 году;</w:t>
            </w:r>
          </w:p>
        </w:tc>
      </w:tr>
      <w:tr>
        <w:tc>
          <w:tcPr>
            <w:tcW w:w="340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численности призеров соревнований от общего количества спортсменов, направленных на соревнования, с 2023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2028 года – 15 процентов ежегодно;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стабильности количества подготовленных спортсменов-парашютистов начального обучения с 2023 года до 2028 года – 30 человек ежегодно;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публикаций спортивной тематики в средствах массовой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61 публикации в 2023 году до 97 публикаций в 2028 году; 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участвующих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семинарах, конференциях и курсах повышения квалификации работников отрасли «Физическая культура и спорт» с 9 человек 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14 человек в 2028 году</w:t>
            </w:r>
          </w:p>
          <w:p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текущего состояния сферы реализации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Подпрограммы и прогноз ее развития</w:t>
      </w:r>
    </w:p>
    <w:p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инструментов реализации цели по созданию условий, обеспечивающих возможность населению города Ставрополя систематически заниматься физической культурой и спортом,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совершенствованию системы спортивной подготовки является выполнение мероприятий по пропаганде здорового образа жизни и популяризации физической культуры и спорта, которые включают: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трансляцию новостных телевизионных сюжетов на местных каналах </w:t>
      </w:r>
      <w:r>
        <w:rPr>
          <w:rFonts w:ascii="Times New Roman" w:hAnsi="Times New Roman" w:cs="Times New Roman"/>
          <w:sz w:val="28"/>
          <w:szCs w:val="28"/>
        </w:rPr>
        <w:br/>
        <w:t xml:space="preserve">о физической культуре и спорте;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анонсирование физкультурных и спортивных мероприятий, а также размещение информации об их результатах в средствах массовой информации;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и размещение социальной рекламы, посвященной пропаганде здорового образа жизни;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новых возможностей информационно-телекоммуникационной сети «Интернет» через функционирование тематических групп в социальных сетях;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массовых тематических мероприятий по популяризации физической культуры и спорта с привлечением знаменитых спортсменов и тренеров.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необходимо предоставить возможность самореализации в спорте каждому жителю города Ставрополя.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городе Ставрополе организуются массовые физкультурные и спортивные мероприятия среди всех категорий граждан, где каждый имеет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принять участие в мероприятиях, соответствующих своему уровню и подготовке. Все городские физкультурные и спортивные мероприятия утверждаются в городском календарном плане физкультурных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спортивных мероприятий. В 2021 году было проведено 400 физкультурных и спортивных мероприятий, в которых приняли участие 55000 жителей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официальных муниципальных физкультурных и спортивных мероприятий формируются сборные команды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Ставрополя по видам спорта, которые представляют город Ставрополь на соревнованиях регионального уровня. По результатам выступления на региональных соревнованиях формируются сборные команды Ставропольского края по видам спорта. Спортсмены города Ставрополя, включенные в составы сборных команд Ставропольского края, представляют Ставропольский край и город Ставрополь на физкультурных и спортивных мероприятиях межрегионального и всероссийского уровней. Количество кандидатов в составы сборных команд Ставропольского края по видам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спорта составляет 1185 человек.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участия в подготовке спортивного резерва для спортивных сборных команд Ставропольского края, достижения высоких спортивных результатов по базовым видам спорта Ставропольского края, а также дальнейшего развития видов спорта, успешно развивающихся в городе Ставрополе, некоммерческим организациям, осуществляющим деятельность   в области физической культуры и спорта на территории города Ставрополя, предоставляется финансовая поддержка в виде субсидий.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клубы представляют город Ставрополь на всероссийском уровне, в том числе по олимпийским видам спорта, что содействует повышению престижа спортсменов города Ставрополя в Российской Федерации и мотивирует молодых спортсменов города Ставрополя к повышению спортивного мастерства.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Задачи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необходимо решение следующих задач Подпрограммы: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муниципальных физкультурных и спортивных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и обеспечение участия спортсменов города Ставрополя в физкультурных и спортивных мероприятиях различного уровня;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физической культуры и спорта среди различных категорий населения города Ставрополя.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Сроки реализации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Подпрограммы рассчитана на 6 лет, с 2023 года по 2028 год включительно.</w:t>
      </w:r>
    </w:p>
    <w:p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Перечень и общая характеристика мероприятий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tooltip="#P441" w:anchor="P441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общая характеристика мероприятий Подпрограммы приведены в приложении 3 к Программе.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Ресурсное обеспечение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Подпрограммы за счет средств бюджета города Ставрополя составляет 61 476,82 тыс. рублей, в том числе по годам: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16 079,47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9 079,47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9 079,47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9 079,47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9 079,47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9 079,47 тыс. рублей.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Система управления реализацией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Подпрограммы осуществляется аналогично Программе в целом.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418" w:right="567" w:bottom="1134" w:left="1985" w:header="567" w:footer="709" w:gutter="0"/>
          <w:pgNumType w:start="1"/>
          <w:cols w:space="708"/>
          <w:docGrid w:linePitch="360"/>
          <w:titlePg/>
        </w:sectPr>
      </w:pPr>
    </w:p>
    <w:p>
      <w:pPr>
        <w:pStyle w:val="ConsPlusNormal"/>
        <w:shd w:val="clear" w:color="auto" w:fill="ffffff" w:themeFill="background1"/>
        <w:spacing w:line="240" w:lineRule="exact"/>
        <w:ind w:left="11624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3 </w:t>
      </w:r>
    </w:p>
    <w:p>
      <w:pPr>
        <w:pStyle w:val="ConsPlusNormal"/>
        <w:shd w:val="clear" w:color="auto" w:fill="ffffff" w:themeFill="background1"/>
        <w:spacing w:line="240" w:lineRule="exact"/>
        <w:ind w:left="11624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11624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    </w:t>
      </w:r>
    </w:p>
    <w:p>
      <w:pPr>
        <w:pStyle w:val="ConsPlusNormal"/>
        <w:shd w:val="clear" w:color="auto" w:fill="ffffff" w:themeFill="background1"/>
        <w:spacing w:line="240" w:lineRule="exact"/>
        <w:ind w:left="11624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 физической культуры </w:t>
      </w:r>
    </w:p>
    <w:p>
      <w:pPr>
        <w:pStyle w:val="ConsPlusNormal"/>
        <w:shd w:val="clear" w:color="auto" w:fill="ffffff" w:themeFill="background1"/>
        <w:spacing w:line="240" w:lineRule="exact"/>
        <w:ind w:left="11624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спорта в городе Ставрополе»</w:t>
      </w:r>
    </w:p>
    <w:p>
      <w:pPr>
        <w:pStyle w:val="ConsPlusNormal"/>
        <w:shd w:val="clear" w:color="auto" w:fill="ffffff" w:themeFill="background1"/>
        <w:spacing w:line="240" w:lineRule="exact"/>
        <w:jc w:val="both"/>
        <w:rPr>
          <w:rFonts w:ascii="Times New Roman" w:hAnsi="Times New Roman" w:cs="Times New Roman"/>
          <w:color w:val="000000"/>
          <w:sz w:val="20"/>
        </w:rPr>
      </w:pPr>
    </w:p>
    <w:p>
      <w:pPr>
        <w:pStyle w:val="ConsPlusNormal"/>
        <w:shd w:val="clear" w:color="auto" w:fill="ffffff" w:themeFill="background1"/>
        <w:spacing w:line="240" w:lineRule="exact"/>
        <w:jc w:val="both"/>
        <w:rPr>
          <w:rFonts w:ascii="Times New Roman" w:hAnsi="Times New Roman" w:cs="Times New Roman"/>
          <w:color w:val="000000"/>
          <w:sz w:val="20"/>
        </w:rPr>
      </w:pPr>
    </w:p>
    <w:p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ПЕРЕЧЕНЬ И ОБЩАЯ ХАРАКТЕРИСТИКА</w:t>
      </w:r>
    </w:p>
    <w:p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основных мероприятий (мероприятий) Программы</w:t>
      </w:r>
    </w:p>
    <w:p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«Развитие физической культуры и спорта в городе Ставрополе»</w:t>
      </w:r>
    </w:p>
    <w:p>
      <w:pPr>
        <w:shd w:val="clear" w:color="auto" w:fill="ffffff" w:themeFill="background1"/>
        <w:spacing w:after="0" w:line="240" w:lineRule="exact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8"/>
        <w:tblW w:w="1573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1134"/>
        <w:gridCol w:w="1134"/>
        <w:gridCol w:w="1134"/>
        <w:gridCol w:w="1134"/>
        <w:gridCol w:w="1134"/>
        <w:gridCol w:w="1134"/>
        <w:gridCol w:w="1275"/>
        <w:gridCol w:w="2016"/>
      </w:tblGrid>
      <w:tr>
        <w:tc>
          <w:tcPr>
            <w:tcW w:w="53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п/п</w:t>
            </w:r>
          </w:p>
        </w:tc>
        <w:tc>
          <w:tcPr>
            <w:tcW w:w="1559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исполнитель, соисполнитель(и) Подпрограммы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Обоснование выделения основного мероприятия (мероприятия)</w:t>
            </w:r>
          </w:p>
        </w:tc>
        <w:tc>
          <w:tcPr>
            <w:tcW w:w="1134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(годы)</w:t>
            </w:r>
          </w:p>
        </w:tc>
        <w:tc>
          <w:tcPr>
            <w:tcW w:w="6945" w:type="dxa"/>
            <w:gridSpan w:val="6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Объем и источники финансирования, тыс. руб.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Взаимосвязь с показателями (индикаторами) Подпрограммы</w:t>
            </w:r>
          </w:p>
        </w:tc>
      </w:tr>
      <w:t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г.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2024 г.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г.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 г.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г.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 г.</w:t>
            </w:r>
          </w:p>
        </w:tc>
        <w:tc>
          <w:tcPr>
            <w:tcW w:w="2016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253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w="1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</w:p>
        </w:tc>
      </w:tr>
      <w:tr>
        <w:trPr>
          <w:trHeight w:val="253"/>
        </w:trPr>
        <w:tc>
          <w:tcPr>
            <w:tcW w:w="15732" w:type="dxa"/>
            <w:gridSpan w:val="12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«Развитие физической культуры и спорта в городе Ставрополе»</w:t>
            </w:r>
          </w:p>
        </w:tc>
      </w:tr>
      <w:tr>
        <w:trPr>
          <w:trHeight w:val="1286"/>
        </w:trPr>
        <w:tc>
          <w:tcPr>
            <w:tcW w:w="13716" w:type="dxa"/>
            <w:gridSpan w:val="11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Цель. 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</w:t>
            </w:r>
          </w:p>
        </w:tc>
        <w:tc>
          <w:tcPr>
            <w:tcW w:w="2016" w:type="dxa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hyperlink w:tooltip="#P750" w:anchor="P75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пункты 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w:tooltip="#P772" w:anchor="P772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таблицы приложения 4 </w:t>
            </w:r>
          </w:p>
          <w:p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</w:t>
            </w:r>
          </w:p>
        </w:tc>
      </w:tr>
      <w:tr>
        <w:trPr>
          <w:trHeight w:val="253"/>
        </w:trPr>
        <w:tc>
          <w:tcPr>
            <w:tcW w:w="15732" w:type="dxa"/>
            <w:gridSpan w:val="12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</w:tr>
      <w:tr>
        <w:trPr>
          <w:trHeight w:val="253"/>
        </w:trPr>
        <w:tc>
          <w:tcPr>
            <w:tcW w:w="15732" w:type="dxa"/>
            <w:gridSpan w:val="12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1. Обеспечение деятельности и укрепление материально-технической базы муниципальных бюджетных учреждений физкультурно-спортивной направленности города Ставрополя</w:t>
            </w:r>
          </w:p>
        </w:tc>
      </w:tr>
      <w:tr>
        <w:trPr>
          <w:trHeight w:val="1800"/>
        </w:trPr>
        <w:tc>
          <w:tcPr>
            <w:tcW w:w="2093" w:type="dxa"/>
            <w:gridSpan w:val="2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мероприятие 1.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деятельности муниципальных бюджетных учреждений дополнительного образования города Ставрополя</w:t>
            </w:r>
          </w:p>
        </w:tc>
        <w:tc>
          <w:tcPr>
            <w:tcW w:w="1843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выполнения муниципальных заданий муниципальных бюджетных учреждений дополнительного образования города Ставрополя</w:t>
            </w:r>
          </w:p>
        </w:tc>
        <w:tc>
          <w:tcPr>
            <w:tcW w:w="1134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2023– 2028</w:t>
            </w:r>
          </w:p>
        </w:tc>
        <w:tc>
          <w:tcPr>
            <w:tcW w:w="6945" w:type="dxa"/>
            <w:gridSpan w:val="6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города Ставрополя</w:t>
            </w:r>
          </w:p>
        </w:tc>
        <w:tc>
          <w:tcPr>
            <w:tcW w:w="2016" w:type="dxa"/>
            <w:vMerge w:val="restart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hyperlink w:tooltip="#P824" w:anchor="P824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пункты 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hyperlink w:tooltip="#P847" w:anchor="P847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таблицы приложения 4 </w:t>
            </w:r>
          </w:p>
          <w:p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</w:t>
            </w:r>
          </w:p>
        </w:tc>
      </w:tr>
      <w:tr>
        <w:trPr>
          <w:trHeight w:val="700"/>
        </w:trPr>
        <w:tc>
          <w:tcPr>
            <w:tcW w:w="2093" w:type="dxa"/>
            <w:gridSpan w:val="2"/>
            <w:vMerge w:val="continue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15 629,17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15 684,71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15 719,71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15 719,71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15 719,71</w:t>
            </w:r>
          </w:p>
        </w:tc>
        <w:tc>
          <w:tcPr>
            <w:tcW w:w="127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15 719,71</w:t>
            </w:r>
          </w:p>
        </w:tc>
        <w:tc>
          <w:tcPr>
            <w:tcW w:w="2016" w:type="dxa"/>
            <w:vMerge w:val="continue"/>
          </w:tcPr>
          <w:p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253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w="1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</w:p>
        </w:tc>
      </w:tr>
      <w:tr>
        <w:trPr>
          <w:trHeight w:val="2235"/>
        </w:trPr>
        <w:tc>
          <w:tcPr>
            <w:tcW w:w="2093" w:type="dxa"/>
            <w:gridSpan w:val="2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мероприятие 2.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деятельности центров спортивной подготовки</w:t>
            </w:r>
          </w:p>
        </w:tc>
        <w:tc>
          <w:tcPr>
            <w:tcW w:w="1843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выполнения муниципальных заданий муниципальных бюджетных учреждений физкультурно-спортивной направленности города Ставрополя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2023– 2028</w:t>
            </w:r>
          </w:p>
        </w:tc>
        <w:tc>
          <w:tcPr>
            <w:tcW w:w="6945" w:type="dxa"/>
            <w:gridSpan w:val="6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города Ставрополя</w:t>
            </w:r>
          </w:p>
        </w:tc>
        <w:tc>
          <w:tcPr>
            <w:tcW w:w="2016" w:type="dxa"/>
            <w:vMerge w:val="restart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hyperlink w:tooltip="#P836" w:anchor="P836" w:history="1">
              <w:r>
                <w:rPr>
                  <w:rFonts w:ascii="Times New Roman" w:hAnsi="Times New Roman" w:cs="Times New Roman"/>
                  <w:sz w:val="20"/>
                </w:rPr>
                <w:t xml:space="preserve">пункт 8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таблицы приложения 4 </w:t>
            </w:r>
          </w:p>
          <w:p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муниципальной программе</w:t>
            </w:r>
          </w:p>
        </w:tc>
      </w:tr>
      <w:tr>
        <w:trPr>
          <w:trHeight w:val="510"/>
        </w:trPr>
        <w:tc>
          <w:tcPr>
            <w:tcW w:w="2093" w:type="dxa"/>
            <w:gridSpan w:val="2"/>
            <w:vMerge w:val="continue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4 694,95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4 699,95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4 701,95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4 701,95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4 701,95</w:t>
            </w:r>
          </w:p>
        </w:tc>
        <w:tc>
          <w:tcPr>
            <w:tcW w:w="127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4 701,95</w:t>
            </w:r>
          </w:p>
        </w:tc>
        <w:tc>
          <w:tcPr>
            <w:tcW w:w="2016" w:type="dxa"/>
            <w:vMerge w:val="continue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2040"/>
        </w:trPr>
        <w:tc>
          <w:tcPr>
            <w:tcW w:w="2093" w:type="dxa"/>
            <w:gridSpan w:val="2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мероприятие 3.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деятельности муниципальных бюджетных учреждений спортивной подготовки города Ставрополя</w:t>
            </w:r>
          </w:p>
        </w:tc>
        <w:tc>
          <w:tcPr>
            <w:tcW w:w="1843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выполнения муниципальных заданий муниципальных бюджетных учреждений спортивной подготовки города Ставрополя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2023– 2028</w:t>
            </w:r>
          </w:p>
        </w:tc>
        <w:tc>
          <w:tcPr>
            <w:tcW w:w="6945" w:type="dxa"/>
            <w:gridSpan w:val="6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бюджет города Ставрополя</w:t>
            </w:r>
          </w:p>
        </w:tc>
        <w:tc>
          <w:tcPr>
            <w:tcW w:w="2016" w:type="dxa"/>
            <w:vMerge w:val="restart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hyperlink w:tooltip="#P812" w:anchor="P812" w:history="1">
              <w:r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6 таблицы приложения 4 </w:t>
            </w:r>
          </w:p>
          <w:p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муниципальной программе</w:t>
            </w:r>
          </w:p>
        </w:tc>
      </w:tr>
      <w:tr>
        <w:trPr>
          <w:trHeight w:val="475"/>
        </w:trPr>
        <w:tc>
          <w:tcPr>
            <w:tcW w:w="2093" w:type="dxa"/>
            <w:gridSpan w:val="2"/>
            <w:vMerge w:val="continue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176 379,28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176 488,64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176 643,94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176 643,94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176 643,94</w:t>
            </w:r>
          </w:p>
        </w:tc>
        <w:tc>
          <w:tcPr>
            <w:tcW w:w="127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176 643,94</w:t>
            </w:r>
          </w:p>
        </w:tc>
        <w:tc>
          <w:tcPr>
            <w:tcW w:w="2016" w:type="dxa"/>
            <w:vMerge w:val="continue"/>
          </w:tcPr>
          <w:p>
            <w:pPr>
              <w:spacing w:line="240" w:lineRule="exact"/>
            </w:pPr>
          </w:p>
        </w:tc>
      </w:tr>
      <w:tr>
        <w:trPr>
          <w:trHeight w:val="253"/>
        </w:trPr>
        <w:tc>
          <w:tcPr>
            <w:tcW w:w="15732" w:type="dxa"/>
            <w:gridSpan w:val="12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2. Подготовка спортивного резерва для спортивных сборных команд Ставропольского края и города Ставрополя</w:t>
            </w:r>
          </w:p>
        </w:tc>
      </w:tr>
      <w:tr>
        <w:trPr>
          <w:trHeight w:val="3195"/>
        </w:trPr>
        <w:tc>
          <w:tcPr>
            <w:tcW w:w="2093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мероприятие 4.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выполнения муниципальных заданий муниципальных бюджетных учреждений физкультурно-спортивной направленности города Ставрополя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2023– 2028</w:t>
            </w:r>
          </w:p>
        </w:tc>
        <w:tc>
          <w:tcPr>
            <w:tcW w:w="6945" w:type="dxa"/>
            <w:gridSpan w:val="6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бюджет города Ставрополя</w:t>
            </w:r>
          </w:p>
        </w:tc>
        <w:tc>
          <w:tcPr>
            <w:tcW w:w="2016" w:type="dxa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hyperlink w:tooltip="#P859" w:anchor="P859" w:history="1">
              <w:r>
                <w:rPr>
                  <w:rFonts w:ascii="Times New Roman" w:hAnsi="Times New Roman" w:cs="Times New Roman"/>
                  <w:sz w:val="20"/>
                </w:rPr>
                <w:t xml:space="preserve">пункты </w:t>
              </w:r>
            </w:hyperlink>
            <w:hyperlink w:tooltip="#P888" w:anchor="P888" w:history="1">
              <w:r>
                <w:rPr>
                  <w:rFonts w:ascii="Times New Roman" w:hAnsi="Times New Roman" w:cs="Times New Roman"/>
                  <w:sz w:val="20"/>
                </w:rPr>
                <w:t xml:space="preserve">10,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11 таблицы приложения 4 </w:t>
            </w:r>
          </w:p>
          <w:p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муниципальной программе</w:t>
            </w:r>
          </w:p>
        </w:tc>
      </w:tr>
    </w:tbl>
    <w:p/>
    <w:tbl>
      <w:tblPr>
        <w:tblStyle w:val="af8"/>
        <w:tblW w:w="1573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1134"/>
        <w:gridCol w:w="1134"/>
        <w:gridCol w:w="1134"/>
        <w:gridCol w:w="1134"/>
        <w:gridCol w:w="1134"/>
        <w:gridCol w:w="1134"/>
        <w:gridCol w:w="1275"/>
        <w:gridCol w:w="2016"/>
      </w:tblGrid>
      <w:tr>
        <w:trPr>
          <w:trHeight w:val="253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w="1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</w:p>
        </w:tc>
      </w:tr>
      <w:tr>
        <w:trPr>
          <w:trHeight w:val="253"/>
        </w:trPr>
        <w:tc>
          <w:tcPr>
            <w:tcW w:w="2093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спортивной направленности города Ставрополя</w:t>
            </w:r>
          </w:p>
        </w:tc>
        <w:tc>
          <w:tcPr>
            <w:tcW w:w="1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13 338,57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13 338,57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13 338,57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13 338,57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13 338,57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13 338,57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sz w:val="20"/>
              </w:rPr>
            </w:pPr>
          </w:p>
        </w:tc>
      </w:tr>
      <w:tr>
        <w:trPr>
          <w:trHeight w:val="253"/>
        </w:trPr>
        <w:tc>
          <w:tcPr>
            <w:tcW w:w="2093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мероприятие 5.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Освобождение от уплаты земельного налога спортивных детско-юношеских общественных организаций в отношении земельных участков, занятых стрельбищами (тирами) на территории города Ставрополя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учебно-тренировочных мероприятий по видам спорта «стрельба из лука» и «стрельба из арбалета»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2023– 2028</w:t>
            </w:r>
          </w:p>
        </w:tc>
        <w:tc>
          <w:tcPr>
            <w:tcW w:w="6945" w:type="dxa"/>
            <w:gridSpan w:val="6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без финансирования</w:t>
            </w:r>
          </w:p>
        </w:tc>
        <w:tc>
          <w:tcPr>
            <w:tcW w:w="2016" w:type="dxa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hyperlink w:tooltip="#P859" w:anchor="P859" w:history="1">
              <w:r>
                <w:rPr>
                  <w:rFonts w:ascii="Times New Roman" w:hAnsi="Times New Roman" w:cs="Times New Roman"/>
                  <w:sz w:val="20"/>
                </w:rPr>
                <w:t xml:space="preserve">пункт 12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таблицы приложения 4 </w:t>
            </w:r>
          </w:p>
          <w:p>
            <w:pPr>
              <w:pStyle w:val="ConsPlusNormal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муниципальной программе</w:t>
            </w:r>
          </w:p>
        </w:tc>
      </w:tr>
      <w:tr>
        <w:trPr>
          <w:trHeight w:val="253"/>
        </w:trPr>
        <w:tc>
          <w:tcPr>
            <w:tcW w:w="6771" w:type="dxa"/>
            <w:gridSpan w:val="5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 по Подпрограмме за счет средств бюджета города Ставрополя: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210 041,97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210 211,87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210 404,17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210 404,17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210 404,17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210 404,17</w:t>
            </w:r>
          </w:p>
        </w:tc>
        <w:tc>
          <w:tcPr>
            <w:tcW w:w="2016" w:type="dxa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253"/>
        </w:trPr>
        <w:tc>
          <w:tcPr>
            <w:tcW w:w="6771" w:type="dxa"/>
            <w:gridSpan w:val="5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 по Подпрограмме:</w:t>
            </w:r>
          </w:p>
        </w:tc>
        <w:tc>
          <w:tcPr>
            <w:tcW w:w="8961" w:type="dxa"/>
            <w:gridSpan w:val="7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1 261 870,52</w:t>
            </w:r>
          </w:p>
        </w:tc>
      </w:tr>
      <w:tr>
        <w:trPr>
          <w:trHeight w:val="253"/>
        </w:trPr>
        <w:tc>
          <w:tcPr>
            <w:tcW w:w="15732" w:type="dxa"/>
            <w:gridSpan w:val="12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Подпрограмма 2. «Развитие физической культуры и спорта, пропаганда здорового образа жизни»</w:t>
            </w:r>
          </w:p>
        </w:tc>
      </w:tr>
      <w:tr>
        <w:trPr>
          <w:trHeight w:val="253"/>
        </w:trPr>
        <w:tc>
          <w:tcPr>
            <w:tcW w:w="15732" w:type="dxa"/>
            <w:gridSpan w:val="12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1. Проведение муниципальных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</w:t>
            </w:r>
          </w:p>
        </w:tc>
      </w:tr>
      <w:tr>
        <w:trPr>
          <w:trHeight w:val="253"/>
        </w:trPr>
        <w:tc>
          <w:tcPr>
            <w:tcW w:w="2093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мероприятие 1.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Реализация мероприятий, направленных на развитие физической культуры и массового спорта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необходимость усиления работы по привлечению населения города Ставрополя к регулярным занятиям физической культурой и спортом;</w:t>
            </w:r>
          </w:p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участия сборных 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2023– 2028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7 013,72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7 013,72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7 013,72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7 013,72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7 013,72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7 013,72</w:t>
            </w:r>
          </w:p>
        </w:tc>
        <w:tc>
          <w:tcPr>
            <w:tcW w:w="201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tooltip="#P901" w:anchor="P901" w:history="1">
              <w:r>
                <w:rPr>
                  <w:rFonts w:ascii="Times New Roman" w:hAnsi="Times New Roman" w:cs="Times New Roman"/>
                  <w:sz w:val="20"/>
                </w:rPr>
                <w:t xml:space="preserve">пункты </w:t>
              </w:r>
            </w:hyperlink>
            <w:hyperlink w:tooltip="#P937" w:anchor="P937" w:history="1">
              <w:r>
                <w:rPr>
                  <w:rFonts w:ascii="Times New Roman" w:hAnsi="Times New Roman" w:cs="Times New Roman"/>
                  <w:sz w:val="20"/>
                </w:rPr>
                <w:t xml:space="preserve">13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-16 таблицы приложения 4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муниципальной программе</w:t>
            </w:r>
          </w:p>
        </w:tc>
      </w:tr>
      <w:tr>
        <w:trPr>
          <w:trHeight w:val="253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w="1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</w:t>
            </w:r>
          </w:p>
        </w:tc>
      </w:tr>
      <w:tr>
        <w:trPr>
          <w:trHeight w:val="253"/>
        </w:trPr>
        <w:tc>
          <w:tcPr>
            <w:tcW w:w="2093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команд и спортсменов города Ставрополя в соревнованиях различного уровня;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полноценной спортивной подготовки сборных команд и спортсменов города Ставрополя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rPr>
          <w:trHeight w:val="253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</w:t>
            </w:r>
          </w:p>
        </w:tc>
        <w:tc>
          <w:tcPr>
            <w:tcW w:w="1559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Организация и проведение физкультурных и спортивных мероприятий различного уровня среди различных категорий населения на территории города Ставрополя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необходимость усиления работы по дальнейшему привлечению населения города Ставрополя к регулярным занятиям физической культурой и спортом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2023– 2028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500,00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500,00</w:t>
            </w:r>
          </w:p>
        </w:tc>
        <w:tc>
          <w:tcPr>
            <w:tcW w:w="201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tooltip="#P901" w:anchor="P901" w:history="1">
              <w:r>
                <w:rPr>
                  <w:rFonts w:ascii="Times New Roman" w:hAnsi="Times New Roman" w:cs="Times New Roman"/>
                  <w:sz w:val="20"/>
                </w:rPr>
                <w:t xml:space="preserve">пункты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13, 14 таблицы приложения 4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муниципальной программе</w:t>
            </w:r>
          </w:p>
        </w:tc>
      </w:tr>
      <w:tr>
        <w:trPr>
          <w:trHeight w:val="253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</w:p>
        </w:tc>
        <w:tc>
          <w:tcPr>
            <w:tcW w:w="1559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участия сборных команд и спортсменов города Ставрополя в физкультурных и спортивных мероприятиях различного уровня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участия сборных команд и спортсменов города Ставрополя в соревнованиях различного уровня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2023– 2028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4 297,72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4 297,72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4 297,72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4 297,72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4 297,72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4 297,72</w:t>
            </w:r>
          </w:p>
        </w:tc>
        <w:tc>
          <w:tcPr>
            <w:tcW w:w="201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tooltip="#P901" w:anchor="P901" w:history="1">
              <w:r>
                <w:rPr>
                  <w:rFonts w:ascii="Times New Roman" w:hAnsi="Times New Roman" w:cs="Times New Roman"/>
                  <w:sz w:val="20"/>
                </w:rPr>
                <w:t xml:space="preserve">пункты </w:t>
              </w:r>
            </w:hyperlink>
            <w:hyperlink w:tooltip="#P937" w:anchor="P937" w:history="1">
              <w:r>
                <w:rPr>
                  <w:rFonts w:ascii="Times New Roman" w:hAnsi="Times New Roman" w:cs="Times New Roman"/>
                  <w:sz w:val="20"/>
                </w:rPr>
                <w:t xml:space="preserve">13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, 15, 16 таблицы приложения 4 к муниципальной программе</w:t>
            </w:r>
          </w:p>
        </w:tc>
      </w:tr>
    </w:tbl>
    <w:p/>
    <w:tbl>
      <w:tblPr>
        <w:tblStyle w:val="af8"/>
        <w:tblW w:w="1573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1134"/>
        <w:gridCol w:w="1134"/>
        <w:gridCol w:w="1134"/>
        <w:gridCol w:w="1134"/>
        <w:gridCol w:w="1134"/>
        <w:gridCol w:w="1134"/>
        <w:gridCol w:w="1275"/>
        <w:gridCol w:w="2016"/>
      </w:tblGrid>
      <w:tr>
        <w:trPr>
          <w:trHeight w:val="253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w="1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</w:p>
        </w:tc>
      </w:tr>
      <w:tr>
        <w:trPr>
          <w:trHeight w:val="253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</w:t>
            </w:r>
          </w:p>
        </w:tc>
        <w:tc>
          <w:tcPr>
            <w:tcW w:w="155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учебно-тренировочных сборах для сборных команд и спортсменов города Ставрополя к соревнованиям различного уровня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полноценной подготовки сборных команд и спортсменов города Ставрополя для участия в соревнованиях различного уровня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2023– 2028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900,00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900,00</w:t>
            </w:r>
          </w:p>
        </w:tc>
        <w:tc>
          <w:tcPr>
            <w:tcW w:w="201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tooltip="#P901" w:anchor="P901" w:history="1">
              <w:r>
                <w:rPr>
                  <w:rFonts w:ascii="Times New Roman" w:hAnsi="Times New Roman" w:cs="Times New Roman"/>
                  <w:sz w:val="20"/>
                </w:rPr>
                <w:t xml:space="preserve">пункты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13, 15, 16 таблицы приложения 4 к муниципальной программе</w:t>
            </w:r>
          </w:p>
        </w:tc>
      </w:tr>
      <w:tr>
        <w:trPr>
          <w:trHeight w:val="253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</w:t>
            </w:r>
          </w:p>
        </w:tc>
        <w:tc>
          <w:tcPr>
            <w:tcW w:w="155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 w:val="20"/>
              </w:rPr>
              <w:t xml:space="preserve"> конкурсов физкультурно-спортивной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направленности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необходимость усиления работы по дальнейшему привлечению населения города Ставрополя к регулярным занятиям физической культурой и спортом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2023– 2028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100,00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100,00</w:t>
            </w:r>
          </w:p>
        </w:tc>
        <w:tc>
          <w:tcPr>
            <w:tcW w:w="201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tooltip="#P913" w:anchor="P913" w:history="1">
              <w:r>
                <w:rPr>
                  <w:rFonts w:ascii="Times New Roman" w:hAnsi="Times New Roman" w:cs="Times New Roman"/>
                  <w:sz w:val="20"/>
                </w:rPr>
                <w:t xml:space="preserve">пункт 1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4 таблицы приложения 4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муниципальной программе</w:t>
            </w:r>
          </w:p>
        </w:tc>
      </w:tr>
      <w:tr>
        <w:trPr>
          <w:trHeight w:val="253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</w:t>
            </w:r>
          </w:p>
        </w:tc>
        <w:tc>
          <w:tcPr>
            <w:tcW w:w="155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Организация и проведение чествования победителей и призеров соревнований различного уровня и работников отрасли «Физическая культура и спорт», внесших значительный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стимулирование спортсменов и тренеров, внесших большой вклад в развитие физической культуры и спорта города Ставрополя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2023– 2028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1 216,00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1 216,00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1 216,00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1 216,00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1 216,00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1 216,00</w:t>
            </w:r>
          </w:p>
        </w:tc>
        <w:tc>
          <w:tcPr>
            <w:tcW w:w="201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</w:p>
        </w:tc>
      </w:tr>
      <w:tr>
        <w:trPr>
          <w:trHeight w:val="253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w="1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</w:p>
        </w:tc>
      </w:tr>
      <w:tr>
        <w:trPr>
          <w:trHeight w:val="253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вклад в развитие физической культуры и спорта в городе Ставрополе, к юбилейным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знаменательным</w:t>
            </w:r>
            <w:r>
              <w:rPr>
                <w:rFonts w:ascii="Times New Roman" w:hAnsi="Times New Roman" w:cs="Times New Roman"/>
                <w:sz w:val="20"/>
              </w:rPr>
              <w:t xml:space="preserve"> датам</w:t>
            </w:r>
          </w:p>
        </w:tc>
        <w:tc>
          <w:tcPr>
            <w:tcW w:w="1843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rPr>
          <w:trHeight w:val="253"/>
        </w:trPr>
        <w:tc>
          <w:tcPr>
            <w:tcW w:w="2093" w:type="dxa"/>
            <w:gridSpan w:val="2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мероприятие 2.</w:t>
            </w:r>
          </w:p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843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оказание финансовой поддержки социально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ориентированным</w:t>
            </w:r>
            <w:r>
              <w:rPr>
                <w:rFonts w:ascii="Times New Roman" w:hAnsi="Times New Roman" w:cs="Times New Roman"/>
                <w:sz w:val="20"/>
              </w:rPr>
              <w:t xml:space="preserve"> организациям,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осуществляющим</w:t>
            </w:r>
            <w:r>
              <w:rPr>
                <w:rFonts w:ascii="Times New Roman" w:hAnsi="Times New Roman" w:cs="Times New Roman"/>
                <w:sz w:val="20"/>
              </w:rPr>
              <w:t xml:space="preserve"> деятельность в области физической культуры и спорта на территории города Ставрополя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2023– 2028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8 500,00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1500,00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1500,00</w:t>
            </w:r>
          </w:p>
        </w:tc>
        <w:tc>
          <w:tcPr>
            <w:tcW w:w="201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tooltip="#P913" w:anchor="P913" w:history="1">
              <w:r>
                <w:rPr>
                  <w:rFonts w:ascii="Times New Roman" w:hAnsi="Times New Roman" w:cs="Times New Roman"/>
                  <w:sz w:val="20"/>
                </w:rPr>
                <w:t xml:space="preserve">пункты 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14, 15, 16 таблицы приложения 4 к муниципальной программе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rPr>
          <w:trHeight w:val="253"/>
        </w:trPr>
        <w:tc>
          <w:tcPr>
            <w:tcW w:w="534" w:type="dxa"/>
          </w:tcPr>
          <w:p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</w:t>
            </w:r>
          </w:p>
        </w:tc>
        <w:tc>
          <w:tcPr>
            <w:tcW w:w="1559" w:type="dxa"/>
          </w:tcPr>
          <w:p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Предоставление</w:t>
            </w:r>
            <w:r>
              <w:rPr>
                <w:rFonts w:ascii="Times New Roman" w:hAnsi="Times New Roman" w:cs="Times New Roman"/>
                <w:sz w:val="20"/>
              </w:rPr>
              <w:t xml:space="preserve"> субсидии автономной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некоммерческой</w:t>
            </w:r>
            <w:r>
              <w:rPr>
                <w:rFonts w:ascii="Times New Roman" w:hAnsi="Times New Roman" w:cs="Times New Roman"/>
                <w:sz w:val="20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«Ставропольский</w:t>
            </w:r>
            <w:r>
              <w:rPr>
                <w:rFonts w:ascii="Times New Roman" w:hAnsi="Times New Roman" w:cs="Times New Roman"/>
                <w:sz w:val="20"/>
              </w:rPr>
              <w:t xml:space="preserve"> городской авиационный спортивный клуб» в виде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имущественного</w:t>
            </w:r>
            <w:r>
              <w:rPr>
                <w:rFonts w:ascii="Times New Roman" w:hAnsi="Times New Roman" w:cs="Times New Roman"/>
                <w:sz w:val="20"/>
              </w:rPr>
              <w:t xml:space="preserve"> взноса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образования города Ставрополя</w:t>
            </w:r>
          </w:p>
        </w:tc>
        <w:tc>
          <w:tcPr>
            <w:tcW w:w="1843" w:type="dxa"/>
          </w:tcPr>
          <w:p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</w:tcPr>
          <w:p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необходимость укрепления материально-технической базы, обустройство инфраструктуры аэродрома автономной некоммерческой организации 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«Ставропольский</w:t>
            </w:r>
            <w:r>
              <w:rPr>
                <w:rFonts w:ascii="Times New Roman" w:hAnsi="Times New Roman" w:cs="Times New Roman"/>
                <w:sz w:val="20"/>
              </w:rPr>
              <w:t xml:space="preserve"> городской авиационный спортивный клуб»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2023– 2028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1 500,00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1500,00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1500,00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1500,00</w:t>
            </w:r>
          </w:p>
        </w:tc>
        <w:tc>
          <w:tcPr>
            <w:tcW w:w="201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tooltip="#P948" w:anchor="P948" w:history="1">
              <w:r>
                <w:rPr>
                  <w:rFonts w:ascii="Times New Roman" w:hAnsi="Times New Roman" w:cs="Times New Roman"/>
                  <w:sz w:val="20"/>
                </w:rPr>
                <w:t xml:space="preserve">пункт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17 таблицы приложения 4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муниципальной программе</w:t>
            </w:r>
          </w:p>
        </w:tc>
      </w:tr>
      <w:tr>
        <w:trPr>
          <w:trHeight w:val="70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w="1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</w:t>
            </w:r>
          </w:p>
        </w:tc>
      </w:tr>
      <w:tr>
        <w:trPr>
          <w:trHeight w:val="253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Ставропольского</w:t>
            </w:r>
            <w:r>
              <w:rPr>
                <w:rFonts w:ascii="Times New Roman" w:hAnsi="Times New Roman" w:cs="Times New Roman"/>
                <w:sz w:val="20"/>
              </w:rPr>
              <w:t xml:space="preserve"> края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rPr>
          <w:trHeight w:val="253"/>
        </w:trPr>
        <w:tc>
          <w:tcPr>
            <w:tcW w:w="53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7.</w:t>
            </w:r>
          </w:p>
        </w:tc>
        <w:tc>
          <w:tcPr>
            <w:tcW w:w="1559" w:type="dxa"/>
            <w:vMerge w:val="restart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highlight w:val="white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субсидий социально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highlight w:val="white"/>
              </w:rPr>
              <w:t xml:space="preserve">ориентированным </w:t>
            </w:r>
            <w:r>
              <w:rPr>
                <w:rFonts w:ascii="Times New Roman" w:hAnsi="Times New Roman" w:cs="Times New Roman"/>
                <w:sz w:val="17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highlight w:val="white"/>
              </w:rPr>
              <w:t xml:space="preserve">некоммерческим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организациям,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highlight w:val="white"/>
              </w:rPr>
              <w:t xml:space="preserve">осуществляющим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учредитель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ными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документами деятельность </w:t>
            </w:r>
          </w:p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 области физической культуры и спорта на территории города Ставрополя</w:t>
            </w:r>
          </w:p>
        </w:tc>
        <w:tc>
          <w:tcPr>
            <w:tcW w:w="1843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Оказание финансовой поддержки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социально </w:t>
            </w:r>
            <w:r>
              <w:rPr>
                <w:rFonts w:ascii="Times New Roman" w:hAnsi="Times New Roman" w:cs="Times New Roman"/>
                <w:spacing w:val="-6"/>
                <w:sz w:val="20"/>
                <w:highlight w:val="white"/>
              </w:rPr>
              <w:t xml:space="preserve">ориентированным </w:t>
            </w:r>
            <w:r>
              <w:rPr>
                <w:rFonts w:ascii="Times New Roman" w:hAnsi="Times New Roman" w:cs="Times New Roman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некоммерческим организациям, </w:t>
            </w:r>
            <w:r>
              <w:rPr>
                <w:rFonts w:ascii="Times New Roman" w:hAnsi="Times New Roman" w:cs="Times New Roman"/>
                <w:sz w:val="18"/>
                <w:highlight w:val="white"/>
              </w:rPr>
              <w:t xml:space="preserve">осуществляющим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в соответствии с учредительными документами деятельность в области физической культуры и спорта на территории города Ставрополя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2023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7 000,0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</w:p>
        </w:tc>
        <w:tc>
          <w:tcPr>
            <w:tcW w:w="1275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</w:p>
        </w:tc>
        <w:tc>
          <w:tcPr>
            <w:tcW w:w="2016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hyperlink w:tooltip="#P913" w:anchor="P913" w:history="1">
              <w:r>
                <w:rPr>
                  <w:rFonts w:ascii="Times New Roman" w:hAnsi="Times New Roman" w:cs="Times New Roman"/>
                  <w:sz w:val="20"/>
                </w:rPr>
                <w:t xml:space="preserve">пункты 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14, 15, 16 таблицы приложения 4 к муниципальной программе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>
        <w:trPr>
          <w:trHeight w:val="253"/>
        </w:trPr>
        <w:tc>
          <w:tcPr>
            <w:tcW w:w="15732" w:type="dxa"/>
            <w:gridSpan w:val="1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2. Популяризация физической культуры и спорта среди различных категорий населения города Ставрополя</w:t>
            </w:r>
          </w:p>
        </w:tc>
      </w:tr>
      <w:tr>
        <w:trPr>
          <w:trHeight w:val="253"/>
        </w:trPr>
        <w:tc>
          <w:tcPr>
            <w:tcW w:w="2093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мероприятие 3.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Пропаганда здорового образа жизни через средства массовой информации</w:t>
            </w:r>
          </w:p>
        </w:tc>
        <w:tc>
          <w:tcPr>
            <w:tcW w:w="1843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Ставрополя, 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701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необходимость проведения циклов публикаций, теле- и радиопередач по пропаганде здорового образа жизни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2023– 2028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509,50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509,50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509,50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509,50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509,50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509,50</w:t>
            </w:r>
          </w:p>
        </w:tc>
        <w:tc>
          <w:tcPr>
            <w:tcW w:w="201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tooltip="#P960" w:anchor="P960" w:history="1">
              <w:r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18 таблицы приложения 4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муниципальной программе</w:t>
            </w:r>
          </w:p>
        </w:tc>
      </w:tr>
    </w:tbl>
    <w:p/>
    <w:p/>
    <w:tbl>
      <w:tblPr>
        <w:tblStyle w:val="af8"/>
        <w:tblW w:w="1573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1134"/>
        <w:gridCol w:w="1134"/>
        <w:gridCol w:w="1134"/>
        <w:gridCol w:w="1134"/>
        <w:gridCol w:w="1134"/>
        <w:gridCol w:w="1134"/>
        <w:gridCol w:w="1275"/>
        <w:gridCol w:w="2016"/>
      </w:tblGrid>
      <w:tr>
        <w:trPr>
          <w:trHeight w:val="70"/>
        </w:trPr>
        <w:tc>
          <w:tcPr>
            <w:tcW w:w="5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w="1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</w:p>
        </w:tc>
        <w:tc>
          <w:tcPr>
            <w:tcW w:w="201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</w:t>
            </w:r>
          </w:p>
        </w:tc>
      </w:tr>
      <w:tr>
        <w:trPr>
          <w:trHeight w:val="253"/>
        </w:trPr>
        <w:tc>
          <w:tcPr>
            <w:tcW w:w="2093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мероприятие 4.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843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физической культуры и спорта администрации города Ставрополя</w:t>
            </w:r>
          </w:p>
        </w:tc>
        <w:tc>
          <w:tcPr>
            <w:tcW w:w="1701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необходимость повышения квалификации работников отрасли «Физическая культура и спорт»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2023– 2028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56,25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56,25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56,25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56,25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56,25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56,25</w:t>
            </w:r>
          </w:p>
        </w:tc>
        <w:tc>
          <w:tcPr>
            <w:tcW w:w="201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tooltip="#P971" w:anchor="P971" w:history="1">
              <w:r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19 таблицы приложения 4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муниципальной программе</w:t>
            </w:r>
          </w:p>
        </w:tc>
      </w:tr>
      <w:tr>
        <w:trPr>
          <w:trHeight w:val="253"/>
        </w:trPr>
        <w:tc>
          <w:tcPr>
            <w:tcW w:w="6771" w:type="dxa"/>
            <w:gridSpan w:val="5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Итого: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16 079,47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9 079,47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9 079,47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9 079,47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9 079,47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9 079,47</w:t>
            </w:r>
          </w:p>
        </w:tc>
        <w:tc>
          <w:tcPr>
            <w:tcW w:w="201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rPr>
          <w:trHeight w:val="253"/>
        </w:trPr>
        <w:tc>
          <w:tcPr>
            <w:tcW w:w="6771" w:type="dxa"/>
            <w:gridSpan w:val="5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 по Подпрограмме:</w:t>
            </w:r>
          </w:p>
        </w:tc>
        <w:tc>
          <w:tcPr>
            <w:tcW w:w="8961" w:type="dxa"/>
            <w:gridSpan w:val="7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61 476,82</w:t>
            </w:r>
          </w:p>
        </w:tc>
      </w:tr>
      <w:tr>
        <w:trPr>
          <w:trHeight w:val="253"/>
        </w:trPr>
        <w:tc>
          <w:tcPr>
            <w:tcW w:w="6771" w:type="dxa"/>
            <w:gridSpan w:val="5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 по Программе:</w:t>
            </w:r>
          </w:p>
        </w:tc>
        <w:tc>
          <w:tcPr>
            <w:tcW w:w="8961" w:type="dxa"/>
            <w:gridSpan w:val="7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1 323 347,34</w:t>
            </w:r>
          </w:p>
        </w:tc>
      </w:tr>
    </w:tbl>
    <w:p>
      <w:pPr>
        <w:shd w:val="clear" w:color="auto" w:fill="ffffff" w:themeFill="background1"/>
        <w:spacing w:line="80" w:lineRule="exact"/>
        <w:jc w:val="center"/>
        <w:rPr>
          <w:b/>
          <w:bCs/>
          <w:color w:val="000000"/>
          <w:sz w:val="28"/>
          <w:szCs w:val="28"/>
        </w:rPr>
      </w:pPr>
    </w:p>
    <w:p/>
    <w:p>
      <w:pPr>
        <w:spacing w:after="20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sectPr>
          <w:pgSz w:w="16838" w:h="11906" w:orient="landscape"/>
          <w:pgMar w:top="1985" w:right="567" w:bottom="426" w:left="567" w:header="709" w:footer="0" w:gutter="0"/>
          <w:pgNumType w:start="1"/>
          <w:cols w:space="720"/>
          <w:docGrid w:linePitch="360"/>
          <w:titlePg/>
        </w:sectPr>
      </w:pPr>
    </w:p>
    <w:p>
      <w:pPr>
        <w:pStyle w:val="ConsPlusNormal"/>
        <w:shd w:val="clear" w:color="auto" w:fill="ffffff" w:themeFill="background1"/>
        <w:spacing w:line="240" w:lineRule="exact"/>
        <w:ind w:left="10915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4 </w:t>
      </w:r>
    </w:p>
    <w:p>
      <w:pPr>
        <w:pStyle w:val="ConsPlusNormal"/>
        <w:shd w:val="clear" w:color="auto" w:fill="ffffff" w:themeFill="background1"/>
        <w:spacing w:line="240" w:lineRule="exact"/>
        <w:ind w:left="10915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10915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«Развитие физической культуры и спорта в городе Ставрополе»</w:t>
      </w:r>
    </w:p>
    <w:p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0"/>
        </w:rPr>
      </w:pPr>
    </w:p>
    <w:p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</w:p>
    <w:p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составе и значениях показателей (индикаторов) достижения цели и решения задач</w:t>
      </w:r>
    </w:p>
    <w:p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 муниципальной программы «Развитие физической культуры и спорта в городе Ставрополе»</w:t>
      </w:r>
    </w:p>
    <w:p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f8"/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>
        <w:tc>
          <w:tcPr>
            <w:tcW w:w="70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п/п</w:t>
            </w:r>
          </w:p>
        </w:tc>
        <w:tc>
          <w:tcPr>
            <w:tcW w:w="4536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показателя (индикатора) достижения цели программы и показателя решения задач подпрограммы программы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Единица измерения</w:t>
            </w:r>
          </w:p>
        </w:tc>
        <w:tc>
          <w:tcPr>
            <w:tcW w:w="9214" w:type="dxa"/>
            <w:gridSpan w:val="8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Значение показателя (индикатора) достижения цели программы и показателя решения задач подпрограммы программы по годам</w:t>
            </w:r>
          </w:p>
        </w:tc>
      </w:tr>
      <w:tr>
        <w:tc>
          <w:tcPr>
            <w:tcW w:w="704" w:type="dxa"/>
            <w:vMerge w:val="continue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2021 г.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2022 г.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г.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2024 г.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г.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 г.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г.</w:t>
            </w:r>
          </w:p>
        </w:tc>
        <w:tc>
          <w:tcPr>
            <w:tcW w:w="1276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2028 г.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w="453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</w:p>
        </w:tc>
      </w:tr>
      <w:tr>
        <w:tc>
          <w:tcPr>
            <w:tcW w:w="15588" w:type="dxa"/>
            <w:gridSpan w:val="1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 Программы. 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</w:t>
            </w: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процент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54,3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54,7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54,9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56,7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58,5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60,1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62,5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65,8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процент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99,3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99,5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99,5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</w:t>
            </w: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Обеспеченность спортивными объектами в соответствии с единовременной пропускной способностью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процент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50,1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51,2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52,3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53,4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54,5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55,6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</w:t>
            </w: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населения города Ставрополя,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города Ставрополя (в возрасте от 6 до 70 лет и старше), принявших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процент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21,5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24,5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27,5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30,5</w:t>
            </w:r>
          </w:p>
        </w:tc>
      </w:tr>
    </w:tbl>
    <w:p/>
    <w:tbl>
      <w:tblPr>
        <w:tblStyle w:val="af8"/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w="453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</w:p>
        </w:tc>
      </w:tr>
      <w:tr>
        <w:tc>
          <w:tcPr>
            <w:tcW w:w="15588" w:type="dxa"/>
            <w:gridSpan w:val="1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Подпрограмма 1.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</w:tr>
      <w:tr>
        <w:tc>
          <w:tcPr>
            <w:tcW w:w="15588" w:type="dxa"/>
            <w:gridSpan w:val="1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1. Обеспечение деятельности и укрепление материально-технической базы муниципальных бюджетных учреждений физкультурно-спортивной направленности города Ставрополя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</w:t>
            </w:r>
          </w:p>
        </w:tc>
        <w:tc>
          <w:tcPr>
            <w:tcW w:w="4536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воспитанников в муниципальных бюджетных учреждениях спортивной подготовки города Ставрополя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6704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6704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6704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6704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6704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6704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6704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6704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</w:t>
            </w:r>
          </w:p>
        </w:tc>
        <w:tc>
          <w:tcPr>
            <w:tcW w:w="4536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воспитанников в муниципальных бюджетных учреждениях дополнительного образования города Ставрополя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605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605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</w:t>
            </w:r>
          </w:p>
        </w:tc>
        <w:tc>
          <w:tcPr>
            <w:tcW w:w="4536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воспитанников в центрах спортивной подготовки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8.</w:t>
            </w:r>
          </w:p>
        </w:tc>
        <w:tc>
          <w:tcPr>
            <w:tcW w:w="4536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жителей города Ставрополя, принявших участие в выполнении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2156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2285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2350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2480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2590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2810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2920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9.</w:t>
            </w:r>
          </w:p>
        </w:tc>
        <w:tc>
          <w:tcPr>
            <w:tcW w:w="4536" w:type="dxa"/>
          </w:tcPr>
          <w:p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занимающихся в организациях, осуществляющих спортивную подготовку по футболу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</w:p>
        </w:tc>
      </w:tr>
      <w:tr>
        <w:tc>
          <w:tcPr>
            <w:tcW w:w="15588" w:type="dxa"/>
            <w:gridSpan w:val="1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2. Подготовка спортивного резерва для спортивных сборных команд Ставропольского края и города Ставрополя</w:t>
            </w:r>
          </w:p>
        </w:tc>
      </w:tr>
      <w:tr>
        <w:tc>
          <w:tcPr>
            <w:tcW w:w="704" w:type="dxa"/>
            <w:tcBorders>
              <w:bottom w:val="non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10.</w:t>
            </w: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подготовленных спортсменов-разрядников от общей численности воспитанников за отчетный период:</w:t>
            </w:r>
          </w:p>
        </w:tc>
        <w:tc>
          <w:tcPr>
            <w:tcW w:w="1134" w:type="dxa"/>
            <w:tcBorders>
              <w:bottom w:val="non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процент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c>
          <w:tcPr>
            <w:tcW w:w="704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командным игровым видам спорта</w:t>
            </w:r>
          </w:p>
        </w:tc>
        <w:tc>
          <w:tcPr>
            <w:tcW w:w="1134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</w:tr>
      <w:tr>
        <w:tc>
          <w:tcPr>
            <w:tcW w:w="704" w:type="dxa"/>
            <w:tcBorders>
              <w:top w:val="non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индивидуальным видам спорта</w:t>
            </w:r>
          </w:p>
        </w:tc>
        <w:tc>
          <w:tcPr>
            <w:tcW w:w="1134" w:type="dxa"/>
            <w:tcBorders>
              <w:top w:val="none" w:color="000000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11.</w:t>
            </w: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спортсменов города Ставрополя, включенных в составы спортивных команд Ставропольского края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116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118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</w:t>
            </w: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спортсменов города Ставрополя, занимающихся видами спорта «стрельба из лука» и «стрельба из арбалета»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</w:p>
        </w:tc>
      </w:tr>
      <w:tr>
        <w:tc>
          <w:tcPr>
            <w:tcW w:w="15588" w:type="dxa"/>
            <w:gridSpan w:val="1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Подпрограмма 2. «Развитие физической культуры и спорта, пропаганда здорового образа жизни»</w:t>
            </w:r>
          </w:p>
        </w:tc>
      </w:tr>
      <w:tr>
        <w:tc>
          <w:tcPr>
            <w:tcW w:w="15588" w:type="dxa"/>
            <w:gridSpan w:val="1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1. Проведение муниципальных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13.</w:t>
            </w: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присвоенных спортивных разрядов, спортивных званий спортсменам и квалификационных категорий спортивным судьям города Ставрополя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1216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1226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1232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1239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1245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1251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1257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1263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w="453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14.</w:t>
            </w: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физкультурных и спортивных мероприятий, проведенных на территории города Ставрополя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единица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222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224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15.</w:t>
            </w: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физкультурных и спортивных мероприятий регионального, межрегионального, всероссийского и международного уровней, в которых приняли участие сборные команды и спортсмены города Ставрополя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единица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193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213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217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16.</w:t>
            </w: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Численность призеров соревнований от общего количества спортсменов, направленных на соревнования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процент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17.</w:t>
            </w: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подготовленных спортсменов-парашютистов начального обучения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</w:p>
        </w:tc>
      </w:tr>
      <w:tr>
        <w:tc>
          <w:tcPr>
            <w:tcW w:w="15588" w:type="dxa"/>
            <w:gridSpan w:val="1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2. Популяризация физической культуры и спорта среди различных категорий населения города Ставрополя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18.</w:t>
            </w: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публикаций спортивной тематики в средствах массовой информации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единица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61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87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97</w:t>
            </w:r>
          </w:p>
        </w:tc>
      </w:tr>
      <w:tr>
        <w:tc>
          <w:tcPr>
            <w:tcW w:w="70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19.</w:t>
            </w:r>
          </w:p>
        </w:tc>
        <w:tc>
          <w:tcPr>
            <w:tcW w:w="453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человек, участвующих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</w:t>
            </w:r>
          </w:p>
        </w:tc>
      </w:tr>
    </w:tbl>
    <w:p/>
    <w:p/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2" w:name="P913"/>
      <w:bookmarkStart w:id="3" w:name="P937"/>
      <w:bookmarkEnd w:id="2"/>
      <w:bookmarkEnd w:id="3"/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1985" w:right="567" w:bottom="1134" w:left="567" w:header="709" w:footer="0" w:gutter="0"/>
          <w:pgNumType w:start="1"/>
          <w:cols w:space="720"/>
          <w:docGrid w:linePitch="360"/>
          <w:titlePg/>
        </w:sectPr>
      </w:pPr>
    </w:p>
    <w:p>
      <w:pPr>
        <w:pStyle w:val="ConsPlusNormal"/>
        <w:shd w:val="clear" w:color="auto" w:fill="ffffff" w:themeFill="background1"/>
        <w:spacing w:line="240" w:lineRule="exact"/>
        <w:ind w:left="10773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5 </w:t>
      </w:r>
    </w:p>
    <w:p>
      <w:pPr>
        <w:pStyle w:val="ConsPlusNormal"/>
        <w:shd w:val="clear" w:color="auto" w:fill="ffffff" w:themeFill="background1"/>
        <w:spacing w:line="240" w:lineRule="exact"/>
        <w:ind w:left="10773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ind w:left="10773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«Развитие физической культуры и спорта в городе Ставрополе»</w:t>
      </w:r>
    </w:p>
    <w:p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Title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СВЕДЕНИЯ</w:t>
      </w:r>
    </w:p>
    <w:p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весовых коэффициентах, присвоенных цели и задачам подпрограмм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</w:p>
    <w:p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физической культуры и спорта в городе Ставрополе»</w:t>
      </w:r>
    </w:p>
    <w:p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1134"/>
        <w:gridCol w:w="1134"/>
        <w:gridCol w:w="1134"/>
        <w:gridCol w:w="1134"/>
        <w:gridCol w:w="1134"/>
        <w:gridCol w:w="1276"/>
      </w:tblGrid>
      <w:tr>
        <w:tc>
          <w:tcPr>
            <w:tcW w:w="846" w:type="dxa"/>
            <w:vMerge w:val="restart"/>
          </w:tcPr>
          <w:p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п/п</w:t>
            </w:r>
          </w:p>
        </w:tc>
        <w:tc>
          <w:tcPr>
            <w:tcW w:w="7796" w:type="dxa"/>
            <w:vMerge w:val="restart"/>
          </w:tcPr>
          <w:p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Цели программы и задачи подпрограмм программы</w:t>
            </w:r>
          </w:p>
        </w:tc>
        <w:tc>
          <w:tcPr>
            <w:tcW w:w="6946" w:type="dxa"/>
            <w:gridSpan w:val="6"/>
          </w:tcPr>
          <w:p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Значения весовых коэффициентов, присвоенных целям программы и задачам подпрограмм программы по годам</w:t>
            </w:r>
          </w:p>
        </w:tc>
      </w:tr>
      <w:tr>
        <w:tc>
          <w:tcPr>
            <w:tcW w:w="846" w:type="dxa"/>
            <w:vMerge w:val="continue"/>
          </w:tcPr>
          <w:p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 w:val="continue"/>
          </w:tcPr>
          <w:p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г.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2024 г.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г.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 г.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г.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2028 г.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</w:t>
            </w:r>
          </w:p>
        </w:tc>
        <w:tc>
          <w:tcPr>
            <w:tcW w:w="779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Цель. 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1,00</w:t>
            </w:r>
          </w:p>
        </w:tc>
      </w:tr>
      <w:tr>
        <w:tc>
          <w:tcPr>
            <w:tcW w:w="15588" w:type="dxa"/>
            <w:gridSpan w:val="8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Подпрограмма 1.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</w:p>
        </w:tc>
        <w:tc>
          <w:tcPr>
            <w:tcW w:w="779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1. Обеспечение деятельности и укрепление материально-технической базы муниципальных бюджетных учреждений физкультурно-спортивной направленности города Ставрополя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0,70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0,70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0,70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0,70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0,70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0,70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</w:t>
            </w:r>
          </w:p>
        </w:tc>
        <w:tc>
          <w:tcPr>
            <w:tcW w:w="779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2. Подготовка спортивного резерва для спортивных сборных команд Ставропольского края и города Ставрополя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0,30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0,30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0,30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0,30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0,30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0,30</w:t>
            </w:r>
          </w:p>
        </w:tc>
      </w:tr>
      <w:tr>
        <w:tc>
          <w:tcPr>
            <w:tcW w:w="15588" w:type="dxa"/>
            <w:gridSpan w:val="8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Подпрограмма 2. «Развитие физической культуры и спорта, пропаганда здорового образа жизни»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</w:t>
            </w:r>
          </w:p>
        </w:tc>
        <w:tc>
          <w:tcPr>
            <w:tcW w:w="779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1. Проведение муниципальных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0,85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0,85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0,85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0,85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0,85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0,85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</w:t>
            </w:r>
          </w:p>
        </w:tc>
        <w:tc>
          <w:tcPr>
            <w:tcW w:w="7796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2. Популяризация физической культуры и спорта среди различных категорий населения города Ставрополя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0,15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0,15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0,15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0,15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0,15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0,15</w:t>
            </w:r>
          </w:p>
        </w:tc>
      </w:tr>
    </w:tbl>
    <w:p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985" w:right="567" w:bottom="1134" w:left="567" w:header="709" w:footer="0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times new roman cyr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501047248"/>
      <w:rPr>
        <w:rFonts w:ascii="Times New Roman" w:hAnsi="Times New Roman" w:cs="Times New Roman"/>
        <w:sz w:val="28"/>
        <w:szCs w:val="28"/>
      </w:rPr>
    </w:sdtPr>
    <w:sdtContent>
      <w:p>
        <w:pPr>
          <w:pStyle w:val="1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"/>
      <w:jc w:val="center"/>
    </w:pP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1" w:customStyle="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21" w:customStyle="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31" w:customStyle="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41" w:customStyle="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51" w:customStyle="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1" w:customStyle="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71" w:customStyle="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81" w:customStyle="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91" w:customStyle="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Heading1Char" w:customStyle="1">
    <w:name w:val="Heading 1 Char"/>
    <w:basedOn w:val="a0"/>
    <w:uiPriority w:val="9"/>
    <w:rPr>
      <w:rFonts w:ascii="Arial" w:hAnsi="Arial" w:cs="Arial" w:eastAsia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cs="Arial" w:eastAsia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cs="Arial" w:eastAsia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cs="Arial" w:eastAsia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cs="Arial" w:eastAsia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cs="Arial" w:eastAsia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cs="Arial" w:eastAsia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cs="Arial" w:eastAsia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" w:customStyle="1">
    <w:name w:val="Заголовок 1 Знак"/>
    <w:basedOn w:val="a0"/>
    <w:link w:val="11"/>
    <w:uiPriority w:val="9"/>
    <w:rPr>
      <w:rFonts w:ascii="Arial" w:hAnsi="Arial" w:cs="Arial" w:eastAsia="Arial"/>
      <w:sz w:val="40"/>
      <w:szCs w:val="40"/>
    </w:rPr>
  </w:style>
  <w:style w:type="character" w:styleId="2" w:customStyle="1">
    <w:name w:val="Заголовок 2 Знак"/>
    <w:basedOn w:val="a0"/>
    <w:link w:val="21"/>
    <w:uiPriority w:val="9"/>
    <w:rPr>
      <w:rFonts w:ascii="Arial" w:hAnsi="Arial" w:cs="Arial" w:eastAsia="Arial"/>
      <w:sz w:val="34"/>
    </w:rPr>
  </w:style>
  <w:style w:type="character" w:styleId="3" w:customStyle="1">
    <w:name w:val="Заголовок 3 Знак"/>
    <w:basedOn w:val="a0"/>
    <w:link w:val="31"/>
    <w:uiPriority w:val="9"/>
    <w:rPr>
      <w:rFonts w:ascii="Arial" w:hAnsi="Arial" w:cs="Arial" w:eastAsia="Arial"/>
      <w:sz w:val="30"/>
      <w:szCs w:val="30"/>
    </w:rPr>
  </w:style>
  <w:style w:type="character" w:styleId="4" w:customStyle="1">
    <w:name w:val="Заголовок 4 Знак"/>
    <w:basedOn w:val="a0"/>
    <w:link w:val="41"/>
    <w:uiPriority w:val="9"/>
    <w:rPr>
      <w:rFonts w:ascii="Arial" w:hAnsi="Arial" w:cs="Arial" w:eastAsia="Arial"/>
      <w:b/>
      <w:bCs/>
      <w:sz w:val="26"/>
      <w:szCs w:val="26"/>
    </w:rPr>
  </w:style>
  <w:style w:type="character" w:styleId="5" w:customStyle="1">
    <w:name w:val="Заголовок 5 Знак"/>
    <w:basedOn w:val="a0"/>
    <w:link w:val="51"/>
    <w:uiPriority w:val="9"/>
    <w:rPr>
      <w:rFonts w:ascii="Arial" w:hAnsi="Arial" w:cs="Arial" w:eastAsia="Arial"/>
      <w:b/>
      <w:bCs/>
      <w:sz w:val="24"/>
      <w:szCs w:val="24"/>
    </w:rPr>
  </w:style>
  <w:style w:type="character" w:styleId="6" w:customStyle="1">
    <w:name w:val="Заголовок 6 Знак"/>
    <w:basedOn w:val="a0"/>
    <w:link w:val="61"/>
    <w:uiPriority w:val="9"/>
    <w:rPr>
      <w:rFonts w:ascii="Arial" w:hAnsi="Arial" w:cs="Arial" w:eastAsia="Arial"/>
      <w:b/>
      <w:bCs/>
      <w:sz w:val="22"/>
      <w:szCs w:val="22"/>
    </w:rPr>
  </w:style>
  <w:style w:type="character" w:styleId="7" w:customStyle="1">
    <w:name w:val="Заголовок 7 Знак"/>
    <w:basedOn w:val="a0"/>
    <w:link w:val="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a0"/>
    <w:link w:val="81"/>
    <w:uiPriority w:val="9"/>
    <w:rPr>
      <w:rFonts w:ascii="Arial" w:hAnsi="Arial" w:cs="Arial" w:eastAsia="Arial"/>
      <w:i/>
      <w:iCs/>
      <w:sz w:val="22"/>
      <w:szCs w:val="22"/>
    </w:rPr>
  </w:style>
  <w:style w:type="character" w:styleId="9" w:customStyle="1">
    <w:name w:val="Заголовок 9 Знак"/>
    <w:basedOn w:val="a0"/>
    <w:link w:val="91"/>
    <w:uiPriority w:val="9"/>
    <w:rPr>
      <w:rFonts w:ascii="Arial" w:hAnsi="Arial" w:cs="Arial" w:eastAsia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10" w:customStyle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0" w:customStyle="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1Horz">
      <w:tcPr>
        <w:shd w:val="clear" w:color="f2f2f2" w:themeColor="text1" w:themeTint="00" w:fill="f2f2f2" w:themeFill="text1" w:themeFillTint="00"/>
      </w:tcPr>
    </w:tblStylePr>
  </w:style>
  <w:style w:type="table" w:styleId="210" w:customStyle="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410" w:customStyle="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510" w:customStyle="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-11" w:customStyle="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1" w:customStyle="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1" w:customStyle="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1" w:customStyle="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1" w:customStyle="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1" w:customStyle="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0" w:customStyle="1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10" w:customStyle="1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10" w:customStyle="1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10" w:customStyle="1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10" w:customStyle="1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10" w:customStyle="1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10" w:customStyle="1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="Times New Roman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="Times New Roman"/>
      <w:b/>
      <w:szCs w:val="20"/>
      <w:lang w:eastAsia="ru-RU"/>
    </w:rPr>
  </w:style>
  <w:style w:type="paragraph" w:styleId="13" w:customStyle="1">
    <w:name w:val="Верхний колонтитул1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Верхний колонтитул Знак"/>
    <w:basedOn w:val="a0"/>
    <w:link w:val="13"/>
    <w:uiPriority w:val="99"/>
  </w:style>
  <w:style w:type="paragraph" w:styleId="14" w:customStyle="1">
    <w:name w:val="Ниж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5" w:customStyle="1">
    <w:name w:val="Нижний колонтитул Знак"/>
    <w:basedOn w:val="a0"/>
    <w:link w:val="1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7" w:customStyle="1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consultantplus://offline/ref=FE25AA1CB596CD971AD71998494BCD0DB29AC0E025065152C1BE857C539FE2F18AC73376A9ECD80B5F4CE4CCDED9CE6A28D5F52859E36216Z1Y4O" TargetMode="External"/><Relationship Id="rId13" Type="http://schemas.openxmlformats.org/officeDocument/2006/relationships/hyperlink" Target="consultantplus://offline/ref=FE25AA1CB596CD971AD7198E4A279307B6939CE82D0453029FED832B0CCFE4A4CA873523EAABD7025E47B59D9387973B689EF82E43FF621103B53BECZFYEO" TargetMode="External"/><Relationship Id="rId14" Type="http://schemas.openxmlformats.org/officeDocument/2006/relationships/hyperlink" Target="consultantplus://offline/ref=7AFF679EF3C069EB707B6B4C1BEC3763CB4C431933367B093F20734A2377A2E45A85B1B861E83122B125041BAF16A5B3DCB9BBB9ABDFE4EE2850C805R2h2H" TargetMode="External"/><Relationship Id="rId15" Type="http://schemas.openxmlformats.org/officeDocument/2006/relationships/hyperlink" Target="consultantplus://offline/ref=7AFF679EF3C069EB707B6B5A08806969CF421E123533755F6175751D7C27A4B11AC5B7ED22AC3C22B22E504BE948FCE39DF2B7B8B0C3E5ECR3h6H" TargetMode="External"/><Relationship Id="rId16" Type="http://schemas.openxmlformats.org/officeDocument/2006/relationships/hyperlink" Target="consultantplus://offline/ref=7AFF679EF3C069EB707B6B5A08806969CE451E123732755F6175751D7C27A4B108C5EFE123A92222B13B061AAFR1hD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4F5D55A2-0078-4D5A-A17E-BCE16877442C}"/>
</file>

<file path=customXml/itemProps2.xml><?xml version="1.0" encoding="utf-8"?>
<ds:datastoreItem xmlns:ds="http://schemas.openxmlformats.org/officeDocument/2006/customXml" ds:itemID="{F769F8E1-9202-4118-B8B5-37AC21D9DF99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haracters>43469</Characters>
  <CharactersWithSpaces>50993</CharactersWithSpaces>
  <Company>Администрация городв Ставрополя</Company>
  <DocSecurity>0</DocSecurity>
  <HyperlinksChanged>false</HyperlinksChanged>
  <Lines>362</Lines>
  <LinksUpToDate>false</LinksUpToDate>
  <Pages>30</Pages>
  <Paragraphs>101</Paragraphs>
  <ScaleCrop>false</ScaleCrop>
  <SharedDoc>false</SharedDoc>
  <Template>Normal</Template>
  <TotalTime>103</TotalTime>
  <Words>7625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OP.Smolin</dc:creator>
  <cp:lastModifiedBy>gv.putilova</cp:lastModifiedBy>
  <cp:revision>6</cp:revision>
  <cp:lastPrinted>2022-11-02T10:12:00Z</cp:lastPrinted>
  <dcterms:created xsi:type="dcterms:W3CDTF">2022-11-09T09:33:00Z</dcterms:created>
  <dcterms:modified xsi:type="dcterms:W3CDTF">2022-11-09T11:19:00Z</dcterms:modified>
</cp:coreProperties>
</file>