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ФИНАНСОВО-ЭКОНОМИЧЕСКОЕ ОБОСНОВАНИЕ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jc w:val="both"/>
        <w:spacing w:before="240" w:after="0" w:line="260" w:lineRule="exac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«Об утверждении 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jc w:val="both"/>
        <w:spacing w:after="0" w:line="240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Проект постановления администрации города Ставрополя «О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2346» «Об утверждении муниципальной программы «Мол</w:t>
      </w:r>
      <w:r>
        <w:rPr>
          <w:rFonts w:ascii="Times New Roman" w:hAnsi="Times New Roman" w:cs="Times New Roman" w:eastAsia="Times New Roman"/>
          <w:sz w:val="28"/>
        </w:rPr>
        <w:t xml:space="preserve">одежь города Ставрополя» (далее соответственно – проект постановления, Программа) подготовлен соответствии с решением Ставропольской городской Думы от 30 ноября 2022 г. № 134 «О бюджете города Ставрополя на 2023 год и плановый период 2024 и 2025 годов» (с у</w:t>
      </w:r>
      <w:r>
        <w:rPr>
          <w:rFonts w:ascii="Times New Roman" w:hAnsi="Times New Roman" w:cs="Times New Roman" w:eastAsia="Times New Roman"/>
          <w:sz w:val="28"/>
        </w:rPr>
        <w:t xml:space="preserve">чётом изменений, внесенных решением Ставропольской городской Думы от 25.01.2023 №155, от 15.02.2023 г. № 159, от 29.03.2023 №165, 28.06.2023 №189, № 213 от 27.09.2023, № 216 от 18.10.2023, № 228 от 08.11.2023 ), постановлением администрации города Ставропол</w:t>
      </w:r>
      <w:r>
        <w:rPr>
          <w:rFonts w:ascii="Times New Roman" w:hAnsi="Times New Roman" w:cs="Times New Roman" w:eastAsia="Times New Roman"/>
          <w:sz w:val="28"/>
        </w:rPr>
        <w:t xml:space="preserve">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 Программы вносятся изменения в приложение 1 к Программе «Перечень и общая характеристика мероприя</w:t>
      </w:r>
      <w:r>
        <w:rPr>
          <w:rFonts w:ascii="Times New Roman" w:hAnsi="Times New Roman" w:cs="Times New Roman" w:eastAsia="Times New Roman"/>
          <w:sz w:val="28"/>
        </w:rPr>
        <w:t xml:space="preserve">тий муниципальной программы «Молодежь города Ставрополя», общий объем финансовых средств Программы соответствует предельным объёмам финансирования на 2023 год и плановый период 2024-2025 годов и составляет 120127,75 тыс. рублей, в том числе: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2023 год – 29484,39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2024 год – 18007,28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2025 год – 18009,02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2026 год – 18209,02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2027 год – 18209,02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2028 год – 18209,02 тыс. рублей,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из них: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за счет средств бюджета города Ставрополя - 120079,96 тыс. рублей, в том числе: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2023 год – 29436,60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2024 год – 18007,28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2025 год – 18009,02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2026 год – 18209,02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2027 год – 18209,02 тыс. рублей;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2028 год – 18209,02 тыс. рублей,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за счет средств бюджета Ставропольского края - 47,79 тыс. рублей, в том числе: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2023 год – 47,79 тыс. рублей»;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7"/>
        </w:rPr>
      </w:pPr>
      <w:r>
        <w:rPr>
          <w:rFonts w:ascii="Times New Roman" w:hAnsi="Times New Roman" w:cs="Times New Roman" w:eastAsia="Times New Roman"/>
          <w:sz w:val="28"/>
          <w:szCs w:val="27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6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Руководитель комитета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6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6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Н.П. Головин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</w:p>
    <w:sectPr>
      <w:footnotePr/>
      <w:endnotePr/>
      <w:type w:val="nextPage"/>
      <w:pgSz w:w="11906" w:h="16838" w:orient="portrait"/>
      <w:pgMar w:top="851" w:right="566" w:bottom="138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27</cp:revision>
  <dcterms:created xsi:type="dcterms:W3CDTF">2020-11-05T06:49:00Z</dcterms:created>
  <dcterms:modified xsi:type="dcterms:W3CDTF">2023-12-11T07:25:21Z</dcterms:modified>
</cp:coreProperties>
</file>