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9A" w:rsidRDefault="00FD685B">
      <w:pPr>
        <w:pStyle w:val="af2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865B9A" w:rsidRDefault="00FD685B">
      <w:pPr>
        <w:pStyle w:val="af2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оценки регулирующего воздействия </w:t>
      </w:r>
    </w:p>
    <w:p w:rsidR="00865B9A" w:rsidRDefault="00FD685B">
      <w:pPr>
        <w:pStyle w:val="af2"/>
        <w:widowControl w:val="0"/>
        <w:spacing w:line="240" w:lineRule="exact"/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проектов нормативных правовых актов главы города Ставрополя, </w:t>
      </w:r>
      <w:r>
        <w:rPr>
          <w:spacing w:val="-1"/>
          <w:sz w:val="28"/>
          <w:szCs w:val="28"/>
        </w:rPr>
        <w:t>администрации города Ставрополя</w:t>
      </w:r>
    </w:p>
    <w:p w:rsidR="00865B9A" w:rsidRDefault="00865B9A">
      <w:pPr>
        <w:widowControl w:val="0"/>
        <w:jc w:val="both"/>
        <w:rPr>
          <w:sz w:val="16"/>
          <w:szCs w:val="16"/>
        </w:rPr>
      </w:pPr>
    </w:p>
    <w:p w:rsidR="00865B9A" w:rsidRDefault="00FD685B">
      <w:pPr>
        <w:pStyle w:val="af1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информация.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отраслевой (функциональный) </w:t>
      </w:r>
      <w:r>
        <w:rPr>
          <w:bCs/>
          <w:spacing w:val="-1"/>
          <w:sz w:val="28"/>
          <w:szCs w:val="28"/>
        </w:rPr>
        <w:t>орган администрации города Ставрополя </w:t>
      </w:r>
      <w:r>
        <w:rPr>
          <w:sz w:val="28"/>
          <w:szCs w:val="28"/>
        </w:rPr>
        <w:t xml:space="preserve">– разработчик проекта нормативного правового акта главы города Ставрополя, </w:t>
      </w:r>
      <w:r>
        <w:rPr>
          <w:bCs/>
          <w:spacing w:val="-1"/>
          <w:sz w:val="28"/>
          <w:szCs w:val="28"/>
        </w:rPr>
        <w:t xml:space="preserve">администрации города Ставрополя (далее    соответственно – </w:t>
      </w:r>
      <w:r>
        <w:rPr>
          <w:sz w:val="28"/>
          <w:szCs w:val="28"/>
        </w:rPr>
        <w:t>разработчик проекта правового акта, проект правового акта):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городского хозяйства администрации города Ставрополя;</w:t>
      </w:r>
    </w:p>
    <w:p w:rsidR="00865B9A" w:rsidRDefault="00FD6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 и наименование проекта правового акта:</w:t>
      </w:r>
    </w:p>
    <w:p w:rsidR="00865B9A" w:rsidRDefault="00FD685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Ставропольской городской Думы «О внесении изменений в решение Ставропольской городской Думы «Об утверждении Положения о муниципальном контроле в дорожном хозяйстве в границах муниципального образ</w:t>
      </w:r>
      <w:r>
        <w:rPr>
          <w:sz w:val="28"/>
          <w:szCs w:val="28"/>
        </w:rPr>
        <w:t>ования города Ставрополя Ставропольского края»</w:t>
      </w:r>
      <w:r>
        <w:rPr>
          <w:rFonts w:eastAsia="Arial Unicode MS"/>
          <w:sz w:val="28"/>
          <w:szCs w:val="28"/>
        </w:rPr>
        <w:t>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предполагаемая дата вступления в силу проекта решения Ставропольской городской Думы</w:t>
      </w:r>
      <w:r>
        <w:rPr>
          <w:bCs/>
          <w:spacing w:val="-1"/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правовой акт):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 правовой акт вступает в силу на следующий день после дня его официального </w:t>
      </w:r>
      <w:r>
        <w:rPr>
          <w:sz w:val="28"/>
          <w:szCs w:val="28"/>
        </w:rPr>
        <w:t>опубликования в газете «Вечерний Ставрополь»;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</w:p>
    <w:p w:rsidR="00865B9A" w:rsidRDefault="00FD6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Федерального закона от 31 июля 2020 года № 248-ФЗ «О государственном контроле (надзоре) и муниципально</w:t>
      </w:r>
      <w:r>
        <w:rPr>
          <w:sz w:val="28"/>
          <w:szCs w:val="28"/>
        </w:rPr>
        <w:t>м контроле в Российской Федерации» и необходимость достижения общественно значимых результатов, связанных с минимизацией рисков причинения вреда (ущерба) охраняемым законом ценностям, вызванных нарушениями обязательных требований, в рамках исполнения полно</w:t>
      </w:r>
      <w:r>
        <w:rPr>
          <w:sz w:val="28"/>
          <w:szCs w:val="28"/>
        </w:rPr>
        <w:t xml:space="preserve">мочий органов местного самоуправления по решению вопросов местного значения; 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краткое описание целей предлагаемого правового регулирования:</w:t>
      </w:r>
    </w:p>
    <w:p w:rsidR="00865B9A" w:rsidRDefault="00FD685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целью принятия проекта правового акта является приведение в соответствие с действующим законодательством;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крат</w:t>
      </w:r>
      <w:r>
        <w:rPr>
          <w:sz w:val="28"/>
          <w:szCs w:val="28"/>
        </w:rPr>
        <w:t>кое описание содержания предлагаемого правового регулирования:</w:t>
      </w:r>
    </w:p>
    <w:p w:rsidR="00865B9A" w:rsidRDefault="00FD685B">
      <w:pPr>
        <w:widowControl w:val="0"/>
        <w:tabs>
          <w:tab w:val="left" w:pos="31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правового акта определяет правила организации и осуществления деятельности администрации города Ставрополя по контролю за соблюдением юридическими лицами, индивидуальными предпринимателя</w:t>
      </w:r>
      <w:r>
        <w:rPr>
          <w:sz w:val="28"/>
          <w:szCs w:val="28"/>
        </w:rPr>
        <w:t>ми, гражданами обязательных требований, установленных действующим законодательством в сфере дорожной деятельности в части сохранности автомобильных дорог местного значения;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в течение которого принимались предложения в связи с размещением уведомлен</w:t>
      </w:r>
      <w:r>
        <w:rPr>
          <w:sz w:val="28"/>
          <w:szCs w:val="28"/>
        </w:rPr>
        <w:t>ия о подготовке проекта правового акта: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начало: «</w:t>
      </w:r>
      <w:r w:rsidR="00E93EEE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E93EE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E93EEE">
        <w:rPr>
          <w:sz w:val="28"/>
          <w:szCs w:val="28"/>
        </w:rPr>
        <w:t>4</w:t>
      </w:r>
      <w:r>
        <w:rPr>
          <w:sz w:val="28"/>
          <w:szCs w:val="28"/>
        </w:rPr>
        <w:t xml:space="preserve"> года; окончание: «</w:t>
      </w:r>
      <w:r w:rsidR="00E93EEE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E93EE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E93EEE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865B9A" w:rsidRDefault="00865B9A">
      <w:pPr>
        <w:widowControl w:val="0"/>
        <w:ind w:firstLine="709"/>
        <w:jc w:val="both"/>
        <w:rPr>
          <w:sz w:val="28"/>
          <w:szCs w:val="28"/>
        </w:rPr>
      </w:pP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количество замечаний и предложений, полученных в связи </w:t>
      </w:r>
      <w:r>
        <w:rPr>
          <w:sz w:val="28"/>
          <w:szCs w:val="28"/>
        </w:rPr>
        <w:t>с размещением уведомления о подготовке проекта правового акта: 0, из них учтено: полностью: 0, учтено частично: 0;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полный электронный адрес размещения сводки поступивших предложений в связи с размещением уведомления о подготовке проекта правового акта: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«Функции»/ «Нормотворческая деятельность»/ «Оценка регулирующего воздействия»/ «Уведомления о подготовке проекта» (http://ставрополь.рф/regulatory/otsenka-reguliruyushchego-vozdeystviya/</w:t>
      </w:r>
    </w:p>
    <w:p w:rsidR="00865B9A" w:rsidRDefault="00FD685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uvedpk.php);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контактная информация исполнителя разработчика проек</w:t>
      </w:r>
      <w:r>
        <w:rPr>
          <w:sz w:val="28"/>
          <w:szCs w:val="28"/>
        </w:rPr>
        <w:t>та правового акта: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Ф.И.О.: Попова Александра Владимировна;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должность: руководитель отдела муниципального жилищного контроля комитета городского хозяйства администрации города Ставрополя;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(865-2) 35-58-95; адрес электронной почты: </w:t>
      </w:r>
      <w:r>
        <w:rPr>
          <w:sz w:val="28"/>
          <w:szCs w:val="28"/>
          <w:shd w:val="clear" w:color="auto" w:fill="FFFFFF"/>
        </w:rPr>
        <w:t>kghadm@mail.ru</w:t>
      </w:r>
      <w:r>
        <w:rPr>
          <w:sz w:val="28"/>
          <w:szCs w:val="28"/>
        </w:rPr>
        <w:t>.</w:t>
      </w:r>
    </w:p>
    <w:p w:rsidR="00865B9A" w:rsidRDefault="00FD685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формулировка проблемы:</w:t>
      </w:r>
    </w:p>
    <w:p w:rsidR="00865B9A" w:rsidRDefault="00FD6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правового акта в соответствии с требованиями Федерального закона от 31 июля 2020 года № 248-ФЗ «О государственном контроле (н</w:t>
      </w:r>
      <w:r>
        <w:rPr>
          <w:sz w:val="28"/>
          <w:szCs w:val="28"/>
        </w:rPr>
        <w:t>адзоре) и муниципальном контроле в Российской Федерации» в целях достижения общественно значимых результатов, связанных с минимизацией рисков причинения вреда (ущерба) охраняемым законом ценностям, вызванных нарушениями обязательных требований, в рамках ис</w:t>
      </w:r>
      <w:r>
        <w:rPr>
          <w:sz w:val="28"/>
          <w:szCs w:val="28"/>
        </w:rPr>
        <w:t>полнения полномочий органов местного самоуправления по решению вопросов местного значения;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информация о возникновении, выявлении проблемы и мерах, принятых ранее для ее решения, достигнутых результатах и затраченных ресурсах: ранее не рассматривались и </w:t>
      </w:r>
      <w:r>
        <w:rPr>
          <w:sz w:val="28"/>
          <w:szCs w:val="28"/>
        </w:rPr>
        <w:t>устанавливаются впервые</w:t>
      </w:r>
      <w:r>
        <w:rPr>
          <w:color w:val="000000" w:themeColor="text1"/>
          <w:sz w:val="28"/>
          <w:szCs w:val="28"/>
        </w:rPr>
        <w:t>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социальные группы, заинтересованные в устранении проблемы, их количественная оценка: юридические лица, индивидуальные предприниматели и граждане;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характеристика негативных эффектов, возникающих в связи с наличием проблемы, их</w:t>
      </w:r>
      <w:r>
        <w:rPr>
          <w:sz w:val="28"/>
          <w:szCs w:val="28"/>
        </w:rPr>
        <w:t xml:space="preserve"> количественная оценка: отсутствует;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причины возникновения проблемы и факторы, поддерживающие ее существование: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Федерального закона от 31 июля 2020 года № 248-ФЗ «О государственном контроле (надзоре) и муниципальном контроле в Российской Феде</w:t>
      </w:r>
      <w:r>
        <w:rPr>
          <w:sz w:val="28"/>
          <w:szCs w:val="28"/>
        </w:rPr>
        <w:t>рации»;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причины невозможности решения проблемы участниками соответствующих отношений самостоятельно: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в сфере дорожного хозяйства осуществляется уполномоченным органом местного самоуправления в </w:t>
      </w:r>
      <w:r>
        <w:rPr>
          <w:sz w:val="28"/>
          <w:szCs w:val="28"/>
        </w:rPr>
        <w:lastRenderedPageBreak/>
        <w:t>соответствии с положением, утверждаем</w:t>
      </w:r>
      <w:r>
        <w:rPr>
          <w:sz w:val="28"/>
          <w:szCs w:val="28"/>
        </w:rPr>
        <w:t>ым представительным органом муниципального образования;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опыт решения аналогичных проблем в других субъектах Российской Федерации: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нормативных правовых актов в соответствии с Федеральным законом от 31 июля 2020 года № 248-ФЗ «О государственном к</w:t>
      </w:r>
      <w:r>
        <w:rPr>
          <w:sz w:val="28"/>
          <w:szCs w:val="28"/>
        </w:rPr>
        <w:t>онтроле (надзоре) и муниципальном контроле в Российской Федерациг» в целях реализации вопросов местного значения, предусмотренных Федеральным 3 законом от 06 октября 2003 года № 131 -ФЗ «Об общих принципах организации местного самоуправления в Российской Ф</w:t>
      </w:r>
      <w:r>
        <w:rPr>
          <w:sz w:val="28"/>
          <w:szCs w:val="28"/>
        </w:rPr>
        <w:t>едерации»;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источники данных: 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информационно-телекоммуникационная сеть «Интернет»;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иная информация о проблеме:отсутствует.</w:t>
      </w:r>
    </w:p>
    <w:p w:rsidR="00865B9A" w:rsidRDefault="00FD685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Определение целей предлагаемого правового регулирования и индикаторов для оценки их достижения:</w:t>
      </w:r>
    </w:p>
    <w:p w:rsidR="00865B9A" w:rsidRDefault="00865B9A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6"/>
        <w:gridCol w:w="4431"/>
        <w:gridCol w:w="2633"/>
      </w:tblGrid>
      <w:tr w:rsidR="00865B9A">
        <w:trPr>
          <w:trHeight w:val="580"/>
        </w:trPr>
        <w:tc>
          <w:tcPr>
            <w:tcW w:w="2235" w:type="dxa"/>
            <w:noWrap/>
          </w:tcPr>
          <w:p w:rsidR="00865B9A" w:rsidRDefault="00FD685B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цели предлагаемого правовогорегулирования</w:t>
            </w:r>
          </w:p>
        </w:tc>
        <w:tc>
          <w:tcPr>
            <w:tcW w:w="4536" w:type="dxa"/>
            <w:noWrap/>
          </w:tcPr>
          <w:p w:rsidR="00865B9A" w:rsidRDefault="00FD685B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сроки достижения целей предлагаемого правовогорегулирования</w:t>
            </w:r>
          </w:p>
        </w:tc>
        <w:tc>
          <w:tcPr>
            <w:tcW w:w="2693" w:type="dxa"/>
            <w:noWrap/>
          </w:tcPr>
          <w:p w:rsidR="00865B9A" w:rsidRDefault="00FD685B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периодичность мониторинга достижения целей предлагаемого правовогорегулирования</w:t>
            </w:r>
          </w:p>
        </w:tc>
      </w:tr>
      <w:tr w:rsidR="00865B9A">
        <w:trPr>
          <w:trHeight w:val="184"/>
        </w:trPr>
        <w:tc>
          <w:tcPr>
            <w:tcW w:w="2235" w:type="dxa"/>
            <w:noWrap/>
            <w:vAlign w:val="center"/>
          </w:tcPr>
          <w:p w:rsidR="00865B9A" w:rsidRDefault="00FD685B">
            <w:pPr>
              <w:pStyle w:val="af2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в соответствие с действующим законодательством</w:t>
            </w:r>
          </w:p>
        </w:tc>
        <w:tc>
          <w:tcPr>
            <w:tcW w:w="4536" w:type="dxa"/>
            <w:noWrap/>
            <w:vAlign w:val="center"/>
          </w:tcPr>
          <w:p w:rsidR="00865B9A" w:rsidRDefault="00FD685B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сле</w:t>
            </w:r>
            <w:r>
              <w:rPr>
                <w:sz w:val="22"/>
                <w:szCs w:val="22"/>
              </w:rPr>
              <w:t>дующий день после дня его официального опубликования в газете «Вечерний Ставрополь»</w:t>
            </w:r>
          </w:p>
        </w:tc>
        <w:tc>
          <w:tcPr>
            <w:tcW w:w="2693" w:type="dxa"/>
            <w:noWrap/>
          </w:tcPr>
          <w:p w:rsidR="00865B9A" w:rsidRDefault="00FD685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д</w:t>
      </w:r>
      <w:r>
        <w:rPr>
          <w:color w:val="000000"/>
          <w:sz w:val="28"/>
          <w:szCs w:val="28"/>
        </w:rPr>
        <w:t xml:space="preserve">ействующие нормативные правовые акты, поручения, другие решения, из которых вытекает необходимость разработки </w:t>
      </w:r>
      <w:r>
        <w:rPr>
          <w:sz w:val="28"/>
          <w:szCs w:val="28"/>
        </w:rPr>
        <w:t>предлагаемого правового</w:t>
      </w:r>
      <w:r>
        <w:rPr>
          <w:color w:val="000000"/>
          <w:sz w:val="28"/>
          <w:szCs w:val="28"/>
        </w:rPr>
        <w:t xml:space="preserve"> регулирования в данной области, которые определяют необходимость постановки указанных целей</w:t>
      </w:r>
      <w:r>
        <w:rPr>
          <w:sz w:val="28"/>
          <w:szCs w:val="28"/>
        </w:rPr>
        <w:t>: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 Федеральный закон от 31 июля 2</w:t>
      </w:r>
      <w:r>
        <w:rPr>
          <w:sz w:val="28"/>
          <w:szCs w:val="28"/>
        </w:rPr>
        <w:t>020 года № 248-ФЗ «О государственном контроле (надзоре) и муниципальном контроле в Российской Федерации»;</w:t>
      </w:r>
    </w:p>
    <w:p w:rsidR="00865B9A" w:rsidRDefault="00865B9A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2551"/>
        <w:gridCol w:w="1418"/>
        <w:gridCol w:w="1701"/>
      </w:tblGrid>
      <w:tr w:rsidR="00865B9A">
        <w:trPr>
          <w:trHeight w:val="968"/>
        </w:trPr>
        <w:tc>
          <w:tcPr>
            <w:tcW w:w="3794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>5)цели предлагаемого правовогорегулирования</w:t>
            </w:r>
          </w:p>
        </w:tc>
        <w:tc>
          <w:tcPr>
            <w:tcW w:w="2551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>6) индикаторы достижения целей предлагаемого правовогорегулирования</w:t>
            </w:r>
          </w:p>
        </w:tc>
        <w:tc>
          <w:tcPr>
            <w:tcW w:w="1418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>7) ед. измерения индикаторов</w:t>
            </w:r>
          </w:p>
        </w:tc>
        <w:tc>
          <w:tcPr>
            <w:tcW w:w="1701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>8) целев</w:t>
            </w:r>
            <w:r>
              <w:rPr>
                <w:sz w:val="22"/>
                <w:szCs w:val="22"/>
              </w:rPr>
              <w:t>ые значения индикаторов по годам</w:t>
            </w:r>
          </w:p>
        </w:tc>
      </w:tr>
      <w:tr w:rsidR="00865B9A">
        <w:trPr>
          <w:trHeight w:val="403"/>
        </w:trPr>
        <w:tc>
          <w:tcPr>
            <w:tcW w:w="3794" w:type="dxa"/>
            <w:noWrap/>
          </w:tcPr>
          <w:p w:rsidR="00865B9A" w:rsidRDefault="00FD685B">
            <w:pPr>
              <w:widowControl w:val="0"/>
              <w:rPr>
                <w:iCs/>
              </w:rPr>
            </w:pPr>
            <w:r>
              <w:rPr>
                <w:sz w:val="22"/>
                <w:szCs w:val="22"/>
              </w:rPr>
              <w:t>приведение в соответствие с действующим законодательством</w:t>
            </w:r>
          </w:p>
        </w:tc>
        <w:tc>
          <w:tcPr>
            <w:tcW w:w="2551" w:type="dxa"/>
            <w:noWrap/>
          </w:tcPr>
          <w:p w:rsidR="00865B9A" w:rsidRDefault="00FD685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</w:tcPr>
          <w:p w:rsidR="00865B9A" w:rsidRDefault="00FD685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noWrap/>
          </w:tcPr>
          <w:p w:rsidR="00865B9A" w:rsidRDefault="00FD685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865B9A" w:rsidRDefault="00FD6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9)методы расчета индикаторов достижения целей предлагаемого правовогорегулирования, источники информации для расчетов: отсутствуют;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оценка затрат на проведение мониторинга достижения целей предлагаемого правовогорегулирования:отсутствует.</w:t>
      </w:r>
    </w:p>
    <w:p w:rsidR="00865B9A" w:rsidRDefault="00FD685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865B9A" w:rsidRDefault="00865B9A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2126"/>
        <w:gridCol w:w="2835"/>
      </w:tblGrid>
      <w:tr w:rsidR="00865B9A">
        <w:trPr>
          <w:trHeight w:val="805"/>
        </w:trPr>
        <w:tc>
          <w:tcPr>
            <w:tcW w:w="4503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1) группы потенциа</w:t>
            </w:r>
            <w:r>
              <w:rPr>
                <w:sz w:val="22"/>
                <w:szCs w:val="22"/>
              </w:rPr>
              <w:t>льных адресатов предлагаемого правовогорегулирования (краткое описание их качественных характеристик)</w:t>
            </w:r>
          </w:p>
        </w:tc>
        <w:tc>
          <w:tcPr>
            <w:tcW w:w="2126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>2) количество участников группы</w:t>
            </w:r>
          </w:p>
        </w:tc>
        <w:tc>
          <w:tcPr>
            <w:tcW w:w="2835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>3) источники данных</w:t>
            </w:r>
          </w:p>
        </w:tc>
      </w:tr>
      <w:tr w:rsidR="00865B9A">
        <w:trPr>
          <w:trHeight w:val="534"/>
        </w:trPr>
        <w:tc>
          <w:tcPr>
            <w:tcW w:w="4503" w:type="dxa"/>
            <w:noWrap/>
          </w:tcPr>
          <w:p w:rsidR="00865B9A" w:rsidRDefault="00FD685B">
            <w:pPr>
              <w:widowControl w:val="0"/>
              <w:jc w:val="both"/>
              <w:rPr>
                <w:iCs/>
              </w:rPr>
            </w:pPr>
            <w:r>
              <w:rPr>
                <w:sz w:val="22"/>
                <w:szCs w:val="22"/>
              </w:rPr>
              <w:t>юридические лица, индивидуальные предприниматели, граждане</w:t>
            </w:r>
          </w:p>
        </w:tc>
        <w:tc>
          <w:tcPr>
            <w:tcW w:w="2126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835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865B9A" w:rsidRDefault="00FD685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Изменение функций (полномочий, обязанностей, прав)</w:t>
      </w:r>
      <w:r>
        <w:rPr>
          <w:sz w:val="28"/>
          <w:szCs w:val="28"/>
        </w:rPr>
        <w:t xml:space="preserve"> отраслевых (функциональных) </w:t>
      </w:r>
      <w:r>
        <w:rPr>
          <w:bCs/>
          <w:sz w:val="28"/>
          <w:szCs w:val="28"/>
        </w:rPr>
        <w:t>органов администрации города Ставрополя, а также порядка их реализации в связи с введением предлагаемого правового регулирования:</w:t>
      </w:r>
    </w:p>
    <w:p w:rsidR="00865B9A" w:rsidRDefault="00865B9A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2518"/>
        <w:gridCol w:w="1559"/>
        <w:gridCol w:w="1418"/>
        <w:gridCol w:w="2551"/>
        <w:gridCol w:w="1524"/>
      </w:tblGrid>
      <w:tr w:rsidR="00865B9A">
        <w:tc>
          <w:tcPr>
            <w:tcW w:w="2518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1) наименование функции (полномочия, обязан</w:t>
            </w:r>
            <w:r>
              <w:rPr>
                <w:bCs/>
                <w:sz w:val="22"/>
                <w:szCs w:val="22"/>
              </w:rPr>
              <w:t>ности или права)</w:t>
            </w:r>
          </w:p>
        </w:tc>
        <w:tc>
          <w:tcPr>
            <w:tcW w:w="1559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2) характер функции (новая/изменяемая/отменяемая)</w:t>
            </w:r>
          </w:p>
        </w:tc>
        <w:tc>
          <w:tcPr>
            <w:tcW w:w="1418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3) предполагаемый порядок реализации</w:t>
            </w:r>
          </w:p>
        </w:tc>
        <w:tc>
          <w:tcPr>
            <w:tcW w:w="2551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4) оценка изменения трудовых затрат (чел./час в год), изменения численности сотрудников</w:t>
            </w:r>
          </w:p>
        </w:tc>
        <w:tc>
          <w:tcPr>
            <w:tcW w:w="1524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5) оценка изменения потребностей в других ресурсах</w:t>
            </w:r>
          </w:p>
        </w:tc>
      </w:tr>
      <w:tr w:rsidR="00865B9A">
        <w:tc>
          <w:tcPr>
            <w:tcW w:w="9570" w:type="dxa"/>
            <w:gridSpan w:val="5"/>
            <w:noWrap/>
          </w:tcPr>
          <w:p w:rsidR="00865B9A" w:rsidRDefault="00FD685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  <w:r>
              <w:rPr>
                <w:bCs/>
                <w:sz w:val="22"/>
                <w:szCs w:val="22"/>
              </w:rPr>
              <w:t xml:space="preserve"> отраслевого (функционального) органа администрации города Ставрополя (органа 1)</w:t>
            </w:r>
          </w:p>
        </w:tc>
      </w:tr>
      <w:tr w:rsidR="00865B9A">
        <w:tc>
          <w:tcPr>
            <w:tcW w:w="2518" w:type="dxa"/>
            <w:noWrap/>
          </w:tcPr>
          <w:p w:rsidR="00865B9A" w:rsidRDefault="00FD685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Функция (полномочие, обязанность или право) 1.1</w:t>
            </w:r>
          </w:p>
        </w:tc>
        <w:tc>
          <w:tcPr>
            <w:tcW w:w="1559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24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65B9A">
        <w:tc>
          <w:tcPr>
            <w:tcW w:w="2518" w:type="dxa"/>
            <w:noWrap/>
          </w:tcPr>
          <w:p w:rsidR="00865B9A" w:rsidRDefault="00FD685B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Функция (полномочие, обязанность или право) 1.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1559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24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65B9A">
        <w:tc>
          <w:tcPr>
            <w:tcW w:w="9570" w:type="dxa"/>
            <w:gridSpan w:val="5"/>
            <w:noWrap/>
          </w:tcPr>
          <w:p w:rsidR="00865B9A" w:rsidRDefault="00FD685B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Наименование отраслевого (функционального) органа администрации города Ставрополя (органа К)</w:t>
            </w:r>
          </w:p>
        </w:tc>
      </w:tr>
      <w:tr w:rsidR="00865B9A">
        <w:tc>
          <w:tcPr>
            <w:tcW w:w="2518" w:type="dxa"/>
            <w:noWrap/>
          </w:tcPr>
          <w:p w:rsidR="00865B9A" w:rsidRDefault="00FD685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Функция (полномочие, обязанность или право) К.1</w:t>
            </w:r>
          </w:p>
        </w:tc>
        <w:tc>
          <w:tcPr>
            <w:tcW w:w="1559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24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65B9A">
        <w:tc>
          <w:tcPr>
            <w:tcW w:w="2518" w:type="dxa"/>
            <w:noWrap/>
          </w:tcPr>
          <w:p w:rsidR="00865B9A" w:rsidRDefault="00FD685B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Функция (полномочие, обязанность или право) К.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1559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24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865B9A" w:rsidRDefault="00FD685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Оценка дополнительных расходов (доходов) бюджета города Ставрополя, связанных с введением предлагаемого правового регулирования: </w:t>
      </w:r>
    </w:p>
    <w:p w:rsidR="00865B9A" w:rsidRDefault="00865B9A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5386"/>
        <w:gridCol w:w="1984"/>
      </w:tblGrid>
      <w:tr w:rsidR="00865B9A">
        <w:trPr>
          <w:trHeight w:val="1075"/>
        </w:trPr>
        <w:tc>
          <w:tcPr>
            <w:tcW w:w="2235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>1)наименование функции (полномочия, обязанности или права)</w:t>
            </w:r>
          </w:p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 (в соответствии с подпунктом 1 пункта 5 настоящего Приложения)</w:t>
            </w:r>
          </w:p>
        </w:tc>
        <w:tc>
          <w:tcPr>
            <w:tcW w:w="5386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2)виды расходов </w:t>
            </w:r>
          </w:p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(возможных поступлений) </w:t>
            </w:r>
          </w:p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бюджета города Ставрополя </w:t>
            </w:r>
          </w:p>
        </w:tc>
        <w:tc>
          <w:tcPr>
            <w:tcW w:w="1984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3)количественная оценка расходов и возможных поступлений, </w:t>
            </w:r>
          </w:p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млн. рублей</w:t>
            </w:r>
          </w:p>
        </w:tc>
      </w:tr>
      <w:tr w:rsidR="00865B9A">
        <w:trPr>
          <w:trHeight w:val="145"/>
        </w:trPr>
        <w:tc>
          <w:tcPr>
            <w:tcW w:w="9605" w:type="dxa"/>
            <w:gridSpan w:val="3"/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отраслевого (функционального) </w:t>
            </w:r>
            <w:r>
              <w:rPr>
                <w:bCs/>
                <w:sz w:val="22"/>
                <w:szCs w:val="22"/>
              </w:rPr>
              <w:t xml:space="preserve">органа администрации города Ставрополя </w:t>
            </w:r>
            <w:r>
              <w:rPr>
                <w:iCs/>
                <w:sz w:val="22"/>
                <w:szCs w:val="22"/>
              </w:rPr>
              <w:t>(от 1 до К):</w:t>
            </w:r>
          </w:p>
        </w:tc>
      </w:tr>
      <w:tr w:rsidR="00865B9A">
        <w:trPr>
          <w:cantSplit/>
          <w:trHeight w:val="145"/>
        </w:trPr>
        <w:tc>
          <w:tcPr>
            <w:tcW w:w="2235" w:type="dxa"/>
            <w:vMerge w:val="restart"/>
            <w:noWrap/>
          </w:tcPr>
          <w:p w:rsidR="00865B9A" w:rsidRDefault="00FD685B">
            <w:pPr>
              <w:widowControl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Функция (полномочие, обязанность </w:t>
            </w:r>
          </w:p>
          <w:p w:rsidR="00865B9A" w:rsidRDefault="00FD685B">
            <w:pPr>
              <w:widowControl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или право) 1.1 </w:t>
            </w:r>
          </w:p>
        </w:tc>
        <w:tc>
          <w:tcPr>
            <w:tcW w:w="5386" w:type="dxa"/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Единовременные расходы (от 1 до №) в г.:</w:t>
            </w:r>
          </w:p>
        </w:tc>
        <w:tc>
          <w:tcPr>
            <w:tcW w:w="1984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65B9A">
        <w:trPr>
          <w:cantSplit/>
          <w:trHeight w:val="145"/>
        </w:trPr>
        <w:tc>
          <w:tcPr>
            <w:tcW w:w="2235" w:type="dxa"/>
            <w:vMerge/>
            <w:noWrap/>
          </w:tcPr>
          <w:p w:rsidR="00865B9A" w:rsidRDefault="00865B9A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5386" w:type="dxa"/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Периодические расходы (от 1 до №) за период  гг.:</w:t>
            </w:r>
          </w:p>
        </w:tc>
        <w:tc>
          <w:tcPr>
            <w:tcW w:w="1984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65B9A">
        <w:trPr>
          <w:cantSplit/>
          <w:trHeight w:val="145"/>
        </w:trPr>
        <w:tc>
          <w:tcPr>
            <w:tcW w:w="2235" w:type="dxa"/>
            <w:vMerge/>
            <w:noWrap/>
          </w:tcPr>
          <w:p w:rsidR="00865B9A" w:rsidRDefault="00865B9A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5386" w:type="dxa"/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Возможные доходы (от 1 до №) за период _______ гг.:</w:t>
            </w:r>
          </w:p>
        </w:tc>
        <w:tc>
          <w:tcPr>
            <w:tcW w:w="1984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65B9A">
        <w:trPr>
          <w:cantSplit/>
          <w:trHeight w:val="145"/>
        </w:trPr>
        <w:tc>
          <w:tcPr>
            <w:tcW w:w="2235" w:type="dxa"/>
            <w:vMerge w:val="restart"/>
            <w:noWrap/>
          </w:tcPr>
          <w:p w:rsidR="00865B9A" w:rsidRDefault="00FD685B">
            <w:pPr>
              <w:widowControl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Функция (полномочие, </w:t>
            </w:r>
            <w:r>
              <w:rPr>
                <w:iCs/>
                <w:sz w:val="22"/>
                <w:szCs w:val="22"/>
              </w:rPr>
              <w:lastRenderedPageBreak/>
              <w:t xml:space="preserve">обязанность </w:t>
            </w:r>
          </w:p>
          <w:p w:rsidR="00865B9A" w:rsidRDefault="00FD685B">
            <w:pPr>
              <w:widowControl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или право) 1.</w:t>
            </w:r>
            <w:r>
              <w:rPr>
                <w:iCs/>
                <w:sz w:val="22"/>
                <w:szCs w:val="22"/>
                <w:lang w:val="en-US"/>
              </w:rPr>
              <w:t>N</w:t>
            </w:r>
          </w:p>
        </w:tc>
        <w:tc>
          <w:tcPr>
            <w:tcW w:w="5386" w:type="dxa"/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Единовременные расходы (от 1 до №) в г.:</w:t>
            </w:r>
          </w:p>
        </w:tc>
        <w:tc>
          <w:tcPr>
            <w:tcW w:w="1984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65B9A">
        <w:trPr>
          <w:cantSplit/>
          <w:trHeight w:val="145"/>
        </w:trPr>
        <w:tc>
          <w:tcPr>
            <w:tcW w:w="2235" w:type="dxa"/>
            <w:vMerge/>
            <w:noWrap/>
          </w:tcPr>
          <w:p w:rsidR="00865B9A" w:rsidRDefault="00865B9A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5386" w:type="dxa"/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Периодические расходы (от 1 до №) за период  гг.:</w:t>
            </w:r>
          </w:p>
        </w:tc>
        <w:tc>
          <w:tcPr>
            <w:tcW w:w="1984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65B9A">
        <w:trPr>
          <w:cantSplit/>
          <w:trHeight w:val="145"/>
        </w:trPr>
        <w:tc>
          <w:tcPr>
            <w:tcW w:w="2235" w:type="dxa"/>
            <w:vMerge/>
            <w:noWrap/>
          </w:tcPr>
          <w:p w:rsidR="00865B9A" w:rsidRDefault="00865B9A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5386" w:type="dxa"/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Возможные доходы (от 1 до №) за период _______ гг.:</w:t>
            </w:r>
          </w:p>
        </w:tc>
        <w:tc>
          <w:tcPr>
            <w:tcW w:w="1984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65B9A">
        <w:trPr>
          <w:trHeight w:val="285"/>
        </w:trPr>
        <w:tc>
          <w:tcPr>
            <w:tcW w:w="7621" w:type="dxa"/>
            <w:gridSpan w:val="2"/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Итого единовременные расходы за период  гг.:</w:t>
            </w:r>
          </w:p>
        </w:tc>
        <w:tc>
          <w:tcPr>
            <w:tcW w:w="1984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65B9A">
        <w:trPr>
          <w:trHeight w:val="275"/>
        </w:trPr>
        <w:tc>
          <w:tcPr>
            <w:tcW w:w="7621" w:type="dxa"/>
            <w:gridSpan w:val="2"/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Итого периодические расходы за период  гг.:</w:t>
            </w:r>
          </w:p>
        </w:tc>
        <w:tc>
          <w:tcPr>
            <w:tcW w:w="1984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65B9A">
        <w:trPr>
          <w:trHeight w:val="251"/>
        </w:trPr>
        <w:tc>
          <w:tcPr>
            <w:tcW w:w="7621" w:type="dxa"/>
            <w:gridSpan w:val="2"/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Итого возможные доходы за период  гг.:</w:t>
            </w:r>
          </w:p>
        </w:tc>
        <w:tc>
          <w:tcPr>
            <w:tcW w:w="1984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другие сведения о дополнительных расходах (доходах) бюджета города Ставрополя, возникающих в связи с введением предлагаемого правового регулирования:отсутствуют;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источники данных: отсутствуют.</w:t>
      </w:r>
    </w:p>
    <w:p w:rsidR="00865B9A" w:rsidRDefault="00FD685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865B9A" w:rsidRDefault="00865B9A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9642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7"/>
        <w:gridCol w:w="2976"/>
        <w:gridCol w:w="1701"/>
        <w:gridCol w:w="1418"/>
      </w:tblGrid>
      <w:tr w:rsidR="00865B9A">
        <w:trPr>
          <w:trHeight w:val="138"/>
        </w:trPr>
        <w:tc>
          <w:tcPr>
            <w:tcW w:w="3547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>1) группы потенциальных адресатов предлагаемогоправовогорегулирования</w:t>
            </w:r>
          </w:p>
          <w:p w:rsidR="00865B9A" w:rsidRDefault="00FD685B">
            <w:pPr>
              <w:widowControl w:val="0"/>
              <w:jc w:val="center"/>
            </w:pPr>
            <w:r>
              <w:rPr>
                <w:iCs/>
                <w:sz w:val="22"/>
                <w:szCs w:val="22"/>
              </w:rPr>
              <w:t xml:space="preserve">(в соответствии с подпунктом 1 </w:t>
            </w:r>
            <w:r>
              <w:rPr>
                <w:iCs/>
                <w:sz w:val="22"/>
                <w:szCs w:val="22"/>
              </w:rPr>
              <w:t>пункта 4 настоящего Приложения)</w:t>
            </w:r>
          </w:p>
        </w:tc>
        <w:tc>
          <w:tcPr>
            <w:tcW w:w="2976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2) новые обязанности и ограничения, изменения существующих обязанностей и ограничений, вводимыепредлагаемым правовымрегулированием </w:t>
            </w:r>
            <w:r>
              <w:rPr>
                <w:iCs/>
                <w:sz w:val="22"/>
                <w:szCs w:val="22"/>
              </w:rPr>
              <w:t>(с указанием соответствующих положений проекта правового акта)</w:t>
            </w:r>
          </w:p>
        </w:tc>
        <w:tc>
          <w:tcPr>
            <w:tcW w:w="1701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>3) описание расходов и возможн</w:t>
            </w:r>
            <w:r>
              <w:rPr>
                <w:sz w:val="22"/>
                <w:szCs w:val="22"/>
              </w:rPr>
              <w:t>ых доходов, связанных с введением предлагаемого правового регулирования</w:t>
            </w:r>
          </w:p>
        </w:tc>
        <w:tc>
          <w:tcPr>
            <w:tcW w:w="1418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>4) количест</w:t>
            </w:r>
          </w:p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>венная оценка,</w:t>
            </w:r>
          </w:p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млн. рублей</w:t>
            </w:r>
          </w:p>
        </w:tc>
      </w:tr>
      <w:tr w:rsidR="00865B9A">
        <w:trPr>
          <w:cantSplit/>
          <w:trHeight w:val="343"/>
        </w:trPr>
        <w:tc>
          <w:tcPr>
            <w:tcW w:w="3547" w:type="dxa"/>
            <w:noWrap/>
          </w:tcPr>
          <w:p w:rsidR="00865B9A" w:rsidRDefault="00FD685B">
            <w:pPr>
              <w:widowControl w:val="0"/>
              <w:jc w:val="both"/>
            </w:pPr>
            <w:r>
              <w:rPr>
                <w:sz w:val="22"/>
                <w:szCs w:val="22"/>
              </w:rPr>
              <w:t>юридические лица, индивидуальные предприниматели, граждане</w:t>
            </w:r>
          </w:p>
        </w:tc>
        <w:tc>
          <w:tcPr>
            <w:tcW w:w="2976" w:type="dxa"/>
            <w:noWrap/>
          </w:tcPr>
          <w:p w:rsidR="00865B9A" w:rsidRDefault="00FD685B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noWrap/>
          </w:tcPr>
          <w:p w:rsidR="00865B9A" w:rsidRDefault="00FD685B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1418" w:type="dxa"/>
            <w:noWrap/>
          </w:tcPr>
          <w:p w:rsidR="00865B9A" w:rsidRDefault="00FD685B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отсутствует</w:t>
            </w:r>
          </w:p>
        </w:tc>
      </w:tr>
    </w:tbl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</w:t>
      </w:r>
      <w:r>
        <w:rPr>
          <w:sz w:val="28"/>
          <w:szCs w:val="28"/>
        </w:rPr>
        <w:t>здержки и выгоды адресатов предлагаемого правовогорегулирования, не поддающиеся количественной оценке:отсутствуют;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источники данных:отсутствуют.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65B9A" w:rsidRDefault="00865B9A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2687"/>
        <w:gridCol w:w="2412"/>
        <w:gridCol w:w="2790"/>
      </w:tblGrid>
      <w:tr w:rsidR="00865B9A">
        <w:trPr>
          <w:trHeight w:val="1047"/>
        </w:trPr>
        <w:tc>
          <w:tcPr>
            <w:tcW w:w="1575" w:type="dxa"/>
            <w:noWrap/>
          </w:tcPr>
          <w:p w:rsidR="00865B9A" w:rsidRDefault="00FD685B">
            <w:pPr>
              <w:widowControl w:val="0"/>
              <w:tabs>
                <w:tab w:val="left" w:pos="284"/>
              </w:tabs>
              <w:jc w:val="both"/>
            </w:pPr>
            <w:r>
              <w:rPr>
                <w:sz w:val="22"/>
                <w:szCs w:val="22"/>
              </w:rPr>
              <w:t>1) виды риск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687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>2) оценка вероятности наступления неблагоприятных последствий</w:t>
            </w:r>
          </w:p>
        </w:tc>
        <w:tc>
          <w:tcPr>
            <w:tcW w:w="2412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>3) методы контроля рисков</w:t>
            </w:r>
          </w:p>
        </w:tc>
        <w:tc>
          <w:tcPr>
            <w:tcW w:w="2790" w:type="dxa"/>
            <w:noWrap/>
          </w:tcPr>
          <w:p w:rsidR="00865B9A" w:rsidRDefault="00FD685B">
            <w:pPr>
              <w:widowControl w:val="0"/>
              <w:jc w:val="center"/>
            </w:pPr>
            <w:r>
              <w:rPr>
                <w:sz w:val="22"/>
                <w:szCs w:val="22"/>
              </w:rPr>
              <w:t>4) степень контроля рисков (</w:t>
            </w:r>
            <w:r>
              <w:rPr>
                <w:iCs/>
                <w:sz w:val="22"/>
                <w:szCs w:val="22"/>
              </w:rPr>
              <w:t>полный/частичный/ отсутствует</w:t>
            </w:r>
            <w:r>
              <w:rPr>
                <w:sz w:val="22"/>
                <w:szCs w:val="22"/>
              </w:rPr>
              <w:t>)</w:t>
            </w:r>
          </w:p>
          <w:p w:rsidR="00865B9A" w:rsidRDefault="00865B9A">
            <w:pPr>
              <w:widowControl w:val="0"/>
              <w:jc w:val="center"/>
            </w:pPr>
          </w:p>
        </w:tc>
      </w:tr>
      <w:tr w:rsidR="00865B9A">
        <w:trPr>
          <w:trHeight w:val="54"/>
        </w:trPr>
        <w:tc>
          <w:tcPr>
            <w:tcW w:w="1575" w:type="dxa"/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не выявлены</w:t>
            </w:r>
          </w:p>
        </w:tc>
        <w:tc>
          <w:tcPr>
            <w:tcW w:w="2687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2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790" w:type="dxa"/>
            <w:noWrap/>
          </w:tcPr>
          <w:p w:rsidR="00865B9A" w:rsidRDefault="00FD685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865B9A" w:rsidRDefault="00FD685B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источники данных:отсутствуют.</w:t>
      </w:r>
    </w:p>
    <w:p w:rsidR="00865B9A" w:rsidRDefault="00FD685B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9. Сравнение возможных вариантов решения проблемы:</w:t>
      </w:r>
    </w:p>
    <w:p w:rsidR="00865B9A" w:rsidRDefault="00865B9A">
      <w:pPr>
        <w:widowControl w:val="0"/>
        <w:pBdr>
          <w:bottom w:val="single" w:sz="4" w:space="0" w:color="000000"/>
        </w:pBdr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1276"/>
        <w:gridCol w:w="1275"/>
        <w:gridCol w:w="1418"/>
      </w:tblGrid>
      <w:tr w:rsidR="00865B9A">
        <w:trPr>
          <w:trHeight w:val="4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5B9A" w:rsidRDefault="00FD685B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Критерии сравнения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B9A" w:rsidRDefault="00FD685B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Вариант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B9A" w:rsidRDefault="00FD685B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Вариант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B9A" w:rsidRDefault="00FD685B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Вариант №</w:t>
            </w:r>
          </w:p>
        </w:tc>
      </w:tr>
      <w:tr w:rsidR="00865B9A">
        <w:trPr>
          <w:trHeight w:val="14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1) содержание варианта решения проблемы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5B9A" w:rsidRDefault="00FD685B">
            <w:pPr>
              <w:widowControl w:val="0"/>
              <w:spacing w:line="276" w:lineRule="auto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варианты отсутствуют</w:t>
            </w:r>
          </w:p>
        </w:tc>
      </w:tr>
      <w:tr w:rsidR="00865B9A">
        <w:trPr>
          <w:trHeight w:val="339"/>
        </w:trPr>
        <w:tc>
          <w:tcPr>
            <w:tcW w:w="5495" w:type="dxa"/>
            <w:tcBorders>
              <w:top w:val="single" w:sz="4" w:space="0" w:color="auto"/>
            </w:tcBorders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2) качественная характеристика и оценка динамики численности потенциальных адресатов</w:t>
            </w:r>
            <w:r>
              <w:rPr>
                <w:iCs/>
                <w:sz w:val="22"/>
                <w:szCs w:val="22"/>
              </w:rPr>
              <w:t>предлагаемого правового регулирования в среднесрочном периоде (1-3 года)</w:t>
            </w: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</w:tcBorders>
            <w:noWrap/>
          </w:tcPr>
          <w:p w:rsidR="00865B9A" w:rsidRDefault="00865B9A">
            <w:pPr>
              <w:widowControl w:val="0"/>
              <w:spacing w:line="276" w:lineRule="auto"/>
              <w:jc w:val="both"/>
              <w:rPr>
                <w:i/>
                <w:iCs/>
              </w:rPr>
            </w:pPr>
          </w:p>
        </w:tc>
      </w:tr>
      <w:tr w:rsidR="00865B9A">
        <w:trPr>
          <w:trHeight w:val="960"/>
        </w:trPr>
        <w:tc>
          <w:tcPr>
            <w:tcW w:w="5495" w:type="dxa"/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3)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  <w:noWrap/>
          </w:tcPr>
          <w:p w:rsidR="00865B9A" w:rsidRDefault="00865B9A">
            <w:pPr>
              <w:widowControl w:val="0"/>
              <w:spacing w:line="276" w:lineRule="auto"/>
              <w:jc w:val="both"/>
              <w:rPr>
                <w:i/>
                <w:iCs/>
              </w:rPr>
            </w:pPr>
          </w:p>
        </w:tc>
      </w:tr>
      <w:tr w:rsidR="00865B9A">
        <w:trPr>
          <w:trHeight w:val="715"/>
        </w:trPr>
        <w:tc>
          <w:tcPr>
            <w:tcW w:w="5495" w:type="dxa"/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4) о</w:t>
            </w:r>
            <w:r>
              <w:rPr>
                <w:iCs/>
                <w:sz w:val="22"/>
                <w:szCs w:val="22"/>
              </w:rPr>
              <w:t>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  <w:noWrap/>
          </w:tcPr>
          <w:p w:rsidR="00865B9A" w:rsidRDefault="00865B9A">
            <w:pPr>
              <w:widowControl w:val="0"/>
              <w:spacing w:line="276" w:lineRule="auto"/>
              <w:jc w:val="both"/>
              <w:rPr>
                <w:i/>
                <w:iCs/>
              </w:rPr>
            </w:pPr>
          </w:p>
        </w:tc>
      </w:tr>
      <w:tr w:rsidR="00865B9A">
        <w:trPr>
          <w:trHeight w:val="702"/>
        </w:trPr>
        <w:tc>
          <w:tcPr>
            <w:tcW w:w="5495" w:type="dxa"/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5) оценка возможности достижения заявленных  целей регулирования (в соответствии с подпунктом 1 пункта 3) посредством применения рассматриваем</w:t>
            </w:r>
            <w:r>
              <w:rPr>
                <w:iCs/>
                <w:sz w:val="22"/>
                <w:szCs w:val="22"/>
              </w:rPr>
              <w:t>ых вариантов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  <w:noWrap/>
          </w:tcPr>
          <w:p w:rsidR="00865B9A" w:rsidRDefault="00865B9A">
            <w:pPr>
              <w:widowControl w:val="0"/>
              <w:spacing w:line="276" w:lineRule="auto"/>
              <w:jc w:val="both"/>
              <w:rPr>
                <w:i/>
                <w:iCs/>
              </w:rPr>
            </w:pPr>
          </w:p>
        </w:tc>
      </w:tr>
      <w:tr w:rsidR="00865B9A">
        <w:trPr>
          <w:trHeight w:val="70"/>
        </w:trPr>
        <w:tc>
          <w:tcPr>
            <w:tcW w:w="5495" w:type="dxa"/>
            <w:noWrap/>
          </w:tcPr>
          <w:p w:rsidR="00865B9A" w:rsidRDefault="00FD685B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6) оценка рисков неблагоприятных последствий</w:t>
            </w:r>
          </w:p>
        </w:tc>
        <w:tc>
          <w:tcPr>
            <w:tcW w:w="3969" w:type="dxa"/>
            <w:gridSpan w:val="3"/>
            <w:vMerge/>
            <w:noWrap/>
          </w:tcPr>
          <w:p w:rsidR="00865B9A" w:rsidRDefault="00865B9A">
            <w:pPr>
              <w:widowControl w:val="0"/>
              <w:spacing w:line="276" w:lineRule="auto"/>
              <w:jc w:val="both"/>
              <w:rPr>
                <w:i/>
                <w:iCs/>
              </w:rPr>
            </w:pPr>
          </w:p>
        </w:tc>
      </w:tr>
    </w:tbl>
    <w:p w:rsidR="00865B9A" w:rsidRDefault="00865B9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865B9A" w:rsidRDefault="00FD685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обоснование выбора предпочтительного варианта решения выявленной проблемы: отсутствует;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детальное описание предлагаемого варианта решения проблемы: </w:t>
      </w:r>
      <w:r>
        <w:rPr>
          <w:sz w:val="28"/>
          <w:szCs w:val="28"/>
        </w:rPr>
        <w:t>отсутствует.</w:t>
      </w:r>
    </w:p>
    <w:p w:rsidR="00865B9A" w:rsidRDefault="00FD685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предполагаемая дата вступления в силу нормативного правового акта: 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следующий день после дня его официального опубликованияв газете «Вечерний Ставрополь»;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необходимость установления переходного периода и (или) отсрочки введения предлагаемого право</w:t>
      </w:r>
      <w:r>
        <w:rPr>
          <w:sz w:val="28"/>
          <w:szCs w:val="28"/>
        </w:rPr>
        <w:t xml:space="preserve">вого регулирования: </w:t>
      </w:r>
      <w:r>
        <w:rPr>
          <w:iCs/>
          <w:sz w:val="28"/>
          <w:szCs w:val="28"/>
        </w:rPr>
        <w:t>отсутствует;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>
        <w:rPr>
          <w:iCs/>
          <w:sz w:val="28"/>
          <w:szCs w:val="28"/>
        </w:rPr>
        <w:t>отсутствует;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4) обоснование необходимости установления переходного периода и (или) отсрочки вступления в силу нормативного</w:t>
      </w:r>
      <w:r>
        <w:rPr>
          <w:sz w:val="28"/>
          <w:szCs w:val="28"/>
        </w:rPr>
        <w:t xml:space="preserve"> правового акта либо необходимость распространения правового регулирования на ранее возникшие отношения: отсутствует.</w:t>
      </w:r>
    </w:p>
    <w:p w:rsidR="00865B9A" w:rsidRDefault="00FD685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11. </w:t>
      </w:r>
      <w:r>
        <w:rPr>
          <w:sz w:val="28"/>
          <w:szCs w:val="28"/>
        </w:rPr>
        <w:t>Информация о сроках проведения публичных консультаций по проекту правового акта и сводному отчету о результатах проведения оценки регу</w:t>
      </w:r>
      <w:r>
        <w:rPr>
          <w:sz w:val="28"/>
          <w:szCs w:val="28"/>
        </w:rPr>
        <w:t>лирующего воздействия проекта нормативного правового акта Ставропольской городской Думы (далее - сводный отчет) (заполняется по итогам проведения публичных консультаций по проекту правового акта и сводного отчета):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срок, в течение которого принимались п</w:t>
      </w:r>
      <w:r>
        <w:rPr>
          <w:sz w:val="28"/>
          <w:szCs w:val="28"/>
        </w:rPr>
        <w:t>редложения в связи с публичными консультациями по проекту правового акта и сводному отчету: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начало: «__» ________ 2023 года; окончание: «__» _______2023 года;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сведения о количестве замечаний и предложений, полученных в ходе публичных консультаций по про</w:t>
      </w:r>
      <w:r>
        <w:rPr>
          <w:sz w:val="28"/>
          <w:szCs w:val="28"/>
        </w:rPr>
        <w:t>екту правового акта: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замечаний и предложений: __, из них учтено: полностью: __, учтено частично: __;</w:t>
      </w:r>
    </w:p>
    <w:p w:rsidR="00865B9A" w:rsidRDefault="00FD685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>полный электронный адрес размещения сводки поступивших предложений по итогам проведения публичных консультаций по проекту правового акта: ________</w:t>
      </w:r>
      <w:r>
        <w:rPr>
          <w:sz w:val="28"/>
          <w:szCs w:val="28"/>
        </w:rPr>
        <w:t>____________________________________________.</w:t>
      </w:r>
    </w:p>
    <w:p w:rsidR="00865B9A" w:rsidRDefault="00865B9A">
      <w:pPr>
        <w:widowControl w:val="0"/>
        <w:ind w:firstLine="709"/>
        <w:jc w:val="both"/>
        <w:rPr>
          <w:sz w:val="28"/>
          <w:szCs w:val="28"/>
        </w:rPr>
      </w:pPr>
    </w:p>
    <w:p w:rsidR="00865B9A" w:rsidRDefault="00865B9A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865B9A" w:rsidRDefault="00865B9A">
      <w:pPr>
        <w:widowControl w:val="0"/>
        <w:ind w:firstLine="709"/>
        <w:jc w:val="both"/>
        <w:rPr>
          <w:i/>
          <w:iCs/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865B9A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865B9A" w:rsidRDefault="00FD685B">
      <w:pPr>
        <w:pStyle w:val="af7"/>
        <w:spacing w:line="240" w:lineRule="exact"/>
        <w:ind w:firstLine="0"/>
        <w:rPr>
          <w:sz w:val="20"/>
        </w:rPr>
      </w:pPr>
      <w:bookmarkStart w:id="0" w:name="_GoBack"/>
      <w:bookmarkEnd w:id="0"/>
      <w:r>
        <w:rPr>
          <w:sz w:val="20"/>
        </w:rPr>
        <w:t>А.В. Попова</w:t>
      </w:r>
    </w:p>
    <w:p w:rsidR="00865B9A" w:rsidRDefault="00FD685B">
      <w:pPr>
        <w:pStyle w:val="af7"/>
        <w:spacing w:line="240" w:lineRule="exact"/>
        <w:ind w:firstLine="0"/>
        <w:rPr>
          <w:sz w:val="20"/>
        </w:rPr>
      </w:pPr>
      <w:r>
        <w:rPr>
          <w:sz w:val="20"/>
        </w:rPr>
        <w:t>35-58-95</w:t>
      </w:r>
    </w:p>
    <w:sectPr w:rsidR="00865B9A" w:rsidSect="00865B9A">
      <w:headerReference w:type="default" r:id="rId8"/>
      <w:pgSz w:w="11906" w:h="16838"/>
      <w:pgMar w:top="1418" w:right="567" w:bottom="110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85B" w:rsidRDefault="00FD685B">
      <w:r>
        <w:separator/>
      </w:r>
    </w:p>
  </w:endnote>
  <w:endnote w:type="continuationSeparator" w:id="1">
    <w:p w:rsidR="00FD685B" w:rsidRDefault="00FD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85B" w:rsidRDefault="00FD685B">
      <w:r>
        <w:separator/>
      </w:r>
    </w:p>
  </w:footnote>
  <w:footnote w:type="continuationSeparator" w:id="1">
    <w:p w:rsidR="00FD685B" w:rsidRDefault="00FD6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B9A" w:rsidRDefault="00865B9A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FD685B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E93EEE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  <w:p w:rsidR="00865B9A" w:rsidRDefault="00865B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396"/>
    <w:multiLevelType w:val="hybridMultilevel"/>
    <w:tmpl w:val="E5C8E444"/>
    <w:lvl w:ilvl="0" w:tplc="B0A2B83A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 w:val="0"/>
      </w:rPr>
    </w:lvl>
    <w:lvl w:ilvl="1" w:tplc="08B21706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8520819A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97CA84E0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FD20581C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85C0A1F8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57D2AA12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1B10A5BC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B0C28E6A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9A"/>
    <w:rsid w:val="00865B9A"/>
    <w:rsid w:val="00E93EEE"/>
    <w:rsid w:val="00FD6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65B9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65B9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65B9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65B9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65B9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65B9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65B9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65B9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65B9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65B9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65B9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65B9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65B9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65B9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65B9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65B9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65B9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65B9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65B9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65B9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65B9A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865B9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65B9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65B9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65B9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65B9A"/>
    <w:rPr>
      <w:i/>
    </w:rPr>
  </w:style>
  <w:style w:type="character" w:customStyle="1" w:styleId="HeaderChar">
    <w:name w:val="Header Char"/>
    <w:basedOn w:val="a0"/>
    <w:link w:val="Header"/>
    <w:uiPriority w:val="99"/>
    <w:rsid w:val="00865B9A"/>
  </w:style>
  <w:style w:type="paragraph" w:customStyle="1" w:styleId="Footer">
    <w:name w:val="Footer"/>
    <w:basedOn w:val="a"/>
    <w:link w:val="CaptionChar"/>
    <w:uiPriority w:val="99"/>
    <w:unhideWhenUsed/>
    <w:rsid w:val="00865B9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65B9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65B9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65B9A"/>
  </w:style>
  <w:style w:type="table" w:customStyle="1" w:styleId="TableGridLight">
    <w:name w:val="Table Grid Light"/>
    <w:basedOn w:val="a1"/>
    <w:uiPriority w:val="59"/>
    <w:rsid w:val="00865B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65B9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65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65B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65B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65B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65B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65B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65B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65B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65B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65B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65B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65B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65B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65B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65B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65B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865B9A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865B9A"/>
    <w:rPr>
      <w:sz w:val="18"/>
    </w:rPr>
  </w:style>
  <w:style w:type="character" w:styleId="ab">
    <w:name w:val="footnote reference"/>
    <w:basedOn w:val="a0"/>
    <w:uiPriority w:val="99"/>
    <w:unhideWhenUsed/>
    <w:rsid w:val="00865B9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65B9A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865B9A"/>
    <w:rPr>
      <w:sz w:val="20"/>
    </w:rPr>
  </w:style>
  <w:style w:type="character" w:styleId="ae">
    <w:name w:val="endnote reference"/>
    <w:basedOn w:val="a0"/>
    <w:uiPriority w:val="99"/>
    <w:semiHidden/>
    <w:unhideWhenUsed/>
    <w:rsid w:val="00865B9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65B9A"/>
    <w:pPr>
      <w:spacing w:after="57"/>
    </w:pPr>
  </w:style>
  <w:style w:type="paragraph" w:styleId="21">
    <w:name w:val="toc 2"/>
    <w:basedOn w:val="a"/>
    <w:next w:val="a"/>
    <w:uiPriority w:val="39"/>
    <w:unhideWhenUsed/>
    <w:rsid w:val="00865B9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65B9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65B9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65B9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65B9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65B9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65B9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65B9A"/>
    <w:pPr>
      <w:spacing w:after="57"/>
      <w:ind w:left="2268"/>
    </w:pPr>
  </w:style>
  <w:style w:type="paragraph" w:styleId="af">
    <w:name w:val="TOC Heading"/>
    <w:uiPriority w:val="39"/>
    <w:unhideWhenUsed/>
    <w:rsid w:val="00865B9A"/>
  </w:style>
  <w:style w:type="paragraph" w:styleId="af0">
    <w:name w:val="table of figures"/>
    <w:basedOn w:val="a"/>
    <w:next w:val="a"/>
    <w:uiPriority w:val="99"/>
    <w:unhideWhenUsed/>
    <w:rsid w:val="00865B9A"/>
  </w:style>
  <w:style w:type="paragraph" w:styleId="af1">
    <w:name w:val="List Paragraph"/>
    <w:basedOn w:val="a"/>
    <w:uiPriority w:val="99"/>
    <w:qFormat/>
    <w:rsid w:val="00865B9A"/>
    <w:pPr>
      <w:ind w:left="720"/>
    </w:pPr>
  </w:style>
  <w:style w:type="paragraph" w:styleId="af2">
    <w:name w:val="No Spacing"/>
    <w:uiPriority w:val="99"/>
    <w:qFormat/>
    <w:rsid w:val="0086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link w:val="af3"/>
    <w:uiPriority w:val="99"/>
    <w:rsid w:val="00865B9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Header"/>
    <w:uiPriority w:val="99"/>
    <w:rsid w:val="00865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86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5B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865B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6">
    <w:name w:val="Normal (Web)"/>
    <w:basedOn w:val="a"/>
    <w:uiPriority w:val="99"/>
    <w:semiHidden/>
    <w:unhideWhenUsed/>
    <w:rsid w:val="00865B9A"/>
    <w:pPr>
      <w:spacing w:before="100" w:beforeAutospacing="1" w:after="100" w:afterAutospacing="1"/>
    </w:pPr>
  </w:style>
  <w:style w:type="paragraph" w:styleId="af7">
    <w:name w:val="Body Text Indent"/>
    <w:basedOn w:val="a"/>
    <w:link w:val="af8"/>
    <w:rsid w:val="00865B9A"/>
    <w:pPr>
      <w:ind w:firstLine="851"/>
    </w:pPr>
    <w:rPr>
      <w:szCs w:val="20"/>
    </w:rPr>
  </w:style>
  <w:style w:type="character" w:customStyle="1" w:styleId="af8">
    <w:name w:val="Основной текст с отступом Знак"/>
    <w:basedOn w:val="a0"/>
    <w:link w:val="af7"/>
    <w:rsid w:val="00865B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865B9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65B9A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Hyperlink"/>
    <w:basedOn w:val="a0"/>
    <w:uiPriority w:val="99"/>
    <w:unhideWhenUsed/>
    <w:rsid w:val="00865B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2A8C-247B-4D20-9A35-C3C86CD8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2002</Words>
  <Characters>11412</Characters>
  <Application>Microsoft Office Word</Application>
  <DocSecurity>0</DocSecurity>
  <Lines>95</Lines>
  <Paragraphs>26</Paragraphs>
  <ScaleCrop>false</ScaleCrop>
  <Company/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407402427</cp:lastModifiedBy>
  <cp:revision>13</cp:revision>
  <dcterms:created xsi:type="dcterms:W3CDTF">2021-08-13T11:03:00Z</dcterms:created>
  <dcterms:modified xsi:type="dcterms:W3CDTF">2024-03-28T07:27:00Z</dcterms:modified>
</cp:coreProperties>
</file>