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6"/>
        <w:spacing w:after="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</w:t>
      </w:r>
      <w:r>
        <w:rPr>
          <w:rFonts w:ascii="Times New Roman" w:hAnsi="Times New Roman" w:cs="Times New Roman"/>
          <w:sz w:val="28"/>
        </w:rPr>
        <w:t xml:space="preserve">роект</w:t>
      </w:r>
      <w:r>
        <w:rPr>
          <w:rFonts w:ascii="Times New Roman" w:hAnsi="Times New Roman" w:cs="Times New Roman"/>
          <w:sz w:val="28"/>
        </w:rPr>
        <w:t xml:space="preserve"> </w:t>
      </w:r>
      <w:r/>
    </w:p>
    <w:p>
      <w:pPr>
        <w:ind w:left="6096"/>
        <w:spacing w:after="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главы города </w:t>
      </w:r>
      <w:r>
        <w:rPr>
          <w:rFonts w:ascii="Times New Roman" w:hAnsi="Times New Roman" w:cs="Times New Roman"/>
          <w:sz w:val="28"/>
        </w:rPr>
        <w:t xml:space="preserve">Ставрополя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СТАВРОПОЛЬСКАЯ ГОРОДСКАЯ ДУМА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tbl>
      <w:tblPr>
        <w:tblStyle w:val="85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.            . 20</w:t>
            </w:r>
            <w:r>
              <w:rPr>
                <w:rFonts w:ascii="Times New Roman" w:hAnsi="Times New Roman" w:cs="Times New Roman"/>
                <w:sz w:val="28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 Ставрополь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11" w:tooltip="consultantplus://offline/ref=7D70940CA7E086644D6B9192396A0723EE05D5A2700F34E72B22038B36A56FF136B1937875E66A6958EE963082FF082FFBC733C5CA09318C24904DF7n8y1O" w:history="1">
        <w:r>
          <w:rPr>
            <w:rFonts w:ascii="Times New Roman" w:hAnsi="Times New Roman" w:cs="Times New Roman"/>
            <w:sz w:val="28"/>
            <w:szCs w:val="28"/>
          </w:rPr>
          <w:t xml:space="preserve"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а благоустройства территории муниципального образования города Ставрополя Ставропольского края</w:t>
      </w:r>
      <w:r/>
    </w:p>
    <w:p>
      <w:pPr>
        <w:pStyle w:val="851"/>
        <w:spacing w:line="240" w:lineRule="auto"/>
      </w:pPr>
      <w:r/>
      <w:r/>
    </w:p>
    <w:p>
      <w:pPr>
        <w:pStyle w:val="851"/>
        <w:spacing w:line="240" w:lineRule="auto"/>
      </w:pPr>
      <w:r/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tooltip="consultantplus://offline/ref=F866A2E66A6477A6582893B753F5AF9C9021EECE559FBD4A869EA6C4DCE2F8746704E691655CA68CF97E349C4554EF6820244446FC88047F17B08E3E27PDO" w:history="1">
        <w:r>
          <w:rPr>
            <w:rFonts w:ascii="Times New Roman" w:hAnsi="Times New Roman" w:cs="Times New Roman"/>
            <w:sz w:val="28"/>
            <w:szCs w:val="28"/>
          </w:rPr>
          <w:t xml:space="preserve"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порядке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251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3" w:tooltip="consultantplus://offline/ref=C7F643F8ECA4881DBECF846F60CFDE2CE23B59177BE2A3FEBC6751494C0AB1AE68B9F95A973CB1506F130D3559FD4AB5221D6A44990FBECC26139F35mAM8O" w:history="1">
        <w:r>
          <w:rPr>
            <w:rFonts w:ascii="Times New Roman" w:hAnsi="Times New Roman" w:cs="Times New Roman"/>
            <w:sz w:val="28"/>
            <w:szCs w:val="28"/>
          </w:rPr>
          <w:t xml:space="preserve"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города Ставрополя Ставропольского края, утвержденные решением Ставропольской городской Думы от 26 июля 2023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200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Правил благоустройства территории муниципального образования города Ставрополя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 xml:space="preserve">ие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 xml:space="preserve">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абзаце первом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части 5 статьи 39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после слов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выданного владельцу данного элемента информационного характера» дополнить словами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или собственнику здания, строения и сооружения на котором расположен данный элемент информационного характера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дополнить разделом IV «Требования к содержанию зданий, </w:t>
      </w:r>
      <w:r>
        <w:rPr>
          <w:rFonts w:ascii="Times New Roman" w:hAnsi="Times New Roman" w:cs="Times New Roman"/>
          <w:sz w:val="28"/>
          <w:szCs w:val="28"/>
        </w:rPr>
        <w:t xml:space="preserve">строений, сооружений»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«Раздел IV.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зданий, строений, сооружений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54. Требования к </w:t>
      </w:r>
      <w:r>
        <w:rPr>
          <w:rFonts w:ascii="Times New Roman" w:hAnsi="Times New Roman" w:cs="Times New Roman"/>
          <w:sz w:val="28"/>
          <w:szCs w:val="28"/>
        </w:rPr>
        <w:t xml:space="preserve">внешнему вид</w:t>
      </w:r>
      <w:r>
        <w:rPr>
          <w:rFonts w:ascii="Times New Roman" w:hAnsi="Times New Roman" w:cs="Times New Roman"/>
          <w:sz w:val="28"/>
          <w:szCs w:val="28"/>
        </w:rPr>
        <w:t xml:space="preserve">у зданий, строений и сооружений и 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содержанию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1. Внешний вид здания, строения и сооружения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оформление фасада здания, строения и сооружения, в том числе эстетичный внешний вид деталей и элементов фасада, а также дополнительного оборудования фасада.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Колористические решения фасада здания, строения и сооружения, их кровли и элементов благоустройства должны осуществляться с учетом общего колористического и конструктивного решения фасадов зданий, строений и сооружений в границах элемента планировочной с</w:t>
      </w:r>
      <w:r>
        <w:rPr>
          <w:rFonts w:ascii="Times New Roman" w:hAnsi="Times New Roman" w:cs="Times New Roman"/>
          <w:sz w:val="28"/>
          <w:szCs w:val="28"/>
        </w:rPr>
        <w:t xml:space="preserve">труктуры и в соответствии с настоящими Правилами.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Ремонт, изменение архитектурного решения фасада здания, строения и сооружения, устранение диссонирующих элементов, упорядочение габаритов оконных и дверных проемов, остекления, водосточных труб производится при соблюдении исключения</w:t>
      </w:r>
      <w:r>
        <w:rPr>
          <w:rFonts w:ascii="Times New Roman" w:hAnsi="Times New Roman" w:cs="Times New Roman"/>
          <w:sz w:val="28"/>
          <w:szCs w:val="28"/>
        </w:rPr>
        <w:t xml:space="preserve"> диссонирующих колористических решений по отношению к наружной отделке фасада здания, строения и сооружения.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фасада здания, строения и сооружения допускается нанесение многоцветной (монохромной) художественной суперграфики при условии уровня повышения архитектурной привлекательности градостроительного облика объекта.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применении технологических решений необходимо обеспечить сохранность суперграфики.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Суперграфика не должна содержать информацию рекламного характера.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азмещение на фасаде здания, строения и сооружения суперграфики осуществляется в соответствии с паспортом наружной отделки фасадов с учетом рекомендаций Градостроительного совета при администрации города Ставрополя, полученных при его согласовании 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частью 3 настоящей статьи.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3. Собственники жилых и общественных зданий, строений и сооружений,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также доминантных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обязаны иметь паспорт наружной от</w:t>
      </w:r>
      <w:r>
        <w:rPr>
          <w:rFonts w:ascii="Times New Roman" w:hAnsi="Times New Roman" w:cs="Times New Roman"/>
          <w:sz w:val="28"/>
          <w:szCs w:val="28"/>
        </w:rPr>
        <w:t xml:space="preserve">делки фасада, согласованный с комитетом градостроительства.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Порядок согласования и форма паспорта наружной отделки фасада устанавливаются комитетом градостроительства.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Подготовка паспорта наружной отделки фасада осуществляется в следующие сроки: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1) в отношении зданий, строений и сооружений, вводимых в эксплуатацию после вступления в силу настоящих Правил, не позднее шести месяцев со дня выдачи разрешения на ввод объекта в эксплуатацию;</w:t>
      </w:r>
      <w:r/>
    </w:p>
    <w:p>
      <w:pPr>
        <w:ind w:left="0" w:right="0" w:firstLine="709"/>
        <w:jc w:val="both"/>
        <w:spacing w:after="0" w:line="240" w:lineRule="auto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 в отношении зданий, строений и сооружений при проведении работ, связанных с изменением фасада зданий, строений и сооружений, одновременно с согласованием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изменения фасада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зданий, строений и сооружений, за исключением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лучаев, предусмотренных пунктом 1 части 3 настоящей статьи.</w:t>
      </w:r>
      <w:r>
        <w:rPr>
          <w:highlight w:val="yellow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4. Фасады зданий, строений и сооружений должны содержаться в чистоте, не должны иметь видимых повреждений, загрязнений, изменений цвета или тона материала наружной отделки.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5. При содержании фасада здания, строения и сооружения не допускается: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 повреждение, загрязнение поверхности стен фасада здания, строения и сооружения, в том числе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2) повреждение архитектурных и художественно-скульптурных деталей зданий, строений и сооружений, в том числе колонн, пилястр, капителей, фризов, тяг, барельефов, лепных украшений, орнаментов, мозаик, художественных росписей;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3) нарушение герметизации межпанельных стыков здания, строения и сооружения;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4) повреждение, загрязнение, разрушение выступающих элементов фасада здания, строения и сооружения, в том числе балконов, лоджий, эркеров, тамбуров, карнизов, козырьков, входных групп, ступеней;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5) самовольное переоборудование или изменение внешнего вида фасада здания, строения и сооружения либо их элементов;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6) нарушение установленных требований по размещению элементов информационного характера, аншлагов (указателей с наименованиями улиц, переулков, площадей и номерами домов) на фасадах зданий, строений и сооружений;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7) самовольное нанесение надписей, рисунков, расклейка и развешивание объявлений и других информационных сообщений на фасадах зданий, строений и сооружений;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8) загромождение балконов и лоджий предметами домашнего обихода (мебелью, тарой и т.п.), ставящее под угрозу обеспечение безопасности, в том числе противопожарной;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9) окраска балконов и лоджий в цвета, не соответствующие общему цветовому решению фасада.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6. Собственники жилых и общественных зданий, строений и сооружений либо иные уполномоченные ими лица обязаны своевременно осуществлять: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1) штукатурные работы, удаление грибковых выходов и покраску зданий;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2) содержание и ремонт водосточных труб;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3) ремонт отмосток здания;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4) ремонт кровли здания, кровли козырьков, кровельных отбойников карнизов;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5) ремонт ограждений и других элементов малых архитектурных форм;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6) ремонт входных дверей, балконов и лоджий;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7) выполнение иных требований, предусмотренных правилами и нормами технической эксплуатации зданий, строений и сооружений;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8) очистку от снега и льда крыш и козырьков, удаление наледи, снега и сосулек с карнизов, балконов и лоджий;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9) восстановление, ремонт и своевременную очистку отмосток, приямков цокольных окон и входов в подвалы;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10) поддержание в исправном состоянии размещенного на фасаде здания, строения и сооружения электроосвещения и включение его одновременно с наружным освещением улиц, дорог и площадей территории города Ставрополя;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11) очистку и промывку поверхностей фасада здания, строения и сооружения в зависимости от их состояния и условий эксплуатации;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12) содержание в чистоте балконов и лоджий;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13) мытье окон и витрин, вывесок и указателей;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14) очистку фасада здания, строения и сооружения от самовольно расклеенных объявлений, информации, надписей и рисунков.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7. Собственники зданий, строений и сооружений либо уполномоченные ими лица должны размещать на фасадах зданий, строений и сооружений аншлаги в соответствии с порядком, установленным муниципальным правовым актом администрации города Ставрополя.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Размещение наружных блоков систем кондиционирования и вентиляции, установка маркиз, антенн, вентиляционных трубопроводов, солнечных батарей на фасаде здания, строения и сооружения, выходящих на проезжую часть улиц, на площади, осуществляется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 паспортом наружной отделки фасада, согласованным в порядке, предусмотренном правовым актом администрации города Ставрополя.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Установка мемориальных досок на фасаде здания, строения и сооружения должна осуществляться в порядке, установленном Законом С</w:t>
      </w:r>
      <w:r>
        <w:rPr>
          <w:rFonts w:ascii="Times New Roman" w:hAnsi="Times New Roman" w:cs="Times New Roman"/>
          <w:sz w:val="28"/>
          <w:szCs w:val="28"/>
        </w:rPr>
        <w:t xml:space="preserve">тавропольского края.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55. Порядок принятия решения о согласовании изменения фасада здания, строения и сооружения, проведения работ, связанных с его изменением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1. При из</w:t>
      </w:r>
      <w:r>
        <w:rPr>
          <w:rFonts w:ascii="Times New Roman" w:hAnsi="Times New Roman" w:cs="Times New Roman"/>
          <w:sz w:val="28"/>
          <w:szCs w:val="28"/>
        </w:rPr>
        <w:t xml:space="preserve">менении фасада зданий, строений и сооружений, а также доминантных объектов капитального строительства, за исключением объектов культу</w:t>
      </w:r>
      <w:r>
        <w:rPr>
          <w:rFonts w:ascii="Times New Roman" w:hAnsi="Times New Roman" w:cs="Times New Roman"/>
          <w:sz w:val="28"/>
          <w:szCs w:val="28"/>
        </w:rPr>
        <w:t xml:space="preserve">рного наследия (памятни</w:t>
      </w:r>
      <w:r>
        <w:rPr>
          <w:rFonts w:ascii="Times New Roman" w:hAnsi="Times New Roman" w:cs="Times New Roman"/>
          <w:sz w:val="28"/>
          <w:szCs w:val="28"/>
        </w:rPr>
        <w:t xml:space="preserve">ков истории и культуры), в том числе вновь выявленных объектов культурного наследия, наличие решения о согласовании изменения фасада здания, строения и сооружения, предусмотренного частью 2 настоящей статьи, является обязательным.</w:t>
      </w:r>
      <w:r/>
    </w:p>
    <w:p>
      <w:pPr>
        <w:ind w:left="0" w:righ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Решение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согласовании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изменения фасада здания, строения и сооружения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принимается комитетом градостроительства в порядке, предусмотренном муниципальным правовым актом администрации города Ставрополя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3. На территории города Ставрополя запрещается изменение фасада зданий, строений и сооружений (жилых и общественных зданий, строений и сооружений) без решения о сог</w:t>
      </w:r>
      <w:r>
        <w:rPr>
          <w:rFonts w:ascii="Times New Roman" w:hAnsi="Times New Roman" w:cs="Times New Roman"/>
          <w:sz w:val="28"/>
          <w:szCs w:val="28"/>
        </w:rPr>
        <w:t xml:space="preserve">ласовании изменения фасада здания, строения и сооружения, указанного в части 2 настоящей статьи.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4. Собственники зданий, строений и сооружений, подрядные организации, уполномоченные собственником зданий, строений, сооружений при проведении работ, связанных с изменением фасадов зданий, строений и сооружений, обязаны: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1) получить решение о согласовании изменения фасада здания, строения и сооружения в соответствии с паспортом наружной отделки фасада;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обеспечить сохранность зеленых насаждений;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3) ограждать здание, строение и сооружение (его соответствующую часть) на период производства работ;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4) укрывать при проведении малярных работ не подлежащие окраске поверхности здания, строения и сооружения или их части;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5) не допускать засорения территории строительным мусором;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6) обеспечить выполнение требований, указанных в части 3 статьи 19 настоящих Правил.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если изменение фасада здания, строения и сооружения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выполнено в нарушение настоящих Правил, а также в отсутствие решения о согласовании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изменения фасада здания, строения и сооружения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(или) паспорта наружной отделки фасадов, собственник здания, строения и сооружения или уполномоченное лицо обязаны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привести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здание, строение и сооружение в соответствие с требованиями, установленными статьей 54 настоящих Правил,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основании предостережения или предписания, выданного комитетом градостроительства в рамках осуществления муниципального контроля в сфере благоустройства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невыполнения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предостережения или предписания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установленный срок комитет градостроительства, выдавший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предостережение или предписание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обращается в судебные органы с иском о понуждении приведения здания, строения и сооружения в соответствие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требованиями, установленными статьей 54 настоящих Правил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.».</w:t>
      </w:r>
      <w:r>
        <w:rPr>
          <w:highlight w:val="whit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01 сентября 2024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но не ранее чем по истечении девяноста дней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газете «Вечерний Ставрополь».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857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</w:t>
            </w:r>
            <w:r/>
          </w:p>
          <w:p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Ставропольской городской Думы</w:t>
            </w:r>
            <w:r/>
          </w:p>
        </w:tc>
        <w:tc>
          <w:tcPr>
            <w:tcW w:w="2500" w:type="pct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Г.С. Колягин</w:t>
            </w:r>
            <w:r/>
          </w:p>
        </w:tc>
      </w:tr>
    </w:tbl>
    <w:p>
      <w:pPr>
        <w:spacing w:after="0" w:line="24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/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/>
    </w:p>
    <w:tbl>
      <w:tblPr>
        <w:tblStyle w:val="857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Ставрополя</w:t>
            </w:r>
            <w:r/>
          </w:p>
        </w:tc>
        <w:tc>
          <w:tcPr>
            <w:tcW w:w="2500" w:type="pct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И.И. Ульянченко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Подписано «____» _______________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36760218"/>
      <w:docPartObj>
        <w:docPartGallery w:val="Page Numbers (Top of Page)"/>
        <w:docPartUnique w:val="true"/>
      </w:docPartObj>
      <w:rPr/>
    </w:sdtPr>
    <w:sdtContent>
      <w:p>
        <w:pPr>
          <w:pStyle w:val="85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68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8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448" w:hanging="102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3"/>
    <w:next w:val="843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5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3"/>
    <w:next w:val="843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5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5"/>
    <w:link w:val="676"/>
    <w:uiPriority w:val="9"/>
    <w:rPr>
      <w:rFonts w:ascii="Arial" w:hAnsi="Arial" w:eastAsia="Arial" w:cs="Arial"/>
      <w:sz w:val="30"/>
      <w:szCs w:val="30"/>
    </w:rPr>
  </w:style>
  <w:style w:type="character" w:styleId="678">
    <w:name w:val="Heading 4 Char"/>
    <w:basedOn w:val="845"/>
    <w:link w:val="844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5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3"/>
    <w:next w:val="843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5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3"/>
    <w:next w:val="843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5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3"/>
    <w:next w:val="843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5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No Spacing"/>
    <w:uiPriority w:val="1"/>
    <w:qFormat/>
    <w:pPr>
      <w:spacing w:before="0" w:after="0" w:line="240" w:lineRule="auto"/>
    </w:pPr>
  </w:style>
  <w:style w:type="character" w:styleId="690">
    <w:name w:val="Title Char"/>
    <w:basedOn w:val="845"/>
    <w:link w:val="861"/>
    <w:uiPriority w:val="10"/>
    <w:rPr>
      <w:sz w:val="48"/>
      <w:szCs w:val="48"/>
    </w:rPr>
  </w:style>
  <w:style w:type="paragraph" w:styleId="691">
    <w:name w:val="Subtitle"/>
    <w:basedOn w:val="843"/>
    <w:next w:val="843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5"/>
    <w:link w:val="691"/>
    <w:uiPriority w:val="11"/>
    <w:rPr>
      <w:sz w:val="24"/>
      <w:szCs w:val="24"/>
    </w:rPr>
  </w:style>
  <w:style w:type="paragraph" w:styleId="693">
    <w:name w:val="Quote"/>
    <w:basedOn w:val="843"/>
    <w:next w:val="843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3"/>
    <w:next w:val="843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5"/>
    <w:link w:val="853"/>
    <w:uiPriority w:val="99"/>
  </w:style>
  <w:style w:type="character" w:styleId="698">
    <w:name w:val="Footer Char"/>
    <w:basedOn w:val="845"/>
    <w:link w:val="855"/>
    <w:uiPriority w:val="99"/>
  </w:style>
  <w:style w:type="paragraph" w:styleId="699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55"/>
    <w:uiPriority w:val="99"/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5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5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paragraph" w:styleId="844">
    <w:name w:val="Heading 4"/>
    <w:basedOn w:val="843"/>
    <w:next w:val="843"/>
    <w:link w:val="863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List Paragraph"/>
    <w:basedOn w:val="843"/>
    <w:uiPriority w:val="34"/>
    <w:qFormat/>
    <w:pPr>
      <w:contextualSpacing/>
      <w:ind w:left="720"/>
    </w:pPr>
  </w:style>
  <w:style w:type="paragraph" w:styleId="849">
    <w:name w:val="Balloon Text"/>
    <w:basedOn w:val="843"/>
    <w:link w:val="85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845"/>
    <w:link w:val="849"/>
    <w:uiPriority w:val="99"/>
    <w:semiHidden/>
    <w:rPr>
      <w:rFonts w:ascii="Segoe UI" w:hAnsi="Segoe UI" w:cs="Segoe UI"/>
      <w:sz w:val="18"/>
      <w:szCs w:val="18"/>
    </w:rPr>
  </w:style>
  <w:style w:type="paragraph" w:styleId="851">
    <w:name w:val="Body Text"/>
    <w:basedOn w:val="843"/>
    <w:link w:val="852"/>
    <w:pPr>
      <w:jc w:val="both"/>
      <w:spacing w:after="0" w:line="240" w:lineRule="exact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52" w:customStyle="1">
    <w:name w:val="Основной текст Знак"/>
    <w:basedOn w:val="845"/>
    <w:link w:val="85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53">
    <w:name w:val="Header"/>
    <w:basedOn w:val="843"/>
    <w:link w:val="85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4" w:customStyle="1">
    <w:name w:val="Верхний колонтитул Знак"/>
    <w:basedOn w:val="845"/>
    <w:link w:val="853"/>
    <w:uiPriority w:val="99"/>
  </w:style>
  <w:style w:type="paragraph" w:styleId="855">
    <w:name w:val="Footer"/>
    <w:basedOn w:val="843"/>
    <w:link w:val="85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6" w:customStyle="1">
    <w:name w:val="Нижний колонтитул Знак"/>
    <w:basedOn w:val="845"/>
    <w:link w:val="855"/>
    <w:uiPriority w:val="99"/>
  </w:style>
  <w:style w:type="table" w:styleId="857">
    <w:name w:val="Table Grid"/>
    <w:basedOn w:val="8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table" w:styleId="859" w:customStyle="1">
    <w:name w:val="Сетка таблицы1"/>
    <w:basedOn w:val="846"/>
    <w:next w:val="85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0">
    <w:name w:val="Hyperlink"/>
    <w:basedOn w:val="845"/>
    <w:uiPriority w:val="99"/>
    <w:unhideWhenUsed/>
    <w:rPr>
      <w:color w:val="0563c1" w:themeColor="hyperlink"/>
      <w:u w:val="single"/>
    </w:rPr>
  </w:style>
  <w:style w:type="paragraph" w:styleId="861">
    <w:name w:val="Title"/>
    <w:basedOn w:val="843"/>
    <w:next w:val="843"/>
    <w:link w:val="862"/>
    <w:uiPriority w:val="10"/>
    <w:qFormat/>
    <w:pPr>
      <w:contextualSpacing/>
      <w:spacing w:after="300" w:line="240" w:lineRule="auto"/>
      <w:pBdr>
        <w:bottom w:val="single" w:color="5B9BD5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862" w:customStyle="1">
    <w:name w:val="Название Знак"/>
    <w:basedOn w:val="845"/>
    <w:link w:val="861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863" w:customStyle="1">
    <w:name w:val="Заголовок 4 Знак"/>
    <w:basedOn w:val="845"/>
    <w:link w:val="844"/>
    <w:uiPriority w:val="9"/>
    <w:semiHidden/>
    <w:rPr>
      <w:rFonts w:asciiTheme="majorHAnsi" w:hAnsiTheme="majorHAnsi" w:eastAsiaTheme="majorEastAsia" w:cstheme="majorBidi"/>
      <w:b/>
      <w:bCs/>
      <w:i/>
      <w:iCs/>
      <w:color w:val="5b9bd5" w:themeColor="accent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7D70940CA7E086644D6B9192396A0723EE05D5A2700F34E72B22038B36A56FF136B1937875E66A6958EE963082FF082FFBC733C5CA09318C24904DF7n8y1O" TargetMode="External"/><Relationship Id="rId12" Type="http://schemas.openxmlformats.org/officeDocument/2006/relationships/hyperlink" Target="consultantplus://offline/ref=F866A2E66A6477A6582893B753F5AF9C9021EECE559FBD4A869EA6C4DCE2F8746704E691655CA68CF97E349C4554EF6820244446FC88047F17B08E3E27PDO" TargetMode="External"/><Relationship Id="rId13" Type="http://schemas.openxmlformats.org/officeDocument/2006/relationships/hyperlink" Target="consultantplus://offline/ref=C7F643F8ECA4881DBECF846F60CFDE2CE23B59177BE2A3FEBC6751494C0AB1AE68B9F95A973CB1506F130D3559FD4AB5221D6A44990FBECC26139F35mAM8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A5B35-B274-4D15-AAB3-E8405222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Инна Владимировна</dc:creator>
  <cp:revision>11</cp:revision>
  <dcterms:created xsi:type="dcterms:W3CDTF">2023-03-30T12:32:00Z</dcterms:created>
  <dcterms:modified xsi:type="dcterms:W3CDTF">2023-12-14T13:25:55Z</dcterms:modified>
</cp:coreProperties>
</file>