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  <w:r w:rsidR="0057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3A72C7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294090" w:rsidRPr="006B25B9" w:rsidRDefault="00294090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5973DD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</w:t>
      </w:r>
      <w:r w:rsidR="00EC5596">
        <w:rPr>
          <w:rFonts w:ascii="Times New Roman" w:hAnsi="Times New Roman" w:cs="Times New Roman"/>
          <w:sz w:val="28"/>
          <w:szCs w:val="28"/>
        </w:rPr>
        <w:t>20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3A72C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25B9">
        <w:rPr>
          <w:rFonts w:ascii="Times New Roman" w:hAnsi="Times New Roman" w:cs="Times New Roman"/>
          <w:sz w:val="28"/>
          <w:szCs w:val="28"/>
        </w:rPr>
        <w:t>, состоявшихся</w:t>
      </w:r>
      <w:r w:rsidR="007D628C"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5973DD">
        <w:rPr>
          <w:rFonts w:ascii="Times New Roman" w:hAnsi="Times New Roman" w:cs="Times New Roman"/>
          <w:sz w:val="28"/>
          <w:szCs w:val="28"/>
        </w:rPr>
        <w:t>19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0B74E1" w:rsidRPr="000B74E1">
        <w:rPr>
          <w:rFonts w:ascii="Times New Roman" w:hAnsi="Times New Roman" w:cs="Times New Roman"/>
          <w:sz w:val="28"/>
          <w:szCs w:val="28"/>
        </w:rPr>
        <w:t>0</w:t>
      </w:r>
      <w:r w:rsidR="005973DD"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 w:rsidR="000B74E1" w:rsidRPr="000B74E1">
        <w:rPr>
          <w:rFonts w:ascii="Times New Roman" w:hAnsi="Times New Roman" w:cs="Times New Roman"/>
          <w:sz w:val="28"/>
          <w:szCs w:val="28"/>
        </w:rPr>
        <w:t>20</w:t>
      </w:r>
      <w:r w:rsidR="007D628C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3A72C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25B9">
        <w:rPr>
          <w:rFonts w:ascii="Times New Roman" w:hAnsi="Times New Roman" w:cs="Times New Roman"/>
          <w:sz w:val="28"/>
          <w:szCs w:val="28"/>
        </w:rPr>
        <w:t xml:space="preserve"> № </w:t>
      </w:r>
      <w:r w:rsidR="005973DD">
        <w:rPr>
          <w:rFonts w:ascii="Times New Roman" w:hAnsi="Times New Roman" w:cs="Times New Roman"/>
          <w:sz w:val="28"/>
          <w:szCs w:val="28"/>
        </w:rPr>
        <w:t>4</w:t>
      </w:r>
      <w:r w:rsidR="00082B4D"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5973DD">
        <w:rPr>
          <w:rFonts w:ascii="Times New Roman" w:hAnsi="Times New Roman" w:cs="Times New Roman"/>
          <w:sz w:val="28"/>
          <w:szCs w:val="28"/>
        </w:rPr>
        <w:t>02</w:t>
      </w:r>
      <w:r w:rsidR="006E1510">
        <w:rPr>
          <w:rFonts w:ascii="Times New Roman" w:hAnsi="Times New Roman" w:cs="Times New Roman"/>
          <w:sz w:val="28"/>
          <w:szCs w:val="28"/>
        </w:rPr>
        <w:t>.</w:t>
      </w:r>
      <w:r w:rsidR="005973DD">
        <w:rPr>
          <w:rFonts w:ascii="Times New Roman" w:hAnsi="Times New Roman" w:cs="Times New Roman"/>
          <w:sz w:val="28"/>
          <w:szCs w:val="28"/>
        </w:rPr>
        <w:t>10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 w:rsidR="00EC5596">
        <w:rPr>
          <w:rFonts w:ascii="Times New Roman" w:hAnsi="Times New Roman" w:cs="Times New Roman"/>
          <w:sz w:val="28"/>
          <w:szCs w:val="28"/>
        </w:rPr>
        <w:t>20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="003A72C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 w:rsidR="00EC5596">
        <w:rPr>
          <w:rFonts w:ascii="Times New Roman" w:hAnsi="Times New Roman"/>
          <w:sz w:val="28"/>
          <w:szCs w:val="28"/>
        </w:rPr>
        <w:t xml:space="preserve"> </w:t>
      </w:r>
      <w:r w:rsidR="003A72C7">
        <w:rPr>
          <w:rFonts w:ascii="Times New Roman" w:hAnsi="Times New Roman"/>
          <w:color w:val="000000"/>
          <w:spacing w:val="4"/>
          <w:sz w:val="28"/>
          <w:szCs w:val="28"/>
        </w:rPr>
        <w:t xml:space="preserve">проект </w:t>
      </w:r>
      <w:r w:rsidR="005973DD" w:rsidRPr="00A27349">
        <w:rPr>
          <w:rFonts w:ascii="Times New Roman" w:hAnsi="Times New Roman"/>
          <w:sz w:val="28"/>
          <w:szCs w:val="24"/>
        </w:rPr>
        <w:t>внесени</w:t>
      </w:r>
      <w:r w:rsidR="005973DD">
        <w:rPr>
          <w:rFonts w:ascii="Times New Roman" w:hAnsi="Times New Roman"/>
          <w:sz w:val="28"/>
          <w:szCs w:val="24"/>
        </w:rPr>
        <w:t>я</w:t>
      </w:r>
      <w:r w:rsidR="005973DD" w:rsidRPr="00A27349">
        <w:rPr>
          <w:rFonts w:ascii="Times New Roman" w:hAnsi="Times New Roman"/>
          <w:sz w:val="28"/>
          <w:szCs w:val="24"/>
        </w:rPr>
        <w:t xml:space="preserve"> изменений</w:t>
      </w:r>
      <w:r w:rsidR="005973DD">
        <w:rPr>
          <w:rFonts w:ascii="Times New Roman" w:hAnsi="Times New Roman"/>
          <w:sz w:val="28"/>
          <w:szCs w:val="24"/>
        </w:rPr>
        <w:t xml:space="preserve"> в </w:t>
      </w:r>
      <w:r w:rsidR="005973DD"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города Ставрополя Ставропольского края,</w:t>
      </w:r>
      <w:r w:rsidR="005973DD" w:rsidRPr="00F4344F">
        <w:rPr>
          <w:rFonts w:ascii="Times New Roman" w:hAnsi="Times New Roman"/>
          <w:sz w:val="28"/>
          <w:szCs w:val="28"/>
        </w:rPr>
        <w:t xml:space="preserve"> </w:t>
      </w:r>
      <w:r w:rsidR="005973DD">
        <w:rPr>
          <w:rFonts w:ascii="Times New Roman" w:hAnsi="Times New Roman"/>
          <w:sz w:val="28"/>
          <w:szCs w:val="28"/>
        </w:rPr>
        <w:t>утвержденные решением Ставропольской городской Думы                                 от 27 сентября 2017 г. № 136 «О</w:t>
      </w:r>
      <w:r w:rsidR="005973DD" w:rsidRPr="002501EA">
        <w:rPr>
          <w:rFonts w:ascii="Times New Roman" w:hAnsi="Times New Roman"/>
          <w:sz w:val="28"/>
          <w:szCs w:val="28"/>
        </w:rPr>
        <w:t xml:space="preserve"> Правил</w:t>
      </w:r>
      <w:r w:rsidR="005973DD">
        <w:rPr>
          <w:rFonts w:ascii="Times New Roman" w:hAnsi="Times New Roman"/>
          <w:sz w:val="28"/>
          <w:szCs w:val="28"/>
        </w:rPr>
        <w:t>ах</w:t>
      </w:r>
      <w:r w:rsidR="005973DD" w:rsidRPr="002501EA">
        <w:rPr>
          <w:rFonts w:ascii="Times New Roman" w:hAnsi="Times New Roman"/>
          <w:sz w:val="28"/>
          <w:szCs w:val="28"/>
        </w:rPr>
        <w:t xml:space="preserve"> землепользования и</w:t>
      </w:r>
      <w:proofErr w:type="gramEnd"/>
      <w:r w:rsidR="005973DD" w:rsidRPr="002501EA">
        <w:rPr>
          <w:rFonts w:ascii="Times New Roman" w:hAnsi="Times New Roman"/>
          <w:sz w:val="28"/>
          <w:szCs w:val="28"/>
        </w:rPr>
        <w:t xml:space="preserve"> застройки </w:t>
      </w:r>
      <w:r w:rsidR="005973DD">
        <w:rPr>
          <w:rFonts w:ascii="Times New Roman" w:hAnsi="Times New Roman"/>
          <w:sz w:val="28"/>
          <w:szCs w:val="28"/>
        </w:rPr>
        <w:t>муниципального образования города Ставрополя Ставропольского края</w:t>
      </w:r>
      <w:r w:rsidR="005973DD" w:rsidRPr="002501EA">
        <w:rPr>
          <w:rFonts w:ascii="Times New Roman" w:hAnsi="Times New Roman"/>
          <w:sz w:val="28"/>
          <w:szCs w:val="28"/>
        </w:rPr>
        <w:t>»</w:t>
      </w:r>
      <w:r w:rsidR="005973DD" w:rsidRPr="00AD3DA2">
        <w:rPr>
          <w:rFonts w:ascii="Times New Roman" w:hAnsi="Times New Roman" w:cs="Calibri"/>
          <w:sz w:val="28"/>
          <w:szCs w:val="28"/>
          <w:lang w:eastAsia="ar-SA"/>
        </w:rPr>
        <w:t xml:space="preserve"> (далее</w:t>
      </w:r>
      <w:r w:rsidR="005973DD">
        <w:rPr>
          <w:rFonts w:ascii="Times New Roman" w:hAnsi="Times New Roman" w:cs="Calibri"/>
          <w:sz w:val="28"/>
          <w:szCs w:val="28"/>
          <w:lang w:eastAsia="ar-SA"/>
        </w:rPr>
        <w:t xml:space="preserve"> соответственно</w:t>
      </w:r>
      <w:r w:rsidR="005973DD" w:rsidRPr="00AD3DA2">
        <w:rPr>
          <w:rFonts w:ascii="Times New Roman" w:hAnsi="Times New Roman" w:cs="Calibri"/>
          <w:sz w:val="28"/>
          <w:szCs w:val="28"/>
          <w:lang w:eastAsia="ar-SA"/>
        </w:rPr>
        <w:t xml:space="preserve"> – Проект</w:t>
      </w:r>
      <w:r w:rsidR="005973DD">
        <w:rPr>
          <w:rFonts w:ascii="Times New Roman" w:hAnsi="Times New Roman" w:cs="Calibri"/>
          <w:sz w:val="28"/>
          <w:szCs w:val="28"/>
          <w:lang w:eastAsia="ar-SA"/>
        </w:rPr>
        <w:t>, Правила</w:t>
      </w:r>
      <w:r w:rsidR="005973DD" w:rsidRPr="00AD3DA2">
        <w:rPr>
          <w:rFonts w:ascii="Times New Roman" w:hAnsi="Times New Roman" w:cs="Calibri"/>
          <w:sz w:val="28"/>
          <w:szCs w:val="28"/>
          <w:lang w:eastAsia="ar-SA"/>
        </w:rPr>
        <w:t>).</w:t>
      </w:r>
    </w:p>
    <w:p w:rsidR="00001C24" w:rsidRPr="006B25B9" w:rsidRDefault="00001C24" w:rsidP="00001C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="00CB1981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приняло участие –</w:t>
      </w:r>
      <w:r w:rsidR="00BA04C3">
        <w:rPr>
          <w:rFonts w:ascii="Times New Roman" w:hAnsi="Times New Roman"/>
          <w:sz w:val="28"/>
          <w:szCs w:val="28"/>
        </w:rPr>
        <w:t xml:space="preserve"> </w:t>
      </w:r>
      <w:r w:rsidR="00CB1981">
        <w:rPr>
          <w:rFonts w:ascii="Times New Roman" w:hAnsi="Times New Roman"/>
          <w:sz w:val="28"/>
          <w:szCs w:val="28"/>
        </w:rPr>
        <w:t xml:space="preserve">                    </w:t>
      </w:r>
      <w:r w:rsidR="000C11F7">
        <w:rPr>
          <w:rFonts w:ascii="Times New Roman" w:hAnsi="Times New Roman"/>
          <w:sz w:val="28"/>
          <w:szCs w:val="28"/>
        </w:rPr>
        <w:t>6</w:t>
      </w:r>
      <w:r w:rsidR="00A61CEB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B1981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>.</w:t>
      </w:r>
    </w:p>
    <w:p w:rsidR="00BA04C3" w:rsidRDefault="00BA04C3" w:rsidP="00BA04C3">
      <w:pPr>
        <w:pStyle w:val="a4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11232B">
        <w:rPr>
          <w:rFonts w:ascii="Times New Roman" w:hAnsi="Times New Roman" w:cs="Calibri"/>
          <w:sz w:val="28"/>
          <w:szCs w:val="28"/>
          <w:lang w:eastAsia="ar-SA"/>
        </w:rPr>
        <w:t xml:space="preserve">В ходе проведения </w:t>
      </w:r>
      <w:r>
        <w:rPr>
          <w:rFonts w:ascii="Times New Roman" w:hAnsi="Times New Roman" w:cs="Calibri"/>
          <w:sz w:val="28"/>
          <w:szCs w:val="28"/>
          <w:lang w:eastAsia="ar-SA"/>
        </w:rPr>
        <w:t>общественных обсуждений по Проекту были получены предложения и замечания</w:t>
      </w:r>
      <w:r w:rsidRPr="0011232B">
        <w:rPr>
          <w:rFonts w:ascii="Times New Roman" w:hAnsi="Times New Roman" w:cs="Calibri"/>
          <w:sz w:val="28"/>
          <w:szCs w:val="28"/>
          <w:lang w:eastAsia="ar-SA"/>
        </w:rPr>
        <w:t xml:space="preserve"> от граждан – участников </w:t>
      </w:r>
      <w:r>
        <w:rPr>
          <w:rFonts w:ascii="Times New Roman" w:hAnsi="Times New Roman" w:cs="Calibri"/>
          <w:sz w:val="28"/>
          <w:szCs w:val="28"/>
          <w:lang w:eastAsia="ar-SA"/>
        </w:rPr>
        <w:t>общественных обсуждений</w:t>
      </w:r>
      <w:r w:rsidRPr="0011232B">
        <w:rPr>
          <w:rFonts w:ascii="Times New Roman" w:hAnsi="Times New Roman" w:cs="Calibri"/>
          <w:sz w:val="28"/>
          <w:szCs w:val="28"/>
          <w:lang w:eastAsia="ar-SA"/>
        </w:rPr>
        <w:t xml:space="preserve"> и постоянно проживающих на территории, в пределах которой проводятся </w:t>
      </w:r>
      <w:r>
        <w:rPr>
          <w:rFonts w:ascii="Times New Roman" w:hAnsi="Times New Roman" w:cs="Calibri"/>
          <w:sz w:val="28"/>
          <w:szCs w:val="28"/>
          <w:lang w:eastAsia="ar-SA"/>
        </w:rPr>
        <w:t>общественные обсуждения:</w:t>
      </w:r>
    </w:p>
    <w:p w:rsidR="00A61CEB" w:rsidRPr="00DF7F12" w:rsidRDefault="00A61CEB" w:rsidP="000C11F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1. ООО «Орфей» о дополнении </w:t>
      </w:r>
      <w:r w:rsidRPr="0081280A">
        <w:rPr>
          <w:rFonts w:ascii="Times New Roman" w:eastAsia="Calibri" w:hAnsi="Times New Roman" w:cs="Calibri"/>
          <w:sz w:val="28"/>
          <w:szCs w:val="28"/>
          <w:lang w:eastAsia="ar-SA"/>
        </w:rPr>
        <w:t>градостроительного регламента территориальной зоны «ОД-3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</w:t>
      </w:r>
      <w:r w:rsidRPr="007C6DA8">
        <w:rPr>
          <w:rFonts w:ascii="Times New Roman" w:hAnsi="Times New Roman" w:cs="Times New Roman"/>
          <w:sz w:val="28"/>
          <w:szCs w:val="28"/>
        </w:rPr>
        <w:t>Зона многофункциональной общественно-деловой застройки локальных центров обслуживания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»</w:t>
      </w:r>
      <w:r w:rsidRPr="0081280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условно разрешенным ви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дом использования «Склады (6.9)»</w:t>
      </w:r>
      <w:r>
        <w:rPr>
          <w:rFonts w:ascii="Times New Roman" w:hAnsi="Times New Roman" w:cs="Calibri"/>
          <w:sz w:val="28"/>
          <w:szCs w:val="28"/>
          <w:lang w:eastAsia="ar-SA"/>
        </w:rPr>
        <w:t>;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:rsidR="00A61CEB" w:rsidRPr="001C27CE" w:rsidRDefault="00A61CEB" w:rsidP="00A61C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2.</w:t>
      </w:r>
      <w:r>
        <w:rPr>
          <w:rFonts w:ascii="Times New Roman" w:hAnsi="Times New Roman" w:cs="Calibri"/>
          <w:sz w:val="28"/>
          <w:szCs w:val="28"/>
          <w:lang w:eastAsia="ar-SA"/>
        </w:rPr>
        <w:tab/>
        <w:t>ФГКУ «Северо-Кавказское территориальное управление имущественных отношений» Министерства обороны Российской Федерации «П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>ротивопожарная и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аварийно-спасательная служба Ставропольского края» 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дополнении градостроительных регламентов</w:t>
      </w:r>
      <w:r w:rsidRPr="00E155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территориальных зон: «П-2. Зона производственно-складских объектов», «Ж-1. Зона </w:t>
      </w:r>
      <w:proofErr w:type="spellStart"/>
      <w:r w:rsidRPr="00E15534">
        <w:rPr>
          <w:rFonts w:ascii="Times New Roman" w:eastAsia="Calibri" w:hAnsi="Times New Roman" w:cs="Times New Roman"/>
          <w:sz w:val="28"/>
          <w:szCs w:val="28"/>
          <w:lang w:eastAsia="ar-SA"/>
        </w:rPr>
        <w:t>среднеэтажной</w:t>
      </w:r>
      <w:proofErr w:type="spellEnd"/>
      <w:r w:rsidRPr="00E155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жилой застройки», «Ж-2. Зона регулирования жилой застройки», «ОД-5. Зона объектов здравоохранения», «Ж-0. Зона многоэтажной жилой застройки» видом разрешенного исполь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зования земельного участка «Обеспечение обороны и</w:t>
      </w:r>
      <w:r w:rsidRPr="00E155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безопасности 8.0»,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 также</w:t>
      </w:r>
      <w:r w:rsidRPr="00E155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градостроительного регламента территориальной зоны </w:t>
      </w:r>
      <w:r w:rsidRPr="00E155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«П-2. Зона производственно-складских объектов» видом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разрешенного </w:t>
      </w:r>
      <w:r w:rsidRPr="00E155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использования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земельного участка «О</w:t>
      </w:r>
      <w:r w:rsidRPr="00E1553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беспечение вооруженных сил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8.1»; </w:t>
      </w:r>
    </w:p>
    <w:p w:rsidR="00A61CEB" w:rsidRPr="00DF7F12" w:rsidRDefault="00A61CEB" w:rsidP="00A61C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Буракова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А.Б.</w:t>
      </w:r>
      <w:r w:rsidRPr="001C27C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о дополнении</w:t>
      </w:r>
      <w:r w:rsidRPr="0081280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градостроительного регламента территориальной зоны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«</w:t>
      </w:r>
      <w:r w:rsidRPr="0081280A">
        <w:rPr>
          <w:rFonts w:ascii="Times New Roman" w:eastAsia="Calibri" w:hAnsi="Times New Roman" w:cs="Calibri"/>
          <w:sz w:val="28"/>
          <w:szCs w:val="28"/>
          <w:lang w:eastAsia="ar-SA"/>
        </w:rPr>
        <w:t>ОД-2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Pr="0081280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7C6DA8">
        <w:rPr>
          <w:rFonts w:ascii="Times New Roman" w:hAnsi="Times New Roman" w:cs="Times New Roman"/>
          <w:sz w:val="28"/>
          <w:szCs w:val="28"/>
        </w:rPr>
        <w:t>Зона общественно-деловой застройки вдоль магистралей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1280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условно разрешенным видом использования «О</w:t>
      </w:r>
      <w:r w:rsidRPr="0081280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бразование и просвещение 3.5» и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условно разрешенным видом использования                      </w:t>
      </w:r>
      <w:r w:rsidRPr="0081280A">
        <w:rPr>
          <w:rFonts w:ascii="Times New Roman" w:eastAsia="Calibri" w:hAnsi="Times New Roman" w:cs="Calibri"/>
          <w:sz w:val="28"/>
          <w:szCs w:val="28"/>
          <w:lang w:eastAsia="ar-SA"/>
        </w:rPr>
        <w:t>«Склады (6.9)»</w:t>
      </w:r>
      <w:r w:rsidRPr="00DF7F12">
        <w:rPr>
          <w:rFonts w:ascii="Times New Roman" w:hAnsi="Times New Roman" w:cs="Calibri"/>
          <w:sz w:val="28"/>
          <w:szCs w:val="28"/>
          <w:lang w:eastAsia="ar-SA"/>
        </w:rPr>
        <w:t xml:space="preserve">; </w:t>
      </w:r>
    </w:p>
    <w:p w:rsidR="00A61CEB" w:rsidRPr="004206F7" w:rsidRDefault="00A61CEB" w:rsidP="000C1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4.</w:t>
      </w:r>
      <w:r w:rsidR="000C11F7">
        <w:rPr>
          <w:rFonts w:ascii="Times New Roman" w:hAnsi="Times New Roman" w:cs="Calibri"/>
          <w:sz w:val="28"/>
          <w:szCs w:val="28"/>
          <w:lang w:eastAsia="ar-SA"/>
        </w:rPr>
        <w:tab/>
      </w:r>
      <w:r w:rsidRPr="004206F7">
        <w:rPr>
          <w:rFonts w:ascii="Times New Roman" w:hAnsi="Times New Roman" w:cs="Calibri"/>
          <w:sz w:val="28"/>
          <w:szCs w:val="28"/>
          <w:lang w:eastAsia="ar-SA"/>
        </w:rPr>
        <w:t>Комитета градостроительства администрации города Ставрополя</w:t>
      </w:r>
      <w:r>
        <w:rPr>
          <w:rFonts w:ascii="Times New Roman" w:hAnsi="Times New Roman" w:cs="Calibri"/>
          <w:sz w:val="28"/>
          <w:szCs w:val="28"/>
          <w:lang w:eastAsia="ar-SA"/>
        </w:rPr>
        <w:t>:</w:t>
      </w:r>
    </w:p>
    <w:p w:rsidR="00A61CEB" w:rsidRPr="001C27CE" w:rsidRDefault="00A61CEB" w:rsidP="00A61CE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О дополнении градостроительного регламента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территориал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ьной зоны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Ж-1.1 Зона </w:t>
      </w:r>
      <w:proofErr w:type="spellStart"/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разноэтажной</w:t>
      </w:r>
      <w:proofErr w:type="spellEnd"/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жилой застройки» основным видом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разрешенного использования «М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алоэтажная многоквартирная жилая застройка (2.1.1)»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связи с тем, что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значительная часть многоквартирных жилых домов в территориал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ьной зоне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Ж-1.1 Зона </w:t>
      </w:r>
      <w:proofErr w:type="spellStart"/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разноэтажной</w:t>
      </w:r>
      <w:proofErr w:type="spellEnd"/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жилой застройки»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имеет этажность 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 этажа, 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градостроительным регламентом данной территориальной зоны не предусмотрен соответствующий вид разрешенного использования;</w:t>
      </w:r>
      <w:proofErr w:type="gramEnd"/>
    </w:p>
    <w:p w:rsidR="00A61CEB" w:rsidRPr="001C27CE" w:rsidRDefault="00A61CEB" w:rsidP="000C11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дополнении градостроительного регламента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территориальной зоны «П-2. Зона производственно-складских объектов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 видом разрешенного использования 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Социальное обслуживание (3.2)»,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связи с планируемым размещением на земельном участке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расположенном по адресу: город Ставрополь,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ица 3 Промышленная, 29,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реабилитационного центра для детей и подростков с ограниченными возможностями здоровья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A61CEB" w:rsidRPr="001C27CE" w:rsidRDefault="00A61CEB" w:rsidP="000C11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 внесении изменений в градостроительные регламенты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территориальных зон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содержащихся в Проекте, в части изложения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носки &lt;**&gt; в новой редакции:</w:t>
      </w:r>
    </w:p>
    <w:p w:rsidR="00A61CEB" w:rsidRPr="00971F32" w:rsidRDefault="00A61CEB" w:rsidP="00A61CE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971F32">
        <w:rPr>
          <w:rFonts w:ascii="Times New Roman" w:eastAsia="Calibri" w:hAnsi="Times New Roman" w:cs="Times New Roman"/>
          <w:sz w:val="28"/>
          <w:szCs w:val="28"/>
          <w:lang w:eastAsia="ar-SA"/>
        </w:rPr>
        <w:t>«&lt;**&gt; В случае реконструкции объекта капитального строительства в условиях сложившейся застройки (кроме объектов индивидуального жилищного строительства) допускается сохранение существующих отступов объекта капитального строительства от границ смежных земельных участков по письменному согласию правообладателей земельных участков или объектов капитального строительства.</w:t>
      </w:r>
    </w:p>
    <w:p w:rsidR="00A61CEB" w:rsidRPr="00E818B0" w:rsidRDefault="00A61CEB" w:rsidP="00A61CE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E818B0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 реконструкции объекта индивидуального жилищного строительства, садового дома в условиях сложившейся застройки допускается размещение реконструируемого объекта с существующими значениями отступов от границы земельного участка, смежного с линией объекта улично-дорожной сети без дополнительных согласований, от границ смежных земельных участков по письменному согласию правообладателей земельных участков или объект</w:t>
      </w:r>
      <w:r w:rsidR="00A44839">
        <w:rPr>
          <w:rFonts w:ascii="Times New Roman" w:eastAsia="Calibri" w:hAnsi="Times New Roman" w:cs="Times New Roman"/>
          <w:sz w:val="28"/>
          <w:szCs w:val="28"/>
          <w:lang w:eastAsia="ar-SA"/>
        </w:rPr>
        <w:t>ов капитального строительства</w:t>
      </w:r>
      <w:proofErr w:type="gramStart"/>
      <w:r w:rsidR="00A44839">
        <w:rPr>
          <w:rFonts w:ascii="Times New Roman" w:eastAsia="Calibri" w:hAnsi="Times New Roman" w:cs="Times New Roman"/>
          <w:sz w:val="28"/>
          <w:szCs w:val="28"/>
          <w:lang w:eastAsia="ar-SA"/>
        </w:rPr>
        <w:t>.»;</w:t>
      </w:r>
      <w:proofErr w:type="gramEnd"/>
    </w:p>
    <w:p w:rsidR="00A61CEB" w:rsidRPr="001C27CE" w:rsidRDefault="00A61CEB" w:rsidP="000C11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 дополнении градостроительных регламентов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территориальных зон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содержащихся в Проекте, иным предельным параметром следующего содержания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</w:p>
    <w:p w:rsidR="00A61CEB" w:rsidRDefault="000C11F7" w:rsidP="000C1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61CEB"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«при наличии утвержденных документацией по планировке территории красных линий расстояние от стены объекта капитального строительства до красной линии улиц, проспекта, бульвара, шоссе – 5 м; проезда, переулка, тупика – 3 м</w:t>
      </w:r>
      <w:hyperlink r:id="rId8" w:history="1">
        <w:r w:rsidR="00A61CEB" w:rsidRPr="001C27CE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&lt;**&gt;»</w:t>
        </w:r>
        <w:r w:rsidR="00A61CEB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;</w:t>
        </w:r>
        <w:r w:rsidR="00A61CEB" w:rsidRPr="001C27CE">
          <w:rPr>
            <w:rFonts w:ascii="Times New Roman" w:eastAsia="Calibri" w:hAnsi="Times New Roman" w:cs="Times New Roman"/>
            <w:sz w:val="28"/>
            <w:szCs w:val="28"/>
            <w:lang w:eastAsia="ar-SA"/>
          </w:rPr>
          <w:t xml:space="preserve"> </w:t>
        </w:r>
      </w:hyperlink>
    </w:p>
    <w:p w:rsidR="00A61CEB" w:rsidRDefault="00A61CEB" w:rsidP="000C11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дополнении 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сноской «</w:t>
      </w:r>
      <w:hyperlink r:id="rId9" w:history="1">
        <w:r w:rsidRPr="00DD374E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&lt;**&gt;»</w:t>
        </w:r>
      </w:hyperlink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предельного параметра «Минимальные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отсту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пы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границ земельных участков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ви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да разрешенного использования земельного участка «Д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ля индивидуального жилищного строительства (2.1)»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градостроительн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ых регламентов территориальных зон: «Ж-3. </w:t>
      </w:r>
      <w:r w:rsidRPr="007C6DA8"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»,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proofErr w:type="gramStart"/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Ж-И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7C6DA8">
        <w:rPr>
          <w:rFonts w:ascii="Times New Roman" w:hAnsi="Times New Roman" w:cs="Times New Roman"/>
          <w:sz w:val="28"/>
          <w:szCs w:val="28"/>
        </w:rPr>
        <w:t>Зона жилой застройки исторической части города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Ж-1.2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7C6DA8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Pr="007C6DA8">
        <w:rPr>
          <w:rFonts w:ascii="Times New Roman" w:hAnsi="Times New Roman" w:cs="Times New Roman"/>
          <w:sz w:val="28"/>
          <w:szCs w:val="28"/>
        </w:rPr>
        <w:t>разноэтажной</w:t>
      </w:r>
      <w:proofErr w:type="spellEnd"/>
      <w:r w:rsidRPr="007C6DA8">
        <w:rPr>
          <w:rFonts w:ascii="Times New Roman" w:hAnsi="Times New Roman" w:cs="Times New Roman"/>
          <w:sz w:val="28"/>
          <w:szCs w:val="28"/>
        </w:rPr>
        <w:t xml:space="preserve"> жилой застройки с ограничением коммерческой </w:t>
      </w:r>
      <w:r w:rsidRPr="007C6DA8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Ж-2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7C6DA8">
        <w:rPr>
          <w:rFonts w:ascii="Times New Roman" w:hAnsi="Times New Roman" w:cs="Times New Roman"/>
          <w:sz w:val="28"/>
          <w:szCs w:val="28"/>
        </w:rPr>
        <w:t>Зона регулирования жилой застройки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Ж-4.1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6A52F7">
        <w:rPr>
          <w:rFonts w:ascii="Times New Roman" w:hAnsi="Times New Roman" w:cs="Times New Roman"/>
          <w:sz w:val="28"/>
          <w:szCs w:val="28"/>
        </w:rPr>
        <w:t>Зона огороднических и сад</w:t>
      </w:r>
      <w:r>
        <w:rPr>
          <w:rFonts w:ascii="Times New Roman" w:hAnsi="Times New Roman" w:cs="Times New Roman"/>
          <w:sz w:val="28"/>
          <w:szCs w:val="28"/>
        </w:rPr>
        <w:t>оводческих объединений и отдыха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ОД-0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7C6DA8">
        <w:rPr>
          <w:rFonts w:ascii="Times New Roman" w:hAnsi="Times New Roman" w:cs="Times New Roman"/>
          <w:sz w:val="28"/>
          <w:szCs w:val="28"/>
        </w:rPr>
        <w:t>Зона особо охраняемых градостроительных комплексов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П-2.1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7C6DA8">
        <w:rPr>
          <w:rFonts w:ascii="Times New Roman" w:hAnsi="Times New Roman" w:cs="Times New Roman"/>
          <w:sz w:val="28"/>
          <w:szCs w:val="28"/>
        </w:rPr>
        <w:t>Зона производственно-складских объектов с учетом сложившейся застройки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а также для 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ви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да разрешенного использования земельного участка «М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алоэтажная многоквартирная жилая застройка (2.1.1)»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D374E">
        <w:rPr>
          <w:rFonts w:ascii="Times New Roman" w:eastAsia="Calibri" w:hAnsi="Times New Roman" w:cs="Times New Roman"/>
          <w:sz w:val="28"/>
          <w:szCs w:val="28"/>
          <w:lang w:eastAsia="ar-SA"/>
        </w:rPr>
        <w:t>градостроительн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ого регламента территориальной зоны  «Ж-3. </w:t>
      </w:r>
      <w:r w:rsidRPr="007C6DA8"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»;</w:t>
      </w:r>
    </w:p>
    <w:p w:rsidR="00A61CEB" w:rsidRPr="00F61D13" w:rsidRDefault="00A61CEB" w:rsidP="000C11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 внесении изменений в градостроительные регламенты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территориальных зон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содержащихся в Проекте, в части изложения для вида разрешенного использования земельного участка «Д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ля индивидуального жилищного строительства (2.1)»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иного предельного параметра </w:t>
      </w:r>
      <w:r w:rsidRPr="00F61D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следующей редакции: </w:t>
      </w:r>
    </w:p>
    <w:p w:rsidR="00A61CEB" w:rsidRPr="001C27CE" w:rsidRDefault="000C11F7" w:rsidP="000C1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61CEB"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«расстояния от окон жилых помещений индивидуального дома (комнат), кухонь, веранд до стен дома и хозяйственных построек, расположенных на соседних земельных участках, должны быть не менее 6 м. Указанные расстояния могут быть сокращены по письменному согласию правообладателей земельных участков или объек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тов капитального строительства»;</w:t>
      </w:r>
    </w:p>
    <w:p w:rsidR="00A61CEB" w:rsidRPr="001C27CE" w:rsidRDefault="00A61CEB" w:rsidP="000C11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 внесении изменений в градостроительные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регламенты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территориальных зон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содержащихся в Проекте,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части изложения предельного параметра «М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инимальные отсту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пы от границ земельных участков»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для ви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да разрешенного использования земельного участка «Х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ранение автотранспорта (2.7.1)»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следующей редакции: </w:t>
      </w:r>
    </w:p>
    <w:p w:rsidR="00A61CEB" w:rsidRDefault="000C11F7" w:rsidP="000C11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gramStart"/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>«р</w:t>
      </w:r>
      <w:r w:rsidR="00A61CEB"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асстояние от стены объекта капитального строительства до границы земельного участка: смежной с линией объекта улично-дорожной сети не нормируется, граничащей со смежным земельным участком - 3 м </w:t>
      </w:r>
      <w:hyperlink r:id="rId10" w:history="1">
        <w:r w:rsidR="00A61CEB" w:rsidRPr="001C27CE">
          <w:rPr>
            <w:rFonts w:ascii="Times New Roman" w:eastAsia="Calibri" w:hAnsi="Times New Roman"/>
            <w:sz w:val="28"/>
            <w:lang w:eastAsia="ar-SA"/>
          </w:rPr>
          <w:t>&lt;**&gt;</w:t>
        </w:r>
      </w:hyperlink>
      <w:r w:rsidR="00A61CEB"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Для подземных автостоянок расстояние от границы смежного земельного участка до стены подземной автостоянки должно быть не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</w:t>
      </w:r>
      <w:r w:rsidR="00A61CEB"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менее 1 м, до линии объекта уличн</w:t>
      </w:r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>о-дорожной сети не нормируется»;</w:t>
      </w:r>
      <w:proofErr w:type="gramEnd"/>
    </w:p>
    <w:p w:rsidR="00A61CEB" w:rsidRDefault="00A61CEB" w:rsidP="000C11F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радостроительный регламент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территориальной зоны «ОД-1.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7C6DA8">
        <w:rPr>
          <w:rFonts w:ascii="Times New Roman" w:hAnsi="Times New Roman" w:cs="Times New Roman"/>
          <w:sz w:val="28"/>
          <w:szCs w:val="28"/>
        </w:rPr>
        <w:t>Зона административной общественно-деловой застройки краевого и городского значения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в части установления                              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условно разрешенного вида использования «Объекты торговли (торговые центры, торгово-развлекательные центры (комплексы) </w:t>
      </w:r>
      <w:hyperlink r:id="rId11" w:history="1">
        <w:r>
          <w:rPr>
            <w:rFonts w:ascii="Times New Roman" w:eastAsia="Calibri" w:hAnsi="Times New Roman" w:cs="Times New Roman"/>
            <w:sz w:val="28"/>
            <w:szCs w:val="28"/>
            <w:lang w:eastAsia="ar-SA"/>
          </w:rPr>
          <w:t xml:space="preserve">(4.2)»                                    </w:t>
        </w:r>
        <w:r w:rsidRPr="001C27CE">
          <w:rPr>
            <w:rFonts w:ascii="Times New Roman" w:eastAsia="Calibri" w:hAnsi="Times New Roman" w:cs="Times New Roman"/>
            <w:sz w:val="28"/>
            <w:szCs w:val="28"/>
            <w:lang w:eastAsia="ar-SA"/>
          </w:rPr>
          <w:t xml:space="preserve">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характеристике видов разрешенного использования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hyperlink r:id="rId12" w:history="1">
        <w:r>
          <w:rPr>
            <w:rFonts w:ascii="Times New Roman" w:eastAsia="Calibri" w:hAnsi="Times New Roman" w:cs="Times New Roman"/>
            <w:sz w:val="28"/>
            <w:szCs w:val="28"/>
            <w:lang w:eastAsia="ar-SA"/>
          </w:rPr>
          <w:t>площадь</w:t>
        </w:r>
        <w:r w:rsidRPr="001C27CE">
          <w:rPr>
            <w:rFonts w:ascii="Times New Roman" w:eastAsia="Calibri" w:hAnsi="Times New Roman" w:cs="Times New Roman"/>
            <w:sz w:val="28"/>
            <w:szCs w:val="28"/>
            <w:lang w:eastAsia="ar-SA"/>
          </w:rPr>
          <w:t xml:space="preserve"> объектов капитального строительства «</w:t>
        </w:r>
        <w:r>
          <w:rPr>
            <w:rFonts w:ascii="Times New Roman" w:eastAsia="Calibri" w:hAnsi="Times New Roman" w:cs="Times New Roman"/>
            <w:sz w:val="28"/>
            <w:szCs w:val="28"/>
            <w:lang w:eastAsia="ar-SA"/>
          </w:rPr>
          <w:t>свыше</w:t>
        </w:r>
        <w:r w:rsidR="000C11F7">
          <w:rPr>
            <w:rFonts w:ascii="Times New Roman" w:eastAsia="Calibri" w:hAnsi="Times New Roman" w:cs="Times New Roman"/>
            <w:sz w:val="28"/>
            <w:szCs w:val="28"/>
            <w:lang w:eastAsia="ar-SA"/>
          </w:rPr>
          <w:t xml:space="preserve"> 1000 кв. м»;</w:t>
        </w:r>
        <w:r w:rsidRPr="001C27CE">
          <w:rPr>
            <w:rFonts w:ascii="Times New Roman" w:eastAsia="Calibri" w:hAnsi="Times New Roman" w:cs="Times New Roman"/>
            <w:sz w:val="28"/>
            <w:szCs w:val="28"/>
            <w:lang w:eastAsia="ar-SA"/>
          </w:rPr>
          <w:t xml:space="preserve"> </w:t>
        </w:r>
      </w:hyperlink>
    </w:p>
    <w:p w:rsidR="00A61CEB" w:rsidRDefault="000C11F7" w:rsidP="000C11F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>Морозовой Е.С.:</w:t>
      </w:r>
    </w:p>
    <w:p w:rsidR="00A61CEB" w:rsidRDefault="000C11F7" w:rsidP="000C11F7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1)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дополнении градостроительных регламентов территориальных зон «Ж-0. </w:t>
      </w:r>
      <w:r w:rsidR="00A61CEB" w:rsidRPr="007C6DA8">
        <w:rPr>
          <w:rFonts w:ascii="Times New Roman" w:hAnsi="Times New Roman" w:cs="Times New Roman"/>
          <w:sz w:val="28"/>
          <w:szCs w:val="28"/>
        </w:rPr>
        <w:t>Зона многоэтажной жилой застройки</w:t>
      </w:r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«Ж-1. </w:t>
      </w:r>
      <w:r w:rsidR="00A61CEB" w:rsidRPr="007C6DA8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="00A61CEB" w:rsidRPr="007C6DA8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A61CEB" w:rsidRPr="007C6DA8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«Ж-1.1. </w:t>
      </w:r>
      <w:r w:rsidR="00A61CEB" w:rsidRPr="007C6DA8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="00A61CEB" w:rsidRPr="007C6DA8">
        <w:rPr>
          <w:rFonts w:ascii="Times New Roman" w:hAnsi="Times New Roman" w:cs="Times New Roman"/>
          <w:sz w:val="28"/>
          <w:szCs w:val="28"/>
        </w:rPr>
        <w:t>разноэтажной</w:t>
      </w:r>
      <w:proofErr w:type="spellEnd"/>
      <w:r w:rsidR="00A61CEB" w:rsidRPr="007C6DA8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«Ж-2. </w:t>
      </w:r>
      <w:proofErr w:type="gramStart"/>
      <w:r w:rsidR="00A61CEB" w:rsidRPr="007C6DA8">
        <w:rPr>
          <w:rFonts w:ascii="Times New Roman" w:hAnsi="Times New Roman" w:cs="Times New Roman"/>
          <w:sz w:val="28"/>
          <w:szCs w:val="28"/>
        </w:rPr>
        <w:t>Зона регулирования жилой застройки</w:t>
      </w:r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основным видом разрешенного использования «Деловое управление (4.1)» с характеристикой вида </w:t>
      </w:r>
      <w:hyperlink r:id="rId13" w:history="1">
        <w:r w:rsidR="00A61CEB" w:rsidRPr="00101D24">
          <w:rPr>
            <w:rFonts w:ascii="Times New Roman" w:hAnsi="Times New Roman" w:cs="Times New Roman"/>
            <w:sz w:val="28"/>
            <w:szCs w:val="28"/>
          </w:rPr>
          <w:t>разрешенного использования</w:t>
        </w:r>
        <w:r w:rsidR="00A61CEB">
          <w:rPr>
            <w:rFonts w:ascii="Times New Roman" w:hAnsi="Times New Roman" w:cs="Times New Roman"/>
            <w:sz w:val="28"/>
            <w:szCs w:val="28"/>
          </w:rPr>
          <w:t>:</w:t>
        </w:r>
        <w:r w:rsidR="00A61CEB" w:rsidRPr="00101D24">
          <w:rPr>
            <w:rFonts w:ascii="Times New Roman" w:hAnsi="Times New Roman" w:cs="Times New Roman"/>
            <w:sz w:val="28"/>
            <w:szCs w:val="28"/>
          </w:rPr>
          <w:t xml:space="preserve"> «</w:t>
        </w:r>
      </w:hyperlink>
      <w:r w:rsidR="00A61CEB" w:rsidRPr="00101D24">
        <w:rPr>
          <w:rFonts w:ascii="Times New Roman" w:hAnsi="Times New Roman" w:cs="Times New Roman"/>
          <w:sz w:val="28"/>
          <w:szCs w:val="28"/>
        </w:rPr>
        <w:t>размещение объектов кап</w:t>
      </w:r>
      <w:r w:rsidR="00A61CEB">
        <w:rPr>
          <w:rFonts w:ascii="Times New Roman" w:hAnsi="Times New Roman" w:cs="Times New Roman"/>
          <w:sz w:val="28"/>
          <w:szCs w:val="28"/>
        </w:rPr>
        <w:t xml:space="preserve">итального </w:t>
      </w:r>
      <w:r w:rsidR="00A61CEB">
        <w:rPr>
          <w:rFonts w:ascii="Times New Roman" w:hAnsi="Times New Roman" w:cs="Times New Roman"/>
          <w:sz w:val="28"/>
          <w:szCs w:val="28"/>
        </w:rPr>
        <w:lastRenderedPageBreak/>
        <w:t>строительства с целью:</w:t>
      </w:r>
      <w:r w:rsidR="00A61CEB" w:rsidRPr="00101D24">
        <w:rPr>
          <w:rFonts w:ascii="Times New Roman" w:hAnsi="Times New Roman" w:cs="Times New Roman"/>
          <w:sz w:val="28"/>
          <w:szCs w:val="28"/>
        </w:rPr>
        <w:t xml:space="preserve">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</w:t>
      </w:r>
      <w:proofErr w:type="gramEnd"/>
      <w:r w:rsidR="00A61CEB" w:rsidRPr="00101D24">
        <w:rPr>
          <w:rFonts w:ascii="Times New Roman" w:hAnsi="Times New Roman" w:cs="Times New Roman"/>
          <w:sz w:val="28"/>
          <w:szCs w:val="28"/>
        </w:rPr>
        <w:t xml:space="preserve"> банковской и страховой деятельности)</w:t>
      </w:r>
      <w:r w:rsidR="00A61CEB">
        <w:rPr>
          <w:rFonts w:ascii="Times New Roman" w:hAnsi="Times New Roman" w:cs="Times New Roman"/>
          <w:sz w:val="28"/>
          <w:szCs w:val="28"/>
        </w:rPr>
        <w:t xml:space="preserve"> с площадью не более 150 </w:t>
      </w:r>
      <w:proofErr w:type="spellStart"/>
      <w:r w:rsidR="00A61CE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61CE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A61CEB">
        <w:rPr>
          <w:rFonts w:ascii="Times New Roman" w:hAnsi="Times New Roman" w:cs="Times New Roman"/>
          <w:sz w:val="28"/>
          <w:szCs w:val="28"/>
        </w:rPr>
        <w:t xml:space="preserve"> включительно».                                   </w:t>
      </w:r>
      <w:proofErr w:type="gramStart"/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A61CEB" w:rsidRPr="00155D10">
        <w:rPr>
          <w:rFonts w:ascii="Times New Roman" w:hAnsi="Times New Roman" w:cs="Times New Roman"/>
          <w:sz w:val="28"/>
          <w:szCs w:val="28"/>
        </w:rPr>
        <w:t>градостроительных регламентах территориальных зон, содержащихся</w:t>
      </w:r>
      <w:r w:rsidR="00A61C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1CEB" w:rsidRPr="00155D10">
        <w:rPr>
          <w:rFonts w:ascii="Times New Roman" w:hAnsi="Times New Roman" w:cs="Times New Roman"/>
          <w:sz w:val="28"/>
          <w:szCs w:val="28"/>
        </w:rPr>
        <w:t xml:space="preserve"> в Проекте,</w:t>
      </w:r>
      <w:r w:rsidR="00A61CEB">
        <w:rPr>
          <w:rFonts w:ascii="Times New Roman" w:hAnsi="Times New Roman" w:cs="Times New Roman"/>
          <w:sz w:val="28"/>
          <w:szCs w:val="28"/>
        </w:rPr>
        <w:t xml:space="preserve"> для условно разрешенных видов использования земельных участков характеристику вида разрешенного использования изложить                        в следующей редакции: «</w:t>
      </w:r>
      <w:r w:rsidR="00A61CEB" w:rsidRPr="00101D24">
        <w:rPr>
          <w:rFonts w:ascii="Times New Roman" w:hAnsi="Times New Roman" w:cs="Times New Roman"/>
          <w:sz w:val="28"/>
          <w:szCs w:val="28"/>
        </w:rPr>
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</w:t>
      </w:r>
      <w:r w:rsidR="00A61CEB">
        <w:rPr>
          <w:rFonts w:ascii="Times New Roman" w:hAnsi="Times New Roman" w:cs="Times New Roman"/>
          <w:sz w:val="28"/>
          <w:szCs w:val="28"/>
        </w:rPr>
        <w:t xml:space="preserve">бующих передачи товара в момент </w:t>
      </w:r>
      <w:r w:rsidR="00A61CEB" w:rsidRPr="00101D24">
        <w:rPr>
          <w:rFonts w:ascii="Times New Roman" w:hAnsi="Times New Roman" w:cs="Times New Roman"/>
          <w:sz w:val="28"/>
          <w:szCs w:val="28"/>
        </w:rPr>
        <w:t>их совершения между организациями</w:t>
      </w:r>
      <w:proofErr w:type="gramEnd"/>
      <w:r w:rsidR="00A61CEB" w:rsidRPr="00101D24">
        <w:rPr>
          <w:rFonts w:ascii="Times New Roman" w:hAnsi="Times New Roman" w:cs="Times New Roman"/>
          <w:sz w:val="28"/>
          <w:szCs w:val="28"/>
        </w:rPr>
        <w:t xml:space="preserve">, в </w:t>
      </w:r>
      <w:r w:rsidR="00A61CEB">
        <w:rPr>
          <w:rFonts w:ascii="Times New Roman" w:hAnsi="Times New Roman" w:cs="Times New Roman"/>
          <w:sz w:val="28"/>
          <w:szCs w:val="28"/>
        </w:rPr>
        <w:t xml:space="preserve">том числе биржевая деятельность </w:t>
      </w:r>
      <w:r w:rsidR="00A61CEB" w:rsidRPr="00101D24">
        <w:rPr>
          <w:rFonts w:ascii="Times New Roman" w:hAnsi="Times New Roman" w:cs="Times New Roman"/>
          <w:sz w:val="28"/>
          <w:szCs w:val="28"/>
        </w:rPr>
        <w:t>(за исключением банковской и страховой деятельности)</w:t>
      </w:r>
      <w:r w:rsidR="00A44839">
        <w:rPr>
          <w:rFonts w:ascii="Times New Roman" w:hAnsi="Times New Roman" w:cs="Times New Roman"/>
          <w:sz w:val="28"/>
          <w:szCs w:val="28"/>
        </w:rPr>
        <w:t xml:space="preserve"> с площадью более 150 </w:t>
      </w:r>
      <w:proofErr w:type="spellStart"/>
      <w:r w:rsidR="00A4483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4483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A44839">
        <w:rPr>
          <w:rFonts w:ascii="Times New Roman" w:hAnsi="Times New Roman" w:cs="Times New Roman"/>
          <w:sz w:val="28"/>
          <w:szCs w:val="28"/>
        </w:rPr>
        <w:t>»;</w:t>
      </w:r>
    </w:p>
    <w:p w:rsidR="00A61CEB" w:rsidRDefault="000C11F7" w:rsidP="000C11F7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внесении изменений в состав преамбулы решения Ставропольской городской Думы </w:t>
      </w:r>
      <w:r w:rsidR="00A61CEB" w:rsidRPr="00234D7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27.09.2017 </w:t>
      </w:r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A61CEB" w:rsidRPr="00234D7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136 </w:t>
      </w:r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A61CEB" w:rsidRPr="00234D7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Правилах землепользования и застройки муниципального образования города </w:t>
      </w:r>
      <w:r w:rsidR="00A61CEB">
        <w:rPr>
          <w:rFonts w:ascii="Times New Roman" w:eastAsia="Calibri" w:hAnsi="Times New Roman" w:cs="Times New Roman"/>
          <w:sz w:val="28"/>
          <w:szCs w:val="28"/>
          <w:lang w:eastAsia="ar-SA"/>
        </w:rPr>
        <w:t>Ставрополя Ставропольского края», в соответствие с которым утверждены Правила, в части замены слов «17 июня 2016 г. № 680» на сл</w:t>
      </w:r>
      <w:r w:rsidR="00A44839">
        <w:rPr>
          <w:rFonts w:ascii="Times New Roman" w:eastAsia="Calibri" w:hAnsi="Times New Roman" w:cs="Times New Roman"/>
          <w:sz w:val="28"/>
          <w:szCs w:val="28"/>
          <w:lang w:eastAsia="ar-SA"/>
        </w:rPr>
        <w:t>ова «25 сентября 2019 г. № 375»;</w:t>
      </w:r>
    </w:p>
    <w:p w:rsidR="00A61CEB" w:rsidRPr="00E05858" w:rsidRDefault="00A61CEB" w:rsidP="000C1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6. </w:t>
      </w:r>
      <w:r w:rsidRPr="004206F7">
        <w:rPr>
          <w:rFonts w:ascii="Times New Roman" w:hAnsi="Times New Roman" w:cs="Calibri"/>
          <w:sz w:val="28"/>
          <w:szCs w:val="28"/>
          <w:lang w:eastAsia="ar-SA"/>
        </w:rPr>
        <w:t>Комитета градостроительства администрации города Ставрополя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о внесении изменений 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градостроительные регламенты</w:t>
      </w:r>
      <w:r w:rsidRPr="001C27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территориальных зон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содержащихся в Проекте, в части дополнения </w:t>
      </w:r>
      <w:r w:rsidRPr="00E05858">
        <w:rPr>
          <w:rFonts w:ascii="Times New Roman" w:hAnsi="Times New Roman" w:cs="Calibri"/>
          <w:sz w:val="28"/>
          <w:szCs w:val="28"/>
          <w:lang w:eastAsia="ar-SA"/>
        </w:rPr>
        <w:t xml:space="preserve">сноской </w:t>
      </w:r>
      <w:hyperlink r:id="rId14" w:history="1">
        <w:r w:rsidRPr="00E05858">
          <w:rPr>
            <w:rFonts w:ascii="Times New Roman" w:hAnsi="Times New Roman" w:cs="Calibri"/>
            <w:sz w:val="28"/>
            <w:szCs w:val="28"/>
            <w:lang w:eastAsia="ar-SA"/>
          </w:rPr>
          <w:t>&lt;*****&gt;</w:t>
        </w:r>
      </w:hyperlink>
      <w:r w:rsidRPr="00E05858">
        <w:rPr>
          <w:rFonts w:ascii="Times New Roman" w:hAnsi="Times New Roman" w:cs="Calibri"/>
          <w:sz w:val="28"/>
          <w:szCs w:val="28"/>
          <w:lang w:eastAsia="ar-SA"/>
        </w:rPr>
        <w:t xml:space="preserve"> следующего содержания:</w:t>
      </w:r>
    </w:p>
    <w:p w:rsidR="00A61CEB" w:rsidRPr="0081280A" w:rsidRDefault="00A61CEB" w:rsidP="00A61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05858">
        <w:rPr>
          <w:rFonts w:ascii="Times New Roman" w:hAnsi="Times New Roman" w:cs="Calibri"/>
          <w:sz w:val="28"/>
          <w:szCs w:val="28"/>
          <w:lang w:eastAsia="ar-SA"/>
        </w:rPr>
        <w:t>«</w:t>
      </w:r>
      <w:hyperlink r:id="rId15" w:history="1">
        <w:r w:rsidRPr="00E05858">
          <w:rPr>
            <w:rFonts w:ascii="Times New Roman" w:hAnsi="Times New Roman" w:cs="Calibri"/>
            <w:sz w:val="28"/>
            <w:szCs w:val="28"/>
            <w:lang w:eastAsia="ar-SA"/>
          </w:rPr>
          <w:t>&lt;*****&gt;</w:t>
        </w:r>
      </w:hyperlink>
      <w:r w:rsidRPr="00E05858">
        <w:rPr>
          <w:rFonts w:ascii="Times New Roman" w:hAnsi="Times New Roman" w:cs="Calibri"/>
          <w:sz w:val="28"/>
          <w:szCs w:val="28"/>
          <w:lang w:eastAsia="ar-SA"/>
        </w:rPr>
        <w:t xml:space="preserve"> В случаях, установленных Правилами </w:t>
      </w:r>
      <w:proofErr w:type="gramStart"/>
      <w:r w:rsidRPr="00E05858">
        <w:rPr>
          <w:rFonts w:ascii="Times New Roman" w:hAnsi="Times New Roman" w:cs="Calibri"/>
          <w:sz w:val="28"/>
          <w:szCs w:val="28"/>
          <w:lang w:eastAsia="ar-SA"/>
        </w:rPr>
        <w:t>благоустройства территории муниципального образования города Ставрополя</w:t>
      </w:r>
      <w:r w:rsidRPr="0081280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Ставропольского края</w:t>
      </w:r>
      <w:proofErr w:type="gramEnd"/>
      <w:r w:rsidRPr="0081280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: </w:t>
      </w:r>
    </w:p>
    <w:p w:rsidR="00A61CEB" w:rsidRPr="0081280A" w:rsidRDefault="000C11F7" w:rsidP="000C11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A61CEB" w:rsidRPr="0081280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Строительство, реконструкция, изменение фасада зданий, строений и сооружений осуществляется в соответствии с решением о согласовании архитектурно-градостроительного облика объекта. Раздел проектной документации «Архитектурные решения» не может противоречить решению </w:t>
      </w:r>
      <w:proofErr w:type="gramStart"/>
      <w:r w:rsidR="00A61CEB" w:rsidRPr="0081280A">
        <w:rPr>
          <w:rFonts w:ascii="Times New Roman" w:eastAsia="Calibri" w:hAnsi="Times New Roman" w:cs="Calibri"/>
          <w:sz w:val="28"/>
          <w:szCs w:val="28"/>
          <w:lang w:eastAsia="ar-SA"/>
        </w:rPr>
        <w:t>о</w:t>
      </w:r>
      <w:proofErr w:type="gramEnd"/>
      <w:r w:rsidR="00A61CEB" w:rsidRPr="0081280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согласованию архитектурно-градостроительного облика объекта.</w:t>
      </w:r>
    </w:p>
    <w:p w:rsidR="00A61CEB" w:rsidRDefault="000C11F7" w:rsidP="000C11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2.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A61CEB" w:rsidRPr="0081280A">
        <w:rPr>
          <w:rFonts w:ascii="Times New Roman" w:eastAsia="Calibri" w:hAnsi="Times New Roman" w:cs="Calibri"/>
          <w:sz w:val="28"/>
          <w:szCs w:val="28"/>
          <w:lang w:eastAsia="ar-SA"/>
        </w:rPr>
        <w:t>При создании, реконструкции, изменении фасада зданий, строений и сооружений наличие решения о согласовании архитектурно-градостроительного облика объекта является обязательным</w:t>
      </w:r>
      <w:proofErr w:type="gramStart"/>
      <w:r w:rsidR="00A61CEB" w:rsidRPr="0081280A">
        <w:rPr>
          <w:rFonts w:ascii="Times New Roman" w:eastAsia="Calibri" w:hAnsi="Times New Roman" w:cs="Calibri"/>
          <w:sz w:val="28"/>
          <w:szCs w:val="28"/>
          <w:lang w:eastAsia="ar-SA"/>
        </w:rPr>
        <w:t>.»;</w:t>
      </w:r>
      <w:proofErr w:type="gramEnd"/>
    </w:p>
    <w:p w:rsidR="000C11F7" w:rsidRPr="006F1FC9" w:rsidRDefault="000C11F7" w:rsidP="000C11F7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7. </w:t>
      </w:r>
      <w:proofErr w:type="spellStart"/>
      <w:r w:rsidRPr="006F1FC9">
        <w:rPr>
          <w:rFonts w:ascii="Times New Roman" w:eastAsia="Calibri" w:hAnsi="Times New Roman" w:cs="Calibri"/>
          <w:sz w:val="28"/>
          <w:szCs w:val="28"/>
          <w:lang w:eastAsia="ar-SA"/>
        </w:rPr>
        <w:t>Шаповалова</w:t>
      </w:r>
      <w:proofErr w:type="spellEnd"/>
      <w:r w:rsidRPr="006F1FC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В.М. о дополнении градостроительного регламента территориальной зоны «ИТ-4. Зона объектов автомобильного транспо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рта, магистральных улиц, дорог»</w:t>
      </w:r>
      <w:r w:rsidRPr="006F1FC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условно разрешенным видом использовани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я «</w:t>
      </w:r>
      <w:r w:rsidRPr="00493BA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Хранение автотранспорта </w:t>
      </w:r>
      <w:hyperlink r:id="rId16" w:history="1">
        <w:r w:rsidRPr="00493BA5">
          <w:rPr>
            <w:rFonts w:ascii="Times New Roman" w:eastAsia="Calibri" w:hAnsi="Times New Roman" w:cs="Calibri"/>
            <w:sz w:val="28"/>
            <w:szCs w:val="28"/>
            <w:lang w:eastAsia="ar-SA"/>
          </w:rPr>
          <w:t xml:space="preserve">(2.7.1) </w:t>
        </w:r>
      </w:hyperlink>
      <w:r w:rsidRPr="006F1FC9">
        <w:rPr>
          <w:rFonts w:ascii="Times New Roman" w:eastAsia="Calibri" w:hAnsi="Times New Roman" w:cs="Calibri"/>
          <w:sz w:val="28"/>
          <w:szCs w:val="28"/>
          <w:lang w:eastAsia="ar-SA"/>
        </w:rPr>
        <w:t>».</w:t>
      </w:r>
    </w:p>
    <w:p w:rsidR="00BA04C3" w:rsidRPr="00D646FA" w:rsidRDefault="00BA04C3" w:rsidP="00A61CE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D646FA">
        <w:rPr>
          <w:rFonts w:ascii="Times New Roman" w:hAnsi="Times New Roman" w:cs="Calibri"/>
          <w:sz w:val="28"/>
          <w:szCs w:val="28"/>
          <w:lang w:eastAsia="ar-SA"/>
        </w:rPr>
        <w:t>Предложения и замечания иных уча</w:t>
      </w:r>
      <w:r w:rsidR="00A61CEB">
        <w:rPr>
          <w:rFonts w:ascii="Times New Roman" w:hAnsi="Times New Roman" w:cs="Calibri"/>
          <w:sz w:val="28"/>
          <w:szCs w:val="28"/>
          <w:lang w:eastAsia="ar-SA"/>
        </w:rPr>
        <w:t>стников общественных обсуждений не поступали.</w:t>
      </w:r>
    </w:p>
    <w:p w:rsidR="00643338" w:rsidRPr="00B75628" w:rsidRDefault="00643338" w:rsidP="0064333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A269A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/>
          <w:sz w:val="28"/>
          <w:szCs w:val="28"/>
        </w:rPr>
        <w:t xml:space="preserve">общественных обсуждений комиссия </w:t>
      </w:r>
      <w:r w:rsidR="007F79C0">
        <w:rPr>
          <w:rFonts w:ascii="Times New Roman" w:hAnsi="Times New Roman"/>
          <w:sz w:val="28"/>
          <w:szCs w:val="28"/>
        </w:rPr>
        <w:lastRenderedPageBreak/>
        <w:t>посчитала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9C0">
        <w:rPr>
          <w:rFonts w:ascii="Times New Roman" w:hAnsi="Times New Roman" w:cs="Times New Roman"/>
          <w:sz w:val="28"/>
          <w:szCs w:val="28"/>
        </w:rPr>
        <w:t>целесообразным учесть замечания и предложения, внесенные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общественных обсуждений, и </w:t>
      </w:r>
      <w:r w:rsidR="007F79C0">
        <w:rPr>
          <w:rFonts w:ascii="Times New Roman" w:hAnsi="Times New Roman" w:cs="Times New Roman"/>
          <w:sz w:val="28"/>
          <w:szCs w:val="28"/>
        </w:rPr>
        <w:t xml:space="preserve">решила </w:t>
      </w:r>
      <w:bookmarkStart w:id="0" w:name="_GoBack"/>
      <w:bookmarkEnd w:id="0"/>
      <w:r w:rsidRPr="004B3E66">
        <w:rPr>
          <w:rFonts w:ascii="Times New Roman" w:hAnsi="Times New Roman"/>
          <w:sz w:val="28"/>
          <w:szCs w:val="28"/>
        </w:rPr>
        <w:t>п</w:t>
      </w:r>
      <w:r w:rsidRPr="004B3E66">
        <w:rPr>
          <w:rFonts w:ascii="Times New Roman" w:hAnsi="Times New Roman"/>
          <w:sz w:val="28"/>
          <w:szCs w:val="28"/>
          <w:lang w:eastAsia="en-US"/>
        </w:rPr>
        <w:t>редставить главе города Ставрополя в соответствии с частями 15, 16 статьи 31 Градостроительного кодекса Российской Федерации</w:t>
      </w:r>
      <w:r w:rsidRPr="002A269A">
        <w:rPr>
          <w:rFonts w:ascii="Times New Roman" w:hAnsi="Times New Roman"/>
          <w:sz w:val="28"/>
          <w:szCs w:val="28"/>
        </w:rPr>
        <w:t xml:space="preserve"> протокол публичных слушаний, заключение о результатах публичных слушаний и </w:t>
      </w:r>
      <w:r>
        <w:rPr>
          <w:rFonts w:ascii="Times New Roman" w:hAnsi="Times New Roman" w:cs="Courier New"/>
          <w:sz w:val="28"/>
          <w:szCs w:val="28"/>
        </w:rPr>
        <w:t>П</w:t>
      </w:r>
      <w:r w:rsidRPr="00DA49DD">
        <w:rPr>
          <w:rFonts w:ascii="Times New Roman" w:hAnsi="Times New Roman" w:cs="Courier New"/>
          <w:sz w:val="28"/>
          <w:szCs w:val="28"/>
        </w:rPr>
        <w:t>роект</w:t>
      </w:r>
      <w:r w:rsidR="00381938">
        <w:rPr>
          <w:rFonts w:ascii="Times New Roman" w:hAnsi="Times New Roman" w:cs="Courier New"/>
          <w:sz w:val="28"/>
          <w:szCs w:val="28"/>
        </w:rPr>
        <w:t xml:space="preserve">, </w:t>
      </w:r>
      <w:r w:rsidR="00381938">
        <w:rPr>
          <w:rFonts w:ascii="Times New Roman" w:hAnsi="Times New Roman"/>
          <w:color w:val="000000"/>
          <w:sz w:val="28"/>
          <w:szCs w:val="28"/>
        </w:rPr>
        <w:t>с учетом поступивших предложений</w:t>
      </w:r>
      <w:r w:rsidRPr="00DA49DD">
        <w:rPr>
          <w:rFonts w:ascii="Times New Roman" w:hAnsi="Times New Roman" w:cs="Courier New"/>
          <w:sz w:val="28"/>
          <w:szCs w:val="28"/>
        </w:rPr>
        <w:t xml:space="preserve">, </w:t>
      </w:r>
      <w:r w:rsidR="00381938">
        <w:rPr>
          <w:rFonts w:ascii="Times New Roman" w:hAnsi="Times New Roman"/>
          <w:sz w:val="28"/>
          <w:szCs w:val="28"/>
          <w:lang w:eastAsia="en-US"/>
        </w:rPr>
        <w:t>с рекомендацией</w:t>
      </w:r>
      <w:r>
        <w:rPr>
          <w:rFonts w:ascii="Times New Roman" w:hAnsi="Times New Roman"/>
          <w:sz w:val="28"/>
          <w:szCs w:val="28"/>
          <w:lang w:eastAsia="en-US"/>
        </w:rPr>
        <w:t xml:space="preserve"> о направлении в Ставропольскую городскую Думу.</w:t>
      </w:r>
      <w:proofErr w:type="gramEnd"/>
    </w:p>
    <w:p w:rsidR="006D664A" w:rsidRDefault="006D664A" w:rsidP="0064333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664A" w:rsidRDefault="006D664A" w:rsidP="003317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74C0" w:rsidRDefault="003374C0" w:rsidP="003317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1E3" w:rsidRPr="006D3BAD" w:rsidRDefault="00A411E3" w:rsidP="00A411E3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6D3BA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D3BAD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411E3" w:rsidRPr="006D3BAD" w:rsidRDefault="00A411E3" w:rsidP="00A411E3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>первого заместителя главы</w:t>
      </w:r>
    </w:p>
    <w:p w:rsidR="00A411E3" w:rsidRPr="006D3BAD" w:rsidRDefault="00A411E3" w:rsidP="00A411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A411E3" w:rsidRPr="006D3BAD" w:rsidRDefault="00A411E3" w:rsidP="00A411E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D3BA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411E3" w:rsidRDefault="00A411E3" w:rsidP="00A411E3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6D3BA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, </w:t>
      </w:r>
    </w:p>
    <w:p w:rsidR="00A411E3" w:rsidRDefault="00A411E3" w:rsidP="00A411E3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председатель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комиссии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 по землепользованию </w:t>
      </w:r>
    </w:p>
    <w:p w:rsidR="00A411E3" w:rsidRPr="00490160" w:rsidRDefault="00A411E3" w:rsidP="00A411E3">
      <w:pPr>
        <w:pStyle w:val="ConsPlusNonformat"/>
        <w:spacing w:line="240" w:lineRule="exact"/>
        <w:rPr>
          <w:rFonts w:ascii="Times New Roman" w:eastAsiaTheme="minorHAnsi" w:hAnsi="Times New Roman" w:cs="Calibri"/>
          <w:sz w:val="28"/>
          <w:szCs w:val="28"/>
          <w:lang w:eastAsia="ar-SA"/>
        </w:rPr>
      </w:pP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и </w:t>
      </w:r>
      <w:proofErr w:type="gramStart"/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застройке города</w:t>
      </w:r>
      <w:proofErr w:type="gramEnd"/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 Ставрополя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 </w:t>
      </w:r>
      <w:r w:rsidR="006D664A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6D664A"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>А.А.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9075B0">
        <w:rPr>
          <w:rFonts w:ascii="Times New Roman" w:eastAsiaTheme="minorHAnsi" w:hAnsi="Times New Roman" w:cs="Calibri"/>
          <w:sz w:val="28"/>
          <w:szCs w:val="28"/>
          <w:lang w:eastAsia="ar-SA"/>
        </w:rPr>
        <w:t xml:space="preserve">Мясоедов </w:t>
      </w:r>
    </w:p>
    <w:p w:rsidR="00F56FBB" w:rsidRDefault="00F56FBB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64A" w:rsidRDefault="006D664A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74C0" w:rsidRPr="006B25B9" w:rsidRDefault="003374C0" w:rsidP="00001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Заведующий отделом подготовки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градостроительной документации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:rsidR="008A593F" w:rsidRPr="00BB077B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A593F" w:rsidRPr="00BB077B" w:rsidSect="006F6DBE">
      <w:headerReference w:type="defaul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3F" w:rsidRDefault="00C4103F" w:rsidP="000247DA">
      <w:pPr>
        <w:spacing w:after="0" w:line="240" w:lineRule="auto"/>
      </w:pPr>
      <w:r>
        <w:separator/>
      </w:r>
    </w:p>
  </w:endnote>
  <w:endnote w:type="continuationSeparator" w:id="0">
    <w:p w:rsidR="00C4103F" w:rsidRDefault="00C4103F" w:rsidP="0002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3F" w:rsidRDefault="00C4103F" w:rsidP="000247DA">
      <w:pPr>
        <w:spacing w:after="0" w:line="240" w:lineRule="auto"/>
      </w:pPr>
      <w:r>
        <w:separator/>
      </w:r>
    </w:p>
  </w:footnote>
  <w:footnote w:type="continuationSeparator" w:id="0">
    <w:p w:rsidR="00C4103F" w:rsidRDefault="00C4103F" w:rsidP="0002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172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32A4" w:rsidRDefault="000247DA" w:rsidP="00BE04D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47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47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47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9C0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247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0247DA" w:rsidRPr="000247DA" w:rsidRDefault="00C4103F" w:rsidP="00E757B9">
        <w:pPr>
          <w:pStyle w:val="a7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0F3F"/>
    <w:multiLevelType w:val="hybridMultilevel"/>
    <w:tmpl w:val="B08686C8"/>
    <w:lvl w:ilvl="0" w:tplc="488235E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15699"/>
    <w:rsid w:val="00020DAE"/>
    <w:rsid w:val="000247DA"/>
    <w:rsid w:val="00082B4D"/>
    <w:rsid w:val="000A0D0F"/>
    <w:rsid w:val="000B74E1"/>
    <w:rsid w:val="000C11F7"/>
    <w:rsid w:val="00142EA2"/>
    <w:rsid w:val="001527CF"/>
    <w:rsid w:val="001653FB"/>
    <w:rsid w:val="0018641A"/>
    <w:rsid w:val="001C6179"/>
    <w:rsid w:val="001C7EC7"/>
    <w:rsid w:val="001D2199"/>
    <w:rsid w:val="001D6908"/>
    <w:rsid w:val="00201896"/>
    <w:rsid w:val="0020519C"/>
    <w:rsid w:val="002061FA"/>
    <w:rsid w:val="00206C10"/>
    <w:rsid w:val="00220944"/>
    <w:rsid w:val="00231576"/>
    <w:rsid w:val="00235EDC"/>
    <w:rsid w:val="00252655"/>
    <w:rsid w:val="00260D2D"/>
    <w:rsid w:val="00267DAB"/>
    <w:rsid w:val="00294090"/>
    <w:rsid w:val="002F12A6"/>
    <w:rsid w:val="002F7EE6"/>
    <w:rsid w:val="00306F4C"/>
    <w:rsid w:val="0031382A"/>
    <w:rsid w:val="00320B7E"/>
    <w:rsid w:val="003317C9"/>
    <w:rsid w:val="00334695"/>
    <w:rsid w:val="003374C0"/>
    <w:rsid w:val="00381938"/>
    <w:rsid w:val="003A72C7"/>
    <w:rsid w:val="003B4C96"/>
    <w:rsid w:val="003E5240"/>
    <w:rsid w:val="003F1095"/>
    <w:rsid w:val="003F27BD"/>
    <w:rsid w:val="003F4AE7"/>
    <w:rsid w:val="003F751A"/>
    <w:rsid w:val="00412DC3"/>
    <w:rsid w:val="00436A0E"/>
    <w:rsid w:val="0044148B"/>
    <w:rsid w:val="004832A4"/>
    <w:rsid w:val="004848C8"/>
    <w:rsid w:val="00494A34"/>
    <w:rsid w:val="004A1E54"/>
    <w:rsid w:val="004A59F7"/>
    <w:rsid w:val="004D2B04"/>
    <w:rsid w:val="004D5F62"/>
    <w:rsid w:val="004F51DC"/>
    <w:rsid w:val="004F7913"/>
    <w:rsid w:val="00526443"/>
    <w:rsid w:val="0053173E"/>
    <w:rsid w:val="00540212"/>
    <w:rsid w:val="00546A5D"/>
    <w:rsid w:val="00563896"/>
    <w:rsid w:val="00570005"/>
    <w:rsid w:val="005973DD"/>
    <w:rsid w:val="005A373C"/>
    <w:rsid w:val="005C5BA6"/>
    <w:rsid w:val="005F020F"/>
    <w:rsid w:val="00607658"/>
    <w:rsid w:val="00625E4A"/>
    <w:rsid w:val="00630440"/>
    <w:rsid w:val="006315B9"/>
    <w:rsid w:val="00643338"/>
    <w:rsid w:val="00644363"/>
    <w:rsid w:val="00652EC3"/>
    <w:rsid w:val="0065565D"/>
    <w:rsid w:val="00680C39"/>
    <w:rsid w:val="00685089"/>
    <w:rsid w:val="006A2C3B"/>
    <w:rsid w:val="006C13AA"/>
    <w:rsid w:val="006D664A"/>
    <w:rsid w:val="006E1510"/>
    <w:rsid w:val="006F6DBE"/>
    <w:rsid w:val="006F6F33"/>
    <w:rsid w:val="00706767"/>
    <w:rsid w:val="00711C6B"/>
    <w:rsid w:val="0074359A"/>
    <w:rsid w:val="007523F0"/>
    <w:rsid w:val="007579A7"/>
    <w:rsid w:val="0076163E"/>
    <w:rsid w:val="007634D2"/>
    <w:rsid w:val="00784522"/>
    <w:rsid w:val="007935C0"/>
    <w:rsid w:val="00793EB2"/>
    <w:rsid w:val="007A6644"/>
    <w:rsid w:val="007D628C"/>
    <w:rsid w:val="007D6290"/>
    <w:rsid w:val="007D7E0C"/>
    <w:rsid w:val="007F4159"/>
    <w:rsid w:val="007F79C0"/>
    <w:rsid w:val="008178D4"/>
    <w:rsid w:val="00822629"/>
    <w:rsid w:val="008A593F"/>
    <w:rsid w:val="008A77AF"/>
    <w:rsid w:val="008B1C23"/>
    <w:rsid w:val="008D3F05"/>
    <w:rsid w:val="00917738"/>
    <w:rsid w:val="00926346"/>
    <w:rsid w:val="009273CB"/>
    <w:rsid w:val="00965711"/>
    <w:rsid w:val="009749AB"/>
    <w:rsid w:val="00992053"/>
    <w:rsid w:val="009A50D0"/>
    <w:rsid w:val="009B095B"/>
    <w:rsid w:val="009C5E47"/>
    <w:rsid w:val="009D130B"/>
    <w:rsid w:val="00A411E3"/>
    <w:rsid w:val="00A44839"/>
    <w:rsid w:val="00A506A1"/>
    <w:rsid w:val="00A61CEB"/>
    <w:rsid w:val="00A71716"/>
    <w:rsid w:val="00AB4DC2"/>
    <w:rsid w:val="00AC646C"/>
    <w:rsid w:val="00AD493C"/>
    <w:rsid w:val="00AE0F1E"/>
    <w:rsid w:val="00AE6F87"/>
    <w:rsid w:val="00AE7B8B"/>
    <w:rsid w:val="00AF3E06"/>
    <w:rsid w:val="00B06AF0"/>
    <w:rsid w:val="00B269F9"/>
    <w:rsid w:val="00B342A1"/>
    <w:rsid w:val="00B42EE4"/>
    <w:rsid w:val="00B43A1C"/>
    <w:rsid w:val="00B45EAF"/>
    <w:rsid w:val="00B541F8"/>
    <w:rsid w:val="00B86DCC"/>
    <w:rsid w:val="00B97758"/>
    <w:rsid w:val="00BA04C3"/>
    <w:rsid w:val="00BA636C"/>
    <w:rsid w:val="00BE04D8"/>
    <w:rsid w:val="00BF4B0A"/>
    <w:rsid w:val="00BF4F30"/>
    <w:rsid w:val="00BF7D6B"/>
    <w:rsid w:val="00C341F7"/>
    <w:rsid w:val="00C37CEC"/>
    <w:rsid w:val="00C4103F"/>
    <w:rsid w:val="00C4592B"/>
    <w:rsid w:val="00C9135C"/>
    <w:rsid w:val="00CB1981"/>
    <w:rsid w:val="00CB7B11"/>
    <w:rsid w:val="00CC1857"/>
    <w:rsid w:val="00D1240A"/>
    <w:rsid w:val="00D25190"/>
    <w:rsid w:val="00D6256F"/>
    <w:rsid w:val="00D758FF"/>
    <w:rsid w:val="00DA44F4"/>
    <w:rsid w:val="00DA7666"/>
    <w:rsid w:val="00DB26B0"/>
    <w:rsid w:val="00DD052E"/>
    <w:rsid w:val="00DE1D29"/>
    <w:rsid w:val="00DF23E6"/>
    <w:rsid w:val="00E10053"/>
    <w:rsid w:val="00E3496C"/>
    <w:rsid w:val="00E478FA"/>
    <w:rsid w:val="00E51AD3"/>
    <w:rsid w:val="00E54D38"/>
    <w:rsid w:val="00E757B9"/>
    <w:rsid w:val="00E85C9A"/>
    <w:rsid w:val="00E940E8"/>
    <w:rsid w:val="00E945A6"/>
    <w:rsid w:val="00E9658A"/>
    <w:rsid w:val="00EA2C4C"/>
    <w:rsid w:val="00EA4300"/>
    <w:rsid w:val="00EB4B9A"/>
    <w:rsid w:val="00EC118A"/>
    <w:rsid w:val="00EC5596"/>
    <w:rsid w:val="00F2304D"/>
    <w:rsid w:val="00F24C87"/>
    <w:rsid w:val="00F26A80"/>
    <w:rsid w:val="00F40CC2"/>
    <w:rsid w:val="00F56FBB"/>
    <w:rsid w:val="00F61B97"/>
    <w:rsid w:val="00F740C2"/>
    <w:rsid w:val="00F94181"/>
    <w:rsid w:val="00FC19BA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7DA"/>
  </w:style>
  <w:style w:type="paragraph" w:styleId="a9">
    <w:name w:val="footer"/>
    <w:basedOn w:val="a"/>
    <w:link w:val="aa"/>
    <w:uiPriority w:val="99"/>
    <w:unhideWhenUsed/>
    <w:rsid w:val="0002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7DA"/>
  </w:style>
  <w:style w:type="character" w:styleId="ab">
    <w:name w:val="Strong"/>
    <w:basedOn w:val="a0"/>
    <w:uiPriority w:val="22"/>
    <w:qFormat/>
    <w:rsid w:val="006A2C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7DA"/>
  </w:style>
  <w:style w:type="paragraph" w:styleId="a9">
    <w:name w:val="footer"/>
    <w:basedOn w:val="a"/>
    <w:link w:val="aa"/>
    <w:uiPriority w:val="99"/>
    <w:unhideWhenUsed/>
    <w:rsid w:val="0002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7DA"/>
  </w:style>
  <w:style w:type="character" w:styleId="ab">
    <w:name w:val="Strong"/>
    <w:basedOn w:val="a0"/>
    <w:uiPriority w:val="22"/>
    <w:qFormat/>
    <w:rsid w:val="006A2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0BEF973C573ACB2D0024D1D7F44793D0B7B334DC9187A11E3759197BCF0E605114EBDC12D08AA5451586FAFFDB33829897FBF451E95D52D1DA86E05d6L" TargetMode="External"/><Relationship Id="rId13" Type="http://schemas.openxmlformats.org/officeDocument/2006/relationships/hyperlink" Target="consultantplus://offline/ref=8353031F54591517117A3A8067315CEA66ED8AF90E428C72424B1174D54F7DB2D816FFD0BC314E19B4AB0B8FFE516D93F91A3DB9N8kF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A67594F6C988112AB388C6685CDBB4BCC361D941F32AA538A07C9291FFC2CBA934D55BC8502DD97E6DA5272C8596F9F027BD6F923A8DC9k7W7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8C5C6E73C7A63FC66D25D3FB7990A000D2BA9C70E2F0DBC3A0F59409141722B0B6F2662D2F45A05DEF7C9FC026E66EFC5D53E5F0B1y3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A67594F6C988112AB388C6685CDBB4BCC361D941F32AA538A07C9291FFC2CBA934D55BC8502DD97E6DA5272C8596F9F027BD6F923A8DC9k7W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9EED730AD731B7683D0B577F2E950084E2B12EC55B67F557205F52E73D1345E33FE96033A7E04BD9E2BDD11AEFB8366D7C75009CA0FBB09B1C02F03Ch3K" TargetMode="External"/><Relationship Id="rId10" Type="http://schemas.openxmlformats.org/officeDocument/2006/relationships/hyperlink" Target="consultantplus://offline/ref=67804F94932B586E543DB902E2B971B7106588DEF599A28F56C16E308D25C1FB811422FECE306245846E2FDF5C8BEFE9EB4F8FBC0B718A8ECEF5FB6Fh2h0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46B48CC75682DC6F738F837D1F0BE616AA1416F9B7BEA269F1BD7B306D937DEEFBAAED31C6ADD655D4467DA83C6AB4683ECB2CDCE85716127E7620ClEM" TargetMode="External"/><Relationship Id="rId14" Type="http://schemas.openxmlformats.org/officeDocument/2006/relationships/hyperlink" Target="consultantplus://offline/ref=069EED730AD731B7683D0B577F2E950084E2B12EC55B67F557205F52E73D1345E33FE96033A7E04BD9E2BDD11AEFB8366D7C75009CA0FBB09B1C02F03Ch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123</cp:revision>
  <cp:lastPrinted>2020-08-26T08:13:00Z</cp:lastPrinted>
  <dcterms:created xsi:type="dcterms:W3CDTF">2019-03-12T11:12:00Z</dcterms:created>
  <dcterms:modified xsi:type="dcterms:W3CDTF">2020-10-16T07:06:00Z</dcterms:modified>
</cp:coreProperties>
</file>