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sz w:val="26"/>
          <w:szCs w:val="28"/>
        </w:rPr>
        <w:outlineLvl w:val="0"/>
      </w:pPr>
      <w:r>
        <w:rPr>
          <w:rFonts w:ascii="Times New Roman" w:hAnsi="Times New Roman" w:eastAsia="Times New Roman"/>
          <w:sz w:val="26"/>
          <w:szCs w:val="28"/>
          <w:lang w:eastAsia="ar-SA"/>
        </w:rPr>
      </w:r>
      <w:r>
        <w:rPr>
          <w:sz w:val="26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/>
          <w:sz w:val="26"/>
          <w:szCs w:val="28"/>
        </w:rPr>
        <w:outlineLvl w:val="0"/>
      </w:pPr>
      <w:r>
        <w:rPr>
          <w:rFonts w:ascii="Times New Roman" w:hAnsi="Times New Roman" w:eastAsia="Times New Roman"/>
          <w:sz w:val="26"/>
          <w:szCs w:val="28"/>
        </w:rPr>
      </w:r>
      <w:r>
        <w:rPr>
          <w:rFonts w:ascii="Times New Roman" w:hAnsi="Times New Roman" w:eastAsia="Times New Roman"/>
          <w:sz w:val="26"/>
          <w:szCs w:val="28"/>
        </w:rPr>
        <w:t xml:space="preserve">ПОЯСНИТЕЛЬНАЯ ЗАПИСКА</w:t>
      </w:r>
      <w:r>
        <w:rPr>
          <w:sz w:val="26"/>
        </w:rPr>
      </w:r>
      <w:r/>
    </w:p>
    <w:p>
      <w:pPr>
        <w:pStyle w:val="812"/>
        <w:jc w:val="both"/>
        <w:spacing w:before="240" w:after="0" w:line="260" w:lineRule="exac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 w:eastAsia="Times New Roman"/>
          <w:sz w:val="26"/>
          <w:szCs w:val="28"/>
          <w:lang w:eastAsia="en-US"/>
        </w:rPr>
        <w:t xml:space="preserve">к </w:t>
      </w:r>
      <w:r>
        <w:rPr>
          <w:rFonts w:ascii="Times New Roman" w:hAnsi="Times New Roman" w:eastAsia="Times New Roman"/>
          <w:sz w:val="26"/>
          <w:szCs w:val="28"/>
          <w:lang w:val="en-US" w:eastAsia="en-US"/>
        </w:rPr>
        <w:t xml:space="preserve">проекту постановления администрации города Ставрополя </w:t>
        <w:br/>
      </w:r>
      <w:r>
        <w:rPr>
          <w:rFonts w:ascii="Times New Roman" w:hAnsi="Times New Roman"/>
          <w:sz w:val="26"/>
          <w:szCs w:val="28"/>
          <w:lang w:eastAsia="ru-RU"/>
        </w:rPr>
        <w:t xml:space="preserve">«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02.11.2022 № 2346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 «Об утверждении м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униципальной программы «Молодежь города Ставрополя»</w:t>
      </w:r>
      <w:r>
        <w:rPr>
          <w:sz w:val="26"/>
        </w:rPr>
      </w:r>
      <w:r/>
    </w:p>
    <w:p>
      <w:pPr>
        <w:pStyle w:val="812"/>
        <w:jc w:val="both"/>
        <w:spacing w:after="0" w:line="240" w:lineRule="exact"/>
        <w:rPr>
          <w:rFonts w:ascii="Times New Roman" w:hAnsi="Times New Roman" w:eastAsia="Times New Roman"/>
          <w:sz w:val="26"/>
        </w:rPr>
      </w:pPr>
      <w:r>
        <w:rPr>
          <w:rFonts w:ascii="Times New Roman" w:hAnsi="Times New Roman" w:eastAsia="Times New Roman"/>
          <w:sz w:val="26"/>
          <w:szCs w:val="28"/>
          <w:lang w:eastAsia="en-US"/>
        </w:rPr>
      </w:r>
      <w:r>
        <w:rPr>
          <w:sz w:val="26"/>
        </w:rPr>
      </w:r>
      <w:r/>
    </w:p>
    <w:p>
      <w:pPr>
        <w:pStyle w:val="812"/>
        <w:ind w:firstLine="851"/>
        <w:jc w:val="both"/>
        <w:spacing w:after="0" w:afterAutospacing="0" w:line="240" w:lineRule="auto"/>
        <w:rPr>
          <w:rFonts w:ascii="Times New Roman" w:hAnsi="Times New Roman" w:eastAsia="Times New Roman"/>
          <w:sz w:val="26"/>
          <w:szCs w:val="28"/>
          <w:lang w:eastAsia="ru-RU"/>
        </w:rPr>
      </w:pP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постановления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 администрации города Ставрополя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8"/>
          <w:lang w:eastAsia="ru-RU"/>
        </w:rPr>
        <w:t xml:space="preserve">«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О внесении изменений в муниципальную программу «Молодежь города Ставрополя», утвержденную постановлением администрации города Ставрополя от 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02.11.2022 № 2346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«Об утверждении м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униципальной программы «Молодежь города Ставрополя»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</w:rPr>
        <w:t xml:space="preserve">(да</w:t>
      </w:r>
      <w:r>
        <w:rPr>
          <w:rFonts w:ascii="Times New Roman" w:hAnsi="Times New Roman" w:eastAsia="Times New Roman"/>
          <w:sz w:val="26"/>
        </w:rPr>
        <w:t xml:space="preserve">лее соответственно – проект постановления, Программа) </w:t>
      </w:r>
      <w:r>
        <w:rPr>
          <w:rFonts w:ascii="Times New Roman" w:hAnsi="Times New Roman" w:eastAsia="Times New Roman"/>
          <w:sz w:val="26"/>
        </w:rPr>
        <w:t xml:space="preserve">подготовлен</w:t>
      </w:r>
      <w:r>
        <w:rPr>
          <w:rFonts w:ascii="Times New Roman" w:hAnsi="Times New Roman" w:eastAsia="Times New Roman"/>
          <w:sz w:val="26"/>
        </w:rPr>
        <w:t xml:space="preserve"> </w:t>
      </w:r>
      <w:r>
        <w:rPr>
          <w:rFonts w:ascii="Times New Roman" w:hAnsi="Times New Roman" w:eastAsia="Times New Roman"/>
          <w:sz w:val="26"/>
          <w:szCs w:val="28"/>
        </w:rPr>
        <w:t xml:space="preserve">соответствии с решением Ставропольской городской Думы от 30 ноября 2022 г. № 134 «О бюджете города Ставрополя на 2023 год и плановый период 2024 и 2025 </w:t>
      </w:r>
      <w:r>
        <w:rPr>
          <w:rFonts w:ascii="Times New Roman" w:hAnsi="Times New Roman" w:eastAsia="Times New Roman"/>
          <w:sz w:val="26"/>
          <w:szCs w:val="28"/>
          <w:highlight w:val="white"/>
        </w:rPr>
        <w:t xml:space="preserve">годов» </w:t>
      </w:r>
      <w:r>
        <w:rPr>
          <w:rFonts w:ascii="Times New Roman" w:hAnsi="Times New Roman" w:eastAsia="Times New Roman"/>
          <w:sz w:val="26"/>
          <w:szCs w:val="28"/>
          <w:highlight w:val="white"/>
        </w:rPr>
        <w:t xml:space="preserve">(с учётом изменений, внесенных решением Ставропольской городской Думы </w:t>
      </w:r>
      <w:r>
        <w:rPr>
          <w:rFonts w:ascii="Times New Roman" w:hAnsi="Times New Roman" w:eastAsia="Times New Roman"/>
          <w:sz w:val="26"/>
          <w:szCs w:val="28"/>
          <w:highlight w:val="white"/>
        </w:rPr>
        <w:t xml:space="preserve">от 25.01.2023 №155,</w:t>
      </w:r>
      <w:r>
        <w:rPr>
          <w:rFonts w:ascii="Times New Roman" w:hAnsi="Times New Roman" w:eastAsia="Times New Roman"/>
          <w:sz w:val="26"/>
          <w:szCs w:val="28"/>
          <w:highlight w:val="white"/>
        </w:rPr>
        <w:t xml:space="preserve"> от 15.02.2023 г. № 15</w:t>
      </w:r>
      <w:r>
        <w:rPr>
          <w:rFonts w:ascii="Times New Roman" w:hAnsi="Times New Roman" w:eastAsia="Times New Roman"/>
          <w:sz w:val="26"/>
          <w:szCs w:val="28"/>
          <w:highlight w:val="white"/>
        </w:rPr>
        <w:t xml:space="preserve">9</w:t>
      </w:r>
      <w:r>
        <w:rPr>
          <w:rFonts w:ascii="Times New Roman" w:hAnsi="Times New Roman" w:eastAsia="Times New Roman"/>
          <w:sz w:val="26"/>
          <w:szCs w:val="28"/>
          <w:highlight w:val="white"/>
        </w:rPr>
        <w:t xml:space="preserve">, от 29.03.2023 №165, 28.06.2023 №189)</w:t>
      </w:r>
      <w:r>
        <w:rPr>
          <w:rFonts w:ascii="Times New Roman" w:hAnsi="Times New Roman" w:eastAsia="Times New Roman"/>
          <w:sz w:val="26"/>
          <w:szCs w:val="28"/>
          <w:highlight w:val="white"/>
        </w:rPr>
        <w:t xml:space="preserve">,</w:t>
      </w:r>
      <w:r>
        <w:rPr>
          <w:rFonts w:ascii="Times New Roman" w:hAnsi="Times New Roman" w:eastAsia="Times New Roman"/>
          <w:sz w:val="26"/>
          <w:szCs w:val="28"/>
          <w:highlight w:val="white"/>
        </w:rPr>
        <w:t xml:space="preserve"> </w:t>
      </w:r>
      <w:r>
        <w:rPr>
          <w:rFonts w:ascii="Times New Roman" w:hAnsi="Times New Roman" w:eastAsia="Times New Roman"/>
          <w:sz w:val="26"/>
          <w:szCs w:val="28"/>
        </w:rPr>
        <w:t xml:space="preserve">постановлением администрации города Ставрополя от 26.08.2019</w:t>
      </w:r>
      <w:r>
        <w:rPr>
          <w:rFonts w:ascii="Times New Roman" w:hAnsi="Times New Roman" w:eastAsia="Times New Roman"/>
          <w:sz w:val="26"/>
          <w:szCs w:val="28"/>
        </w:rPr>
        <w:t xml:space="preserve"> № 2382 «О Порядке принятия решения о разработке муниципальных программ, их формирования и реализации», в целях уточнения объемов финансирования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 Программы вносятся изменения в приложение 1 к П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рограмме «Перечень и общая характеристика мероприятий муниципальной программы «Молодежь города Ставрополя», общий объем финансовых средств Программы соответствует предельным объёмам финансирования на 2023 год и плановый период 2024-2025 годов и составляет </w:t>
      </w: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124 749,99 тыс. рублей,в том числе: </w:t>
      </w:r>
      <w:r>
        <w:rPr>
          <w:rFonts w:ascii="Times New Roman" w:hAnsi="Times New Roman" w:eastAsia="Times New Roman"/>
          <w:sz w:val="26"/>
          <w:szCs w:val="28"/>
          <w:lang w:eastAsia="ru-RU"/>
        </w:rPr>
      </w:r>
      <w:r/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2023 год – 25 846,83 тыс. рублей; </w:t>
      </w:r>
      <w:r>
        <w:rPr>
          <w:rFonts w:ascii="Times New Roman" w:hAnsi="Times New Roman" w:eastAsia="Times New Roman"/>
          <w:sz w:val="26"/>
          <w:szCs w:val="28"/>
          <w:lang w:eastAsia="ru-RU"/>
        </w:rPr>
      </w:r>
      <w:r/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2024 год – 17 859,24 тыс. рублей; </w:t>
      </w:r>
      <w:r>
        <w:rPr>
          <w:rFonts w:ascii="Times New Roman" w:hAnsi="Times New Roman" w:eastAsia="Times New Roman"/>
          <w:sz w:val="26"/>
          <w:szCs w:val="28"/>
          <w:lang w:eastAsia="ru-RU"/>
        </w:rPr>
      </w:r>
      <w:r/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2025 год – 17 860,98 тыс. рублей; </w:t>
      </w:r>
      <w:r>
        <w:rPr>
          <w:rFonts w:ascii="Times New Roman" w:hAnsi="Times New Roman" w:eastAsia="Times New Roman"/>
          <w:sz w:val="26"/>
          <w:szCs w:val="28"/>
          <w:lang w:eastAsia="ru-RU"/>
        </w:rPr>
      </w:r>
      <w:r/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2026 год – 21 060,98 тыс. рублей; </w:t>
      </w:r>
      <w:r>
        <w:rPr>
          <w:rFonts w:ascii="Times New Roman" w:hAnsi="Times New Roman" w:eastAsia="Times New Roman"/>
          <w:sz w:val="26"/>
          <w:szCs w:val="28"/>
          <w:lang w:eastAsia="ru-RU"/>
        </w:rPr>
      </w:r>
      <w:r/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2027 год – 21 060,98 тыс. рублей; </w:t>
      </w:r>
      <w:r>
        <w:rPr>
          <w:rFonts w:ascii="Times New Roman" w:hAnsi="Times New Roman" w:eastAsia="Times New Roman"/>
          <w:sz w:val="26"/>
          <w:szCs w:val="28"/>
          <w:lang w:eastAsia="ru-RU"/>
        </w:rPr>
      </w:r>
      <w:r/>
    </w:p>
    <w:p>
      <w:pPr>
        <w:pStyle w:val="812"/>
        <w:ind w:firstLine="851"/>
        <w:jc w:val="both"/>
        <w:spacing w:after="0" w:afterAutospacing="0" w:line="240" w:lineRule="auto"/>
      </w:pPr>
      <w:r>
        <w:rPr>
          <w:rFonts w:ascii="Times New Roman" w:hAnsi="Times New Roman" w:eastAsia="Times New Roman"/>
          <w:sz w:val="26"/>
          <w:szCs w:val="28"/>
          <w:lang w:eastAsia="ru-RU"/>
        </w:rPr>
        <w:t xml:space="preserve">2028 год – 21 060,98 тыс. рублей».</w:t>
      </w:r>
      <w:r/>
      <w:r>
        <w:rPr>
          <w:rFonts w:ascii="Times New Roman" w:hAnsi="Times New Roman"/>
          <w:color w:val="000000"/>
          <w:sz w:val="26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6"/>
          <w:szCs w:val="28"/>
          <w:highlight w:val="none"/>
          <w:lang w:eastAsia="ru-RU"/>
        </w:rPr>
      </w:r>
      <w:r/>
    </w:p>
    <w:p>
      <w:pPr>
        <w:contextualSpacing/>
        <w:ind w:left="0" w:right="-2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z w:val="26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6"/>
          <w:szCs w:val="28"/>
          <w:highlight w:val="none"/>
          <w:lang w:eastAsia="ru-RU"/>
        </w:rPr>
        <w:t xml:space="preserve">В связи с получением МБУ города «Центр молодежных инициатив «Трамплин» в оперативное управление недвижимого имущества, по адресу город Ставрополь, проспект Карла Маркса, 84 вносятся изменения в основное мероприятие 5, Приложения 1, средства в размере 3926,72 тыс. руб. будут направлены на ремонт недвижимого имущества. Пункт 12, Приложения 1 увеличивается на 2 200 тыс. руб., данные денежные средства направляются на реализацию проектов победителей Ставропольского городского конкурса молодежных социально – значимых инициатив. В связи с созданием МБУ города Ставрополя «Молодежный центр «Победа» в основном мероприятии 4, Приложения 1 вносятся изменения и 1723,51 тыс.руб направляются на обеспечение деятельности данного учреждения. </w:t>
      </w:r>
      <w:r>
        <w:rPr>
          <w:rFonts w:ascii="Times New Roman" w:hAnsi="Times New Roman"/>
          <w:color w:val="000000"/>
          <w:sz w:val="26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6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6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6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6"/>
          <w:szCs w:val="28"/>
          <w:highlight w:val="none"/>
          <w:lang w:eastAsia="ru-RU"/>
        </w:rPr>
      </w:r>
    </w:p>
    <w:p>
      <w:pPr>
        <w:pStyle w:val="812"/>
        <w:contextualSpacing/>
        <w:ind w:left="69" w:right="-2" w:firstLine="64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color w:val="000000"/>
          <w:sz w:val="26"/>
          <w:szCs w:val="28"/>
          <w:highlight w:val="none"/>
          <w:lang w:eastAsia="ru-RU"/>
        </w:rPr>
      </w:pP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В связи с вышеизложенным, считаем необходимым принятие данного проекта постановления.</w:t>
      </w:r>
      <w:r>
        <w:rPr>
          <w:sz w:val="26"/>
        </w:rPr>
      </w:r>
      <w:r/>
    </w:p>
    <w:p>
      <w:pPr>
        <w:contextualSpacing/>
        <w:ind w:right="-2" w:firstLine="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6"/>
          <w:szCs w:val="27"/>
        </w:rPr>
      </w:pPr>
      <w:r>
        <w:rPr>
          <w:rFonts w:ascii="Times New Roman" w:hAnsi="Times New Roman" w:eastAsia="Times New Roman"/>
          <w:sz w:val="26"/>
          <w:szCs w:val="27"/>
        </w:rPr>
      </w:r>
      <w:r>
        <w:rPr>
          <w:rFonts w:ascii="Times New Roman" w:hAnsi="Times New Roman" w:eastAsia="Times New Roman"/>
          <w:sz w:val="26"/>
          <w:szCs w:val="27"/>
        </w:rPr>
      </w:r>
      <w:r/>
    </w:p>
    <w:p>
      <w:pPr>
        <w:contextualSpacing/>
        <w:ind w:right="-2" w:firstLine="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6"/>
          <w:szCs w:val="27"/>
        </w:rPr>
      </w:pPr>
      <w:r>
        <w:rPr>
          <w:rFonts w:ascii="Times New Roman" w:hAnsi="Times New Roman" w:eastAsia="Times New Roman"/>
          <w:sz w:val="26"/>
          <w:szCs w:val="27"/>
        </w:rPr>
      </w:r>
      <w:r>
        <w:rPr>
          <w:rFonts w:ascii="Times New Roman" w:hAnsi="Times New Roman" w:eastAsia="Times New Roman"/>
          <w:sz w:val="26"/>
          <w:szCs w:val="27"/>
        </w:rPr>
      </w:r>
    </w:p>
    <w:p>
      <w:pPr>
        <w:contextualSpacing/>
        <w:ind w:right="-2" w:firstLine="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6"/>
          <w:szCs w:val="27"/>
        </w:rPr>
      </w:pPr>
      <w:r>
        <w:rPr>
          <w:rFonts w:ascii="Times New Roman" w:hAnsi="Times New Roman" w:eastAsia="Times New Roman"/>
          <w:sz w:val="26"/>
          <w:szCs w:val="27"/>
        </w:rPr>
      </w:r>
      <w:r>
        <w:rPr>
          <w:rFonts w:ascii="Times New Roman" w:hAnsi="Times New Roman" w:eastAsia="Times New Roman"/>
          <w:sz w:val="26"/>
          <w:szCs w:val="27"/>
        </w:rPr>
      </w:r>
    </w:p>
    <w:p>
      <w:pPr>
        <w:contextualSpacing/>
        <w:ind w:right="-2" w:firstLine="0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26"/>
          <w:szCs w:val="27"/>
        </w:rPr>
      </w:pPr>
      <w:r>
        <w:rPr>
          <w:rFonts w:ascii="Times New Roman" w:hAnsi="Times New Roman" w:eastAsia="Times New Roman"/>
          <w:sz w:val="26"/>
          <w:szCs w:val="27"/>
          <w:lang w:eastAsia="ru-RU"/>
        </w:rPr>
      </w:r>
      <w:r>
        <w:rPr>
          <w:sz w:val="26"/>
        </w:rPr>
      </w:r>
      <w:r/>
    </w:p>
    <w:p>
      <w:pPr>
        <w:jc w:val="both"/>
        <w:spacing w:after="0" w:line="260" w:lineRule="exact"/>
        <w:rPr>
          <w:rFonts w:ascii="Times New Roman" w:hAnsi="Times New Roman" w:cs="Courier New" w:eastAsia="Times New Roman"/>
          <w:sz w:val="26"/>
          <w:szCs w:val="28"/>
        </w:rPr>
      </w:pP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 xml:space="preserve">Руководитель комитета </w:t>
      </w:r>
      <w:r>
        <w:rPr>
          <w:sz w:val="26"/>
        </w:rPr>
      </w:r>
      <w:r/>
    </w:p>
    <w:p>
      <w:pPr>
        <w:jc w:val="both"/>
        <w:spacing w:after="0" w:line="260" w:lineRule="exact"/>
        <w:rPr>
          <w:rFonts w:ascii="Times New Roman" w:hAnsi="Times New Roman" w:cs="Courier New" w:eastAsia="Times New Roman"/>
          <w:sz w:val="26"/>
          <w:szCs w:val="28"/>
        </w:rPr>
      </w:pP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 xml:space="preserve">культуры и молодежной политики </w:t>
      </w: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ab/>
      </w:r>
      <w:r>
        <w:rPr>
          <w:sz w:val="26"/>
        </w:rPr>
      </w:r>
      <w:r/>
    </w:p>
    <w:p>
      <w:pPr>
        <w:jc w:val="both"/>
        <w:spacing w:after="0" w:line="260" w:lineRule="exact"/>
        <w:rPr>
          <w:rFonts w:ascii="Times New Roman" w:hAnsi="Times New Roman" w:cs="Courier New" w:eastAsia="Times New Roman"/>
          <w:sz w:val="26"/>
          <w:szCs w:val="20"/>
        </w:rPr>
      </w:pP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 xml:space="preserve">администрации города Ставрополя </w:t>
      </w: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ab/>
      </w: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 xml:space="preserve">Н.П. Головин </w:t>
      </w:r>
      <w:r>
        <w:rPr>
          <w:rFonts w:ascii="Times New Roman" w:hAnsi="Times New Roman" w:cs="Courier New" w:eastAsia="Times New Roman"/>
          <w:sz w:val="26"/>
          <w:szCs w:val="28"/>
          <w:lang w:eastAsia="ru-RU"/>
        </w:rPr>
        <w:t xml:space="preserve">  </w:t>
      </w:r>
      <w:r>
        <w:rPr>
          <w:sz w:val="26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6"/>
          <w:szCs w:val="20"/>
        </w:rPr>
      </w:pPr>
      <w:r>
        <w:rPr>
          <w:rFonts w:ascii="Times New Roman" w:hAnsi="Times New Roman" w:cs="Courier New" w:eastAsia="Times New Roman"/>
          <w:sz w:val="26"/>
          <w:szCs w:val="20"/>
        </w:rPr>
      </w:r>
      <w:r>
        <w:rPr>
          <w:rFonts w:ascii="Times New Roman" w:hAnsi="Times New Roman" w:cs="Courier New" w:eastAsia="Times New Roman"/>
          <w:sz w:val="26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6"/>
          <w:szCs w:val="20"/>
        </w:rPr>
      </w:pPr>
      <w:r>
        <w:rPr>
          <w:rFonts w:ascii="Times New Roman" w:hAnsi="Times New Roman" w:cs="Courier New" w:eastAsia="Times New Roman"/>
          <w:sz w:val="26"/>
          <w:szCs w:val="20"/>
        </w:rPr>
      </w:r>
      <w:r>
        <w:rPr>
          <w:rFonts w:ascii="Times New Roman" w:hAnsi="Times New Roman" w:cs="Courier New" w:eastAsia="Times New Roman"/>
          <w:sz w:val="26"/>
          <w:szCs w:val="20"/>
        </w:rPr>
      </w:r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6"/>
          <w:szCs w:val="20"/>
        </w:rPr>
      </w:pPr>
      <w:r>
        <w:rPr>
          <w:rFonts w:ascii="Times New Roman" w:hAnsi="Times New Roman" w:cs="Courier New" w:eastAsia="Times New Roman"/>
          <w:sz w:val="26"/>
          <w:szCs w:val="20"/>
        </w:rPr>
      </w:r>
      <w:r>
        <w:rPr>
          <w:sz w:val="26"/>
        </w:rPr>
      </w:r>
      <w:r/>
    </w:p>
    <w:p>
      <w:pPr>
        <w:jc w:val="both"/>
        <w:spacing w:after="0" w:line="240" w:lineRule="exact"/>
        <w:rPr>
          <w:rFonts w:ascii="Times New Roman" w:hAnsi="Times New Roman" w:cs="Courier New" w:eastAsia="Times New Roman"/>
          <w:sz w:val="20"/>
          <w:szCs w:val="20"/>
        </w:rPr>
      </w:pP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В.А. 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Авакян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 </w:t>
      </w:r>
      <w:r>
        <w:rPr>
          <w:sz w:val="20"/>
        </w:rPr>
      </w:r>
      <w:r/>
    </w:p>
    <w:p>
      <w:pPr>
        <w:jc w:val="both"/>
        <w:spacing w:after="0" w:line="240" w:lineRule="exact"/>
        <w:rPr>
          <w:sz w:val="20"/>
          <w:szCs w:val="20"/>
        </w:rPr>
      </w:pP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998-280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Courier New" w:eastAsia="Times New Roman"/>
          <w:sz w:val="20"/>
          <w:szCs w:val="20"/>
          <w:lang w:eastAsia="ru-RU"/>
        </w:rPr>
        <w:t xml:space="preserve"> </w:t>
      </w:r>
      <w:r>
        <w:rPr>
          <w:sz w:val="20"/>
        </w:rPr>
      </w:r>
      <w:r/>
    </w:p>
    <w:sectPr>
      <w:footnotePr/>
      <w:endnotePr/>
      <w:type w:val="nextPage"/>
      <w:pgSz w:w="11906" w:h="16838" w:orient="portrait"/>
      <w:pgMar w:top="284" w:right="566" w:bottom="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rFonts w:ascii="Calibri" w:hAnsi="Calibri" w:cs="Times New Roman" w:eastAsia="Calibri"/>
    </w:r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revision>26</cp:revision>
  <dcterms:created xsi:type="dcterms:W3CDTF">2020-11-05T06:49:00Z</dcterms:created>
  <dcterms:modified xsi:type="dcterms:W3CDTF">2023-07-17T08:20:13Z</dcterms:modified>
</cp:coreProperties>
</file>