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exact"/>
      </w:pPr>
      <w:r/>
      <w:bookmarkStart w:id="0" w:name="P34"/>
      <w:r/>
      <w:bookmarkStart w:id="1" w:name="Заголовок"/>
      <w:r/>
      <w:bookmarkEnd w:id="0"/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before="240" w:line="260" w:lineRule="exact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 </w:t>
      </w:r>
      <w:r/>
    </w:p>
    <w:p>
      <w:pPr>
        <w:ind w:firstLine="851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933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В соответствии с решением Ставропольской городской Думы от </w:t>
      </w:r>
      <w:r>
        <w:rPr>
          <w:szCs w:val="28"/>
          <w:highlight w:val="white"/>
        </w:rPr>
        <w:br/>
        <w:t xml:space="preserve">30 ноября 2022 г. № 134 «О бюджете города Ставрополя на 2023 год и плановый период 2024 и 2025 годов», </w:t>
      </w:r>
      <w:hyperlink r:id="rId15" w:tooltip="consultantplus://offline/ref=6AAA0F3F92235522690E55EAC7B1A4B076683F4420087ADDF888DD03765D4EEF8378CD894DB4D2DB01C0FB4CiBSCJ" w:history="1">
        <w:r>
          <w:rPr>
            <w:rStyle w:val="953"/>
            <w:rFonts w:eastAsia="Arial Unicode MS"/>
            <w:color w:val="auto"/>
            <w:szCs w:val="28"/>
            <w:highlight w:val="white"/>
            <w:u w:val="none"/>
          </w:rPr>
          <w:t xml:space="preserve">постановлением</w:t>
        </w:r>
      </w:hyperlink>
      <w:r>
        <w:rPr>
          <w:szCs w:val="28"/>
          <w:highlight w:val="white"/>
        </w:rPr>
        <w:t xml:space="preserve">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 финансирования</w:t>
      </w:r>
      <w:r/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jc w:val="both"/>
      </w:pPr>
      <w:r>
        <w:t xml:space="preserve">ПОСТАНОВЛЯЮ</w:t>
      </w:r>
      <w:r/>
    </w:p>
    <w:p>
      <w:pPr>
        <w:jc w:val="both"/>
      </w:pPr>
      <w:r/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0"/>
        </w:rPr>
        <w:t xml:space="preserve">1. Внести в муниципальную программу «Молодежь города Ставрополя», </w:t>
      </w:r>
      <w:r>
        <w:rPr>
          <w:color w:val="000000" w:themeColor="text1"/>
          <w:szCs w:val="28"/>
        </w:rPr>
        <w:t xml:space="preserve">утвержденную постановлением администрации города Ставрополя от 02.11.2022 № 2346 «Об утверждении муниципальной программы «Молодежь города Ставрополя» (далее - Программа), следующие изменения: </w:t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1)</w:t>
      </w:r>
      <w:r>
        <w:t xml:space="preserve"> </w:t>
      </w:r>
      <w:r>
        <w:rPr>
          <w:color w:val="000000" w:themeColor="text1"/>
          <w:szCs w:val="28"/>
        </w:rPr>
        <w:t xml:space="preserve">позицию «Соисполнители программы» паспорта Программы изложить в следующей редакции: </w:t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«комитет образования администрации города Ставрополя»;</w:t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2)</w:t>
      </w:r>
      <w:r>
        <w:t xml:space="preserve"> </w:t>
      </w:r>
      <w:r>
        <w:rPr>
          <w:color w:val="000000" w:themeColor="text1"/>
          <w:szCs w:val="28"/>
        </w:rPr>
        <w:t xml:space="preserve">позицию «Объемы и источники финансового обеспечения Программы» паспорта Программы изложить в следующей редакции: </w:t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«общий объем финансовых средств на реализацию Программы за счет средств бюджета города Ставрополя  составляет 105 980,59 тыс. рублей, в том числе: 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2023 год – 17 722,23 тыс. рублей; 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2024 год – 15 730,28 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2025 год – 15 732,02 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2026 год – 18 932,02 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2027 год – 18 932,02 тыс. рублей; </w:t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2028 год – 18 932,02 тыс. рублей»;</w:t>
      </w:r>
      <w:r/>
    </w:p>
    <w:p>
      <w:pPr>
        <w:ind w:right="-2" w:firstLine="709"/>
        <w:jc w:val="both"/>
        <w:widowControl w:val="off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3) раздел 5 «Ресурсное обеспечение Программы» изложить в следующей редакции:</w:t>
      </w:r>
      <w:r/>
    </w:p>
    <w:p>
      <w:pPr>
        <w:ind w:right="-2" w:firstLine="709"/>
        <w:jc w:val="both"/>
        <w:widowControl w:val="off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ind w:right="-2" w:firstLine="709"/>
        <w:jc w:val="center"/>
        <w:widowControl w:val="off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«5. Ресурсное обеспечение Программы</w:t>
      </w:r>
      <w:r/>
    </w:p>
    <w:p>
      <w:pPr>
        <w:ind w:right="-2" w:firstLine="709"/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0"/>
        </w:rPr>
        <w:t xml:space="preserve">Финансирование Программы в 2023 – 2028 годах осуществляется за счет средств бюджета города Ставрополя в </w:t>
      </w:r>
      <w:r>
        <w:rPr>
          <w:color w:val="000000" w:themeColor="text1"/>
          <w:szCs w:val="28"/>
        </w:rPr>
        <w:t xml:space="preserve">сумме </w:t>
      </w:r>
      <w:r>
        <w:rPr>
          <w:color w:val="000000" w:themeColor="text1"/>
          <w:szCs w:val="28"/>
        </w:rPr>
        <w:t xml:space="preserve">105 980,59 </w:t>
      </w:r>
      <w:r>
        <w:rPr>
          <w:color w:val="000000" w:themeColor="text1"/>
          <w:szCs w:val="28"/>
        </w:rPr>
        <w:t xml:space="preserve"> тыс. рублей, в том числе: 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  <w:t xml:space="preserve">2023 год – 17 722,23 тыс. рублей;</w:t>
      </w:r>
      <w:r>
        <w:rPr>
          <w:color w:val="000000" w:themeColor="text1"/>
          <w:szCs w:val="20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2024 год – 15 930,28 тыс. рублей; </w:t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2025 год – 15 932,02 тыс. рублей; </w:t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2026 год – 18 932,02 тыс. рублей; </w:t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2027 год – 18 932,02 тыс. рублей; </w:t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2028 год – 18 932,02 тыс. рублей.</w:t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Финансовыми ресурсами Программы являются средства бюджета города Ставрополя.</w:t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r>
        <w:rPr>
          <w:color w:val="000000" w:themeColor="text1"/>
          <w:szCs w:val="28"/>
        </w:rPr>
        <w:t xml:space="preserve">.»;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4)</w:t>
      </w:r>
      <w:r>
        <w:rPr>
          <w:color w:val="000000" w:themeColor="text1"/>
          <w:szCs w:val="28"/>
        </w:rPr>
        <w:t xml:space="preserve"> приложение 1 «Перечень и общая характеристика мероприятий муниципальной программы «Молодежь города Ставрополя» к Программе изложить в новой редакции согласно приложению.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2. Настоящее постановление вступает в силу со дня его подписания.</w:t>
      </w:r>
      <w:r/>
    </w:p>
    <w:p>
      <w:pPr>
        <w:jc w:val="both"/>
        <w:rPr>
          <w:szCs w:val="28"/>
        </w:rPr>
      </w:pPr>
      <w:r>
        <w:rPr>
          <w:szCs w:val="28"/>
        </w:rPr>
        <w:tab/>
        <w:t xml:space="preserve">3. Разместить настоящее постановление на официальном                            сайте администрации города Ставрополя в информационн</w:t>
      </w:r>
      <w:r>
        <w:rPr>
          <w:szCs w:val="28"/>
        </w:rPr>
        <w:t xml:space="preserve">о-</w:t>
      </w:r>
      <w:r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Диреганову А.В.</w:t>
      </w:r>
      <w:r>
        <w:rPr>
          <w:szCs w:val="28"/>
        </w:rPr>
        <w:br/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  <w:t xml:space="preserve">Глава города Ставрополя                                                             И.И. Ульянченко</w:t>
      </w:r>
      <w:bookmarkEnd w:id="1"/>
      <w:r/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 w:val="34"/>
          <w:szCs w:val="34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34"/>
          <w:szCs w:val="34"/>
        </w:rPr>
      </w:r>
      <w:r/>
    </w:p>
    <w:p>
      <w:pPr>
        <w:ind w:left="10632" w:firstLine="283"/>
        <w:spacing w:line="240" w:lineRule="exact"/>
        <w:widowControl w:val="off"/>
        <w:rPr>
          <w:rFonts w:eastAsia="Calibri"/>
          <w:szCs w:val="28"/>
          <w:lang w:eastAsia="en-US"/>
        </w:rPr>
        <w:outlineLvl w:val="1"/>
      </w:pPr>
      <w:r>
        <w:rPr>
          <w:rFonts w:eastAsia="Calibri"/>
          <w:szCs w:val="28"/>
          <w:lang w:eastAsia="en-US"/>
        </w:rPr>
        <w:t xml:space="preserve">Приложение </w:t>
      </w:r>
      <w:r/>
    </w:p>
    <w:p>
      <w:pPr>
        <w:ind w:left="10632" w:firstLine="283"/>
        <w:spacing w:line="240" w:lineRule="exac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/>
    </w:p>
    <w:p>
      <w:pPr>
        <w:ind w:left="10632" w:firstLine="283"/>
        <w:spacing w:line="240" w:lineRule="exact"/>
        <w:widowControl w:val="off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к  постановлению   </w:t>
      </w:r>
      <w:r>
        <w:rPr>
          <w:sz w:val="16"/>
        </w:rPr>
        <w:t xml:space="preserve"> </w:t>
      </w:r>
      <w:r>
        <w:rPr>
          <w:szCs w:val="28"/>
        </w:rPr>
        <w:t xml:space="preserve">администрации</w:t>
      </w:r>
      <w:r/>
    </w:p>
    <w:p>
      <w:pPr>
        <w:ind w:left="10632" w:firstLine="283"/>
        <w:spacing w:line="240" w:lineRule="exact"/>
        <w:widowControl w:val="off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города Ставрополя</w:t>
      </w:r>
      <w:r/>
    </w:p>
    <w:p>
      <w:pPr>
        <w:ind w:left="10632" w:firstLine="283"/>
        <w:spacing w:line="240" w:lineRule="exact"/>
        <w:widowControl w:val="off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от       .      .20          №</w:t>
      </w:r>
      <w:r/>
    </w:p>
    <w:p>
      <w:pPr>
        <w:ind w:left="10632" w:firstLine="283"/>
        <w:spacing w:line="20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/>
    </w:p>
    <w:p>
      <w:pPr>
        <w:ind w:left="11482"/>
        <w:spacing w:line="200" w:lineRule="exact"/>
        <w:tabs>
          <w:tab w:val="left" w:pos="1162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spacing w:line="240" w:lineRule="exact"/>
        <w:rPr>
          <w:szCs w:val="28"/>
        </w:rPr>
      </w:pPr>
      <w:r>
        <w:rPr>
          <w:szCs w:val="28"/>
        </w:rPr>
        <w:t xml:space="preserve">ПЕРЕЧЕНЬ И ОБЩАЯ ХАРАКТЕРИСТИКА </w:t>
      </w:r>
      <w:r/>
    </w:p>
    <w:p>
      <w:pPr>
        <w:ind w:left="-142"/>
        <w:jc w:val="center"/>
        <w:spacing w:line="240" w:lineRule="exact"/>
        <w:rPr>
          <w:szCs w:val="28"/>
        </w:rPr>
      </w:pPr>
      <w:r>
        <w:rPr>
          <w:szCs w:val="28"/>
        </w:rPr>
        <w:t xml:space="preserve">мероприятий муниципальной программы «Молодежь города Ставрополя»</w:t>
      </w:r>
      <w:r/>
    </w:p>
    <w:p>
      <w:pPr>
        <w:ind w:left="-142"/>
        <w:jc w:val="center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Style w:val="952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81"/>
        <w:gridCol w:w="1123"/>
        <w:gridCol w:w="1134"/>
        <w:gridCol w:w="1134"/>
        <w:gridCol w:w="1134"/>
        <w:gridCol w:w="1134"/>
        <w:gridCol w:w="1113"/>
        <w:gridCol w:w="1732"/>
      </w:tblGrid>
      <w:tr>
        <w:trPr/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</w:t>
            </w:r>
            <w:r>
              <w:rPr>
                <w:sz w:val="21"/>
                <w:szCs w:val="21"/>
              </w:rPr>
              <w:t xml:space="preserve">/</w:t>
            </w:r>
            <w:r>
              <w:rPr>
                <w:sz w:val="21"/>
                <w:szCs w:val="21"/>
              </w:rPr>
              <w:t xml:space="preserve">п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основного мероприятия (мероприятия)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Ответственный исполнитель, соисполнители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Обоснование выделения основного мероприятия (мероприятия)</w:t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Срок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испол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нения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(годы)</w:t>
            </w:r>
            <w:r/>
          </w:p>
        </w:tc>
        <w:tc>
          <w:tcPr>
            <w:gridSpan w:val="6"/>
            <w:tcW w:w="6772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Объем и источники финансирования (тыс. рублей)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Взаимосвязь с показателями (индикаторами)</w:t>
            </w:r>
            <w:r/>
          </w:p>
        </w:tc>
      </w:tr>
      <w:tr>
        <w:trPr/>
        <w:tc>
          <w:tcPr>
            <w:tcW w:w="52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gridSpan w:val="6"/>
            <w:tcW w:w="6772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том числе по годам:</w:t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pPr>
              <w:ind w:left="-142"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2027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2028</w:t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pPr>
              <w:ind w:left="-142"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/>
        <w:tc>
          <w:tcPr>
            <w:gridSpan w:val="11"/>
            <w:tcW w:w="14286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организаций»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/>
            <w:hyperlink w:tooltip="#P600" w:anchor="P60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1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hyperlink w:tooltip="#P623" w:anchor="P623" w:history="1">
              <w:r>
                <w:rPr>
                  <w:color w:val="000000" w:themeColor="text1"/>
                  <w:sz w:val="21"/>
                  <w:szCs w:val="21"/>
                </w:rPr>
                <w:t xml:space="preserve">3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/>
          </w:p>
        </w:tc>
      </w:tr>
      <w:tr>
        <w:trPr>
          <w:trHeight w:val="195"/>
        </w:trPr>
        <w:tc>
          <w:tcPr>
            <w:gridSpan w:val="12"/>
            <w:tcW w:w="16018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Задача 1 «Интеграция молодежи в процессы социально-экономического, общественно-политического, культурного развития города Ставрополя»</w:t>
            </w:r>
            <w:r/>
          </w:p>
        </w:tc>
      </w:tr>
      <w:tr>
        <w:trPr/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1. Проведение мероприятий по гражданскому и патриотическому воспитанию молодежи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у молодых людей уважения к истории Российской Федерации, позитивного отношения к службе в рядах Вооруженных Сил Российской Федерации, подготовка к защите Отечества, развитие системы военно-патриотического воспитания, 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 таблицы приложения 2 к муниципальной программе</w:t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</w:t>
            </w:r>
            <w:r>
              <w:rPr>
                <w:color w:val="000000" w:themeColor="text1"/>
                <w:sz w:val="21"/>
                <w:szCs w:val="21"/>
              </w:rPr>
              <w:t xml:space="preserve">оддержка военно-патриотических клубов и объединений, повышение уровня толерантности в молодежной среде, пропаганда здорового образа жизни среди молодежи, вовлечение в общественную жизнь города Ставрополя молодых людей с ограниченными возможностями здоровья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военно-патриотических мероприятий, направленных на подготовку молодежи к службе в рядах Вооруженных Сил Российской Федерации, поддержка военно-патриотических клубов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подготовка к защите Отечества и формирование позитивного отношения к службе в рядах Вооруженных Сил Российской Федерации, поддержка военно-патриотических клубов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формирующих </w:t>
            </w:r>
            <w:r>
              <w:rPr>
                <w:color w:val="000000" w:themeColor="text1"/>
                <w:sz w:val="21"/>
                <w:szCs w:val="21"/>
              </w:rPr>
              <w:t xml:space="preserve">национальную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национальной идентичности, профилактика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</w:t>
            </w:r>
            <w:r>
              <w:rPr>
                <w:color w:val="000000" w:themeColor="text1"/>
                <w:sz w:val="21"/>
                <w:szCs w:val="21"/>
              </w:rPr>
              <w:t xml:space="preserve">к</w:t>
            </w:r>
            <w:r>
              <w:rPr>
                <w:color w:val="000000" w:themeColor="text1"/>
                <w:sz w:val="21"/>
                <w:szCs w:val="21"/>
              </w:rPr>
              <w:t xml:space="preserve"> муниципальной 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идентичность, </w:t>
            </w:r>
            <w:r>
              <w:rPr>
                <w:color w:val="000000" w:themeColor="text1"/>
                <w:sz w:val="21"/>
                <w:szCs w:val="21"/>
              </w:rPr>
              <w:t xml:space="preserve">направленных</w:t>
            </w:r>
            <w:r>
              <w:rPr>
                <w:color w:val="000000" w:themeColor="text1"/>
                <w:sz w:val="21"/>
                <w:szCs w:val="21"/>
              </w:rPr>
              <w:t xml:space="preserve"> на профилактику экстремизма и национализма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города Ставрополя</w:t>
            </w:r>
            <w:r/>
          </w:p>
        </w:tc>
        <w:tc>
          <w:tcPr>
            <w:tcBorders>
              <w:bottom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межнациональных конфликтов</w:t>
            </w:r>
            <w:r/>
          </w:p>
        </w:tc>
        <w:tc>
          <w:tcPr>
            <w:tcBorders>
              <w:bottom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3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программе</w:t>
            </w:r>
            <w:r/>
          </w:p>
        </w:tc>
      </w:tr>
      <w:tr>
        <w:trPr>
          <w:trHeight w:val="2183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3.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увековечивание памяти о Великой Отечественной войне 1941 - 1945 годов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образования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у молодых людей уважения к истории Российской Федерации, недопущение фальсификации истории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2149,80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  <w:p>
            <w:pPr>
              <w:pStyle w:val="933"/>
            </w:pPr>
            <w:r/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отказ от асоциальных привычек и формирование позитивного имиджа здорового образа жизни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пропаганда здорового образа жизни молодежи, профилактика асоциальных привычек</w:t>
            </w:r>
            <w:r/>
          </w:p>
        </w:tc>
        <w:tc>
          <w:tcPr>
            <w:tcBorders>
              <w:top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top w:val="single" w:color="000000" w:sz="4" w:space="0"/>
              <w:bottom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включение молодых людей с ограниченными возможностями здоровья в общественную жизнь города Ставрополя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социальная адаптация молодых людей с ограниченными возможностями здоровья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 таблицы приложения 2 к муниципальной программе</w:t>
            </w:r>
            <w:r/>
          </w:p>
        </w:tc>
      </w:tr>
    </w:tbl>
    <w:p>
      <w:r>
        <w:br w:type="page" w:clear="all"/>
      </w:r>
      <w:r/>
    </w:p>
    <w:tbl>
      <w:tblPr>
        <w:tblStyle w:val="952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50"/>
        <w:gridCol w:w="1154"/>
        <w:gridCol w:w="1134"/>
        <w:gridCol w:w="1134"/>
        <w:gridCol w:w="1134"/>
        <w:gridCol w:w="1134"/>
        <w:gridCol w:w="1113"/>
        <w:gridCol w:w="1732"/>
      </w:tblGrid>
      <w:tr>
        <w:trPr>
          <w:trHeight w:val="24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2425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6.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направленных на обеспечение участия работающих молодых людей в общественной жизни города Ставрополя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</w:t>
            </w:r>
            <w:r>
              <w:rPr>
                <w:color w:val="000000" w:themeColor="text1"/>
                <w:sz w:val="21"/>
                <w:szCs w:val="21"/>
              </w:rPr>
              <w:t xml:space="preserve">работающей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молодежи, ее интеграция в социально-культурное пространство города Ставрополя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ind w:left="-60" w:right="-15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  <w:p>
            <w:pPr>
              <w:pStyle w:val="933"/>
              <w:ind w:left="-60" w:right="-15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</w:t>
            </w:r>
            <w:r/>
          </w:p>
          <w:p>
            <w:pPr>
              <w:pStyle w:val="933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2. Создание системы поддержки и поощрения талантливой и успешной молодежи города Ставрополя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инициативной, талантливой и одаренной молодежи, развитие творческих и интеллектуальных способностей молодежи, создание условий для гармоничного развития личности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4912,04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4912,04</w:t>
            </w:r>
            <w:r/>
          </w:p>
          <w:p>
            <w:pPr>
              <w:pStyle w:val="933"/>
              <w:ind w:right="-10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4912,04</w:t>
            </w:r>
            <w:r/>
          </w:p>
          <w:p>
            <w:pPr>
              <w:pStyle w:val="933"/>
              <w:ind w:right="-12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ind w:right="-1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ind w:right="-15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/>
          </w:p>
          <w:p>
            <w:pPr>
              <w:pStyle w:val="933"/>
              <w:ind w:left="-60" w:right="-15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досуговую занятость молодежи и поддержку творчества молодежи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талантливой и одаренной молодежи, развитие молодежного творчества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923,00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923,00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923,00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Развитие движения КВН в городе Ставрополе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раскрытие творческих способностей молодежи, привлечение молодежи к участию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</w:tc>
      </w:tr>
      <w:tr>
        <w:trPr>
          <w:trHeight w:val="24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241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в движении КВН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933"/>
            </w:pPr>
            <w:r/>
            <w:r/>
          </w:p>
        </w:tc>
      </w:tr>
      <w:tr>
        <w:trPr>
          <w:trHeight w:val="1942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9.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Участие </w:t>
            </w:r>
            <w:r>
              <w:rPr>
                <w:color w:val="000000" w:themeColor="text1"/>
                <w:sz w:val="21"/>
                <w:szCs w:val="21"/>
              </w:rPr>
              <w:t xml:space="preserve">в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подготовке и проведении мероприятий, направленных на поддержку молодежной субкультуры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молодежной субкультуры, развитие новых, популярных в молодежной среде форм творчества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/>
          </w:p>
          <w:p>
            <w:pPr>
              <w:pStyle w:val="933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стимулирование талантливой и одаренной молодежи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интеллектуальное развитие молодежи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популяризация интеллектуального развития молодежи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gridSpan w:val="12"/>
            <w:tcW w:w="16018" w:type="dxa"/>
            <w:textDirection w:val="lrTb"/>
            <w:noWrap w:val="false"/>
          </w:tcPr>
          <w:p>
            <w:pPr>
              <w:pStyle w:val="933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Задача 2 «Развитие инфраструктуры по работе с молодежью»</w:t>
            </w:r>
            <w:r/>
          </w:p>
        </w:tc>
      </w:tr>
      <w:tr>
        <w:trPr>
          <w:trHeight w:val="2158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3. Формирование условий для реализации молодежных инициатив и развития деятельности молодежных объединений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реализации социальных проектов, повышение эффективности работы общественных объединений</w:t>
            </w:r>
            <w:r/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  <w:highlight w:val="none"/>
              </w:rPr>
            </w:r>
          </w:p>
          <w:p>
            <w:pPr>
              <w:pStyle w:val="933"/>
              <w:rPr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к муниципальной программе</w:t>
            </w:r>
            <w:r/>
          </w:p>
        </w:tc>
      </w:tr>
      <w:tr>
        <w:trPr>
          <w:trHeight w:val="24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1459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12.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конкурса </w:t>
            </w:r>
            <w:r>
              <w:rPr>
                <w:color w:val="000000" w:themeColor="text1"/>
                <w:sz w:val="21"/>
                <w:szCs w:val="21"/>
              </w:rPr>
              <w:t xml:space="preserve">молодежных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инициатив и социальных проектов «</w:t>
            </w:r>
            <w:r>
              <w:rPr>
                <w:color w:val="000000" w:themeColor="text1"/>
                <w:sz w:val="21"/>
                <w:szCs w:val="21"/>
              </w:rPr>
              <w:t xml:space="preserve">Стартап</w:t>
            </w:r>
            <w:r>
              <w:rPr>
                <w:color w:val="000000" w:themeColor="text1"/>
                <w:sz w:val="21"/>
                <w:szCs w:val="21"/>
              </w:rPr>
              <w:t xml:space="preserve">»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выявление и организация социально </w:t>
            </w:r>
            <w:r>
              <w:rPr>
                <w:color w:val="000000" w:themeColor="text1"/>
                <w:sz w:val="21"/>
                <w:szCs w:val="21"/>
              </w:rPr>
              <w:t xml:space="preserve">значимых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проектов для молодежи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</w:t>
            </w:r>
            <w:r>
              <w:rPr>
                <w:color w:val="000000" w:themeColor="text1"/>
                <w:sz w:val="21"/>
                <w:szCs w:val="21"/>
              </w:rPr>
              <w:t xml:space="preserve">к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/>
          </w:p>
          <w:p>
            <w:pPr>
              <w:pStyle w:val="933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13.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Обеспечение участия молодых людей города Ставрополя в </w:t>
            </w:r>
            <w:r>
              <w:rPr>
                <w:color w:val="000000" w:themeColor="text1"/>
                <w:sz w:val="21"/>
                <w:szCs w:val="21"/>
              </w:rPr>
              <w:t xml:space="preserve">проектно-форумной</w:t>
            </w:r>
            <w:r>
              <w:rPr>
                <w:color w:val="000000" w:themeColor="text1"/>
                <w:sz w:val="21"/>
                <w:szCs w:val="21"/>
              </w:rPr>
              <w:t xml:space="preserve"> кампании, творческих конкурсах и фестивалях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инициативной молодежи, содействие молодежи в проектной деятельности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развитие деятельности молодежных общественных организаций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повышение эффективности работы общественных организаций с молодыми людьми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к муниципальной программе</w:t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15.</w:t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выявление и реализацию молодежных инициатив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обеспечение участия молодежи в общественной жизни города Ставрополя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Borders>
              <w:bottom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/>
          </w:p>
        </w:tc>
        <w:tc>
          <w:tcPr>
            <w:tcBorders>
              <w:bottom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к муниципальной программе</w:t>
            </w:r>
            <w:r/>
          </w:p>
        </w:tc>
      </w:tr>
      <w:tr>
        <w:trPr>
          <w:trHeight w:val="279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4. Обеспечение деятельности муниципальных бюджетных организаций города Ставрополя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организаций города Ставрополя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9128,39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9286,24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9287,98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9287,98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9287,98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9287,98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к муниципальной программе</w:t>
            </w:r>
            <w:r/>
          </w:p>
        </w:tc>
      </w:tr>
      <w:tr>
        <w:trPr>
          <w:trHeight w:val="322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</w:t>
            </w:r>
            <w:r/>
          </w:p>
        </w:tc>
        <w:tc>
          <w:tcPr>
            <w:tcW w:w="115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</w:t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</w:rPr>
              <w:t xml:space="preserve">12</w:t>
            </w:r>
            <w:r/>
          </w:p>
        </w:tc>
      </w:tr>
      <w:tr>
        <w:trPr>
          <w:trHeight w:val="2908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16.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  <w:p>
            <w:pPr>
              <w:jc w:val="center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Предоставление субсидий на выполнение муниципального задания и иные</w:t>
            </w:r>
            <w:r/>
          </w:p>
          <w:p>
            <w:pPr>
              <w:pStyle w:val="933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цели муниципальному бюджетному учреждению города Ставрополя «Молодежный центр «Патриот»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администрации города Ставрополя</w:t>
            </w:r>
            <w:r/>
          </w:p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</w:t>
            </w:r>
            <w:r/>
          </w:p>
          <w:p>
            <w:pPr>
              <w:rPr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организаций города Ставрополя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5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5389,15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5483,27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5485,01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5485,01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5485,01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5485,01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</w:t>
            </w:r>
            <w:r>
              <w:rPr>
                <w:color w:val="000000" w:themeColor="text1"/>
                <w:sz w:val="21"/>
                <w:szCs w:val="21"/>
              </w:rPr>
              <w:t xml:space="preserve">к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/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муниципальной </w:t>
            </w:r>
            <w:r/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программе</w:t>
            </w:r>
            <w:r/>
          </w:p>
          <w:p>
            <w:r/>
            <w:r/>
          </w:p>
        </w:tc>
      </w:tr>
      <w:tr>
        <w:trPr>
          <w:trHeight w:val="3149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17.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Предоставление субсидий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/>
          </w:p>
          <w:p>
            <w:pPr>
              <w:pStyle w:val="9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организаций города Ставрополя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3739,24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3802,97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3802,97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3802,97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3802,97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3802,97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right="-143"/>
              <w:rPr>
                <w:sz w:val="21"/>
                <w:szCs w:val="21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к муниципальной программе</w:t>
            </w:r>
            <w:r/>
          </w:p>
        </w:tc>
      </w:tr>
      <w:tr>
        <w:trPr>
          <w:trHeight w:val="241"/>
        </w:trPr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Основное мероприятие 5.</w:t>
            </w:r>
            <w:r/>
          </w:p>
          <w:p>
            <w:pPr>
              <w:pStyle w:val="933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Организация молодежных пространств 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Федеральный закон от 06 октября 2003 г. № 131-ФЗ «Об общих принципах организации местного самоуправления </w:t>
            </w:r>
            <w:r>
              <w:rPr>
                <w:color w:val="000000" w:themeColor="text1"/>
                <w:sz w:val="21"/>
                <w:szCs w:val="22"/>
              </w:rPr>
              <w:t xml:space="preserve">в</w:t>
            </w:r>
            <w:r>
              <w:rPr>
                <w:color w:val="000000" w:themeColor="text1"/>
                <w:sz w:val="21"/>
                <w:szCs w:val="22"/>
              </w:rPr>
              <w:t xml:space="preserve"> </w:t>
            </w:r>
            <w:r/>
          </w:p>
          <w:p>
            <w:pPr>
              <w:pStyle w:val="933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Российской Федерации»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2026-2028</w:t>
            </w:r>
            <w:r/>
          </w:p>
        </w:tc>
        <w:tc>
          <w:tcPr>
            <w:tcW w:w="1154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3000,00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</w:p>
          <w:p>
            <w:pPr>
              <w:ind w:left="-9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пункты 6 - 7 таблицы приложения 2 к муниципальной программе</w:t>
            </w:r>
            <w:r/>
          </w:p>
        </w:tc>
      </w:tr>
    </w:tbl>
    <w:p>
      <w:r>
        <w:br w:type="page" w:clear="all"/>
      </w:r>
      <w:r/>
    </w:p>
    <w:tbl>
      <w:tblPr>
        <w:tblStyle w:val="952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81"/>
        <w:gridCol w:w="1123"/>
        <w:gridCol w:w="1134"/>
        <w:gridCol w:w="1134"/>
        <w:gridCol w:w="1134"/>
        <w:gridCol w:w="1134"/>
        <w:gridCol w:w="1113"/>
        <w:gridCol w:w="1732"/>
      </w:tblGrid>
      <w:tr>
        <w:trPr>
          <w:trHeight w:val="322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</w:t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</w:t>
            </w:r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</w:t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</w:rPr>
              <w:t xml:space="preserve">12</w:t>
            </w:r>
            <w:r/>
          </w:p>
        </w:tc>
      </w:tr>
      <w:tr>
        <w:trPr>
          <w:trHeight w:val="241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18.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Организация молодежных пространств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3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необходимость создания молодежных пространств нового формата, для организации и </w:t>
            </w:r>
            <w:r>
              <w:rPr>
                <w:color w:val="000000" w:themeColor="text1"/>
                <w:sz w:val="21"/>
                <w:szCs w:val="22"/>
              </w:rPr>
              <w:t xml:space="preserve">проведения</w:t>
            </w:r>
            <w:r>
              <w:rPr>
                <w:color w:val="000000" w:themeColor="text1"/>
                <w:sz w:val="21"/>
                <w:szCs w:val="22"/>
              </w:rPr>
              <w:t xml:space="preserve"> молодежных социально значимых инициатив</w:t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2026-2028</w:t>
            </w:r>
            <w:r/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</w:p>
          <w:p>
            <w:pPr>
              <w:ind w:left="-9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пункты 6 - 7 таблицы приложения 2 к муниципальной программе</w:t>
            </w:r>
            <w:r/>
          </w:p>
        </w:tc>
      </w:tr>
      <w:tr>
        <w:trPr/>
        <w:tc>
          <w:tcPr>
            <w:gridSpan w:val="5"/>
            <w:tcW w:w="751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Итого по Программе:</w:t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17722,23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15730,28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15732,02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18932,02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18932,02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eastAsia="Times New Roman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18932,02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</w:tr>
      <w:tr>
        <w:trPr/>
        <w:tc>
          <w:tcPr>
            <w:gridSpan w:val="5"/>
            <w:tcW w:w="751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Всего по Программе:</w:t>
            </w:r>
            <w:r/>
          </w:p>
        </w:tc>
        <w:tc>
          <w:tcPr>
            <w:gridSpan w:val="6"/>
            <w:tcW w:w="6772" w:type="dxa"/>
            <w:textDirection w:val="lrTb"/>
            <w:noWrap w:val="false"/>
          </w:tcPr>
          <w:p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105 980,59</w:t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</w:tr>
    </w:tbl>
    <w:p>
      <w:pPr>
        <w:ind w:left="-567"/>
        <w:jc w:val="both"/>
        <w:spacing w:line="240" w:lineRule="exact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ind w:left="-567"/>
        <w:jc w:val="both"/>
        <w:spacing w:line="240" w:lineRule="exact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ind w:left="-567"/>
        <w:jc w:val="both"/>
        <w:spacing w:line="240" w:lineRule="exact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ind w:left="-567"/>
        <w:jc w:val="both"/>
        <w:spacing w:line="240" w:lineRule="exact"/>
        <w:rPr>
          <w:szCs w:val="28"/>
        </w:rPr>
      </w:pPr>
      <w:r>
        <w:rPr>
          <w:szCs w:val="28"/>
        </w:rPr>
        <w:t xml:space="preserve">Заместитель главы </w:t>
      </w:r>
      <w:r/>
    </w:p>
    <w:p>
      <w:pPr>
        <w:ind w:left="-567"/>
        <w:jc w:val="both"/>
        <w:spacing w:line="240" w:lineRule="exact"/>
        <w:rPr>
          <w:sz w:val="20"/>
          <w:szCs w:val="20"/>
        </w:rPr>
        <w:sectPr>
          <w:headerReference w:type="default" r:id="rId12"/>
          <w:headerReference w:type="first" r:id="rId13"/>
          <w:footnotePr/>
          <w:endnotePr/>
          <w:type w:val="nextPage"/>
          <w:pgSz w:w="16838" w:h="11905" w:orient="landscape"/>
          <w:pgMar w:top="1985" w:right="539" w:bottom="567" w:left="102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    </w:t>
      </w:r>
      <w:r>
        <w:t xml:space="preserve"> В</w:t>
      </w:r>
      <w:r>
        <w:rPr>
          <w:szCs w:val="28"/>
        </w:rPr>
        <w:t xml:space="preserve">.В. Зритнев</w:t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 w:val="34"/>
          <w:szCs w:val="34"/>
        </w:rPr>
      </w:pPr>
      <w:r>
        <w:rPr>
          <w:sz w:val="34"/>
          <w:szCs w:val="34"/>
        </w:rPr>
      </w:r>
      <w:r/>
    </w:p>
    <w:sectPr>
      <w:footnotePr/>
      <w:endnotePr/>
      <w:type w:val="nextPage"/>
      <w:pgSz w:w="16838" w:h="11906" w:orient="landscape"/>
      <w:pgMar w:top="1985" w:right="1418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60666797"/>
      <w:docPartObj>
        <w:docPartGallery w:val="Page Numbers (Top of Page)"/>
        <w:docPartUnique w:val="true"/>
      </w:docPartObj>
      <w:rPr>
        <w:sz w:val="28"/>
        <w:szCs w:val="28"/>
      </w:rPr>
    </w:sdtPr>
    <w:sdtContent>
      <w:p>
        <w:pPr>
          <w:pStyle w:val="94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41"/>
      <w:jc w:val="center"/>
      <w:rPr>
        <w:sz w:val="28"/>
        <w:szCs w:val="28"/>
      </w:rPr>
    </w:pP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5704610"/>
      <w:docPartObj>
        <w:docPartGallery w:val="Page Numbers (Top of Page)"/>
        <w:docPartUnique w:val="true"/>
      </w:docPartObj>
      <w:rPr/>
    </w:sdtPr>
    <w:sdtContent>
      <w:p>
        <w:pPr>
          <w:pStyle w:val="94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4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5771570"/>
      <w:docPartObj>
        <w:docPartGallery w:val="Page Numbers (Top of Page)"/>
        <w:docPartUnique w:val="true"/>
      </w:docPartObj>
      <w:rPr/>
    </w:sdtPr>
    <w:sdtContent>
      <w:p>
        <w:pPr>
          <w:pStyle w:val="941"/>
          <w:jc w:val="center"/>
          <w:rPr>
            <w:color w:val="FFFFFF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1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94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color w:val="00000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color w:val="000000" w:themeColor="text1"/>
        <w:sz w:val="28"/>
      </w:rPr>
      <w:t xml:space="preserve">8</w:t>
    </w:r>
    <w:r>
      <w:rPr>
        <w:color w:val="000000" w:themeColor="text1"/>
        <w:sz w:val="28"/>
      </w:rPr>
      <w:fldChar w:fldCharType="end"/>
    </w:r>
    <w:r/>
  </w:p>
  <w:p>
    <w:pPr>
      <w:pStyle w:val="941"/>
      <w:rPr>
        <w:color w:val="000000"/>
      </w:rPr>
    </w:pPr>
    <w:r>
      <w:rPr>
        <w:color w:val="000000"/>
      </w:rPr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color w:val="FFFFFF"/>
      </w:rPr>
    </w:pPr>
    <w:r>
      <w:rPr>
        <w:color w:val="FFFFFF" w:themeColor="background1"/>
      </w:rPr>
      <w:fldChar w:fldCharType="begin"/>
    </w:r>
    <w:r>
      <w:rPr>
        <w:color w:val="FFFFFF" w:themeColor="background1"/>
      </w:rPr>
      <w:instrText xml:space="preserve">PAGE \* MERGEFORMAT</w:instrText>
    </w:r>
    <w:r>
      <w:rPr>
        <w:color w:val="FFFFFF" w:themeColor="background1"/>
      </w:rPr>
      <w:fldChar w:fldCharType="separate"/>
    </w:r>
    <w:r>
      <w:rPr>
        <w:color w:val="FFFFFF" w:themeColor="background1"/>
      </w:rPr>
      <w:t xml:space="preserve">1</w:t>
    </w:r>
    <w:r>
      <w:rPr>
        <w:color w:val="FFFFFF" w:themeColor="background1"/>
      </w:rPr>
      <w:fldChar w:fldCharType="end"/>
    </w:r>
    <w:r/>
  </w:p>
  <w:p>
    <w:pPr>
      <w:pStyle w:val="941"/>
      <w:jc w:val="center"/>
    </w:pPr>
    <w:r/>
    <w:r/>
  </w:p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Subtitle Char"/>
    <w:basedOn w:val="757"/>
    <w:link w:val="779"/>
    <w:uiPriority w:val="11"/>
    <w:rPr>
      <w:sz w:val="24"/>
      <w:szCs w:val="24"/>
    </w:rPr>
  </w:style>
  <w:style w:type="character" w:styleId="37">
    <w:name w:val="Quote Char"/>
    <w:link w:val="781"/>
    <w:uiPriority w:val="29"/>
    <w:rPr>
      <w:i/>
    </w:rPr>
  </w:style>
  <w:style w:type="character" w:styleId="39">
    <w:name w:val="Intense Quote Char"/>
    <w:link w:val="783"/>
    <w:uiPriority w:val="30"/>
    <w:rPr>
      <w:i/>
    </w:rPr>
  </w:style>
  <w:style w:type="character" w:styleId="174">
    <w:name w:val="Footnote Text Char"/>
    <w:link w:val="914"/>
    <w:uiPriority w:val="99"/>
    <w:rPr>
      <w:sz w:val="18"/>
    </w:rPr>
  </w:style>
  <w:style w:type="character" w:styleId="177">
    <w:name w:val="Endnote Text Char"/>
    <w:link w:val="917"/>
    <w:uiPriority w:val="99"/>
    <w:rPr>
      <w:sz w:val="20"/>
    </w:rPr>
  </w:style>
  <w:style w:type="paragraph" w:styleId="756" w:default="1">
    <w:name w:val="Normal"/>
    <w:qFormat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styleId="757" w:default="1">
    <w:name w:val="Default Paragraph Font"/>
    <w:uiPriority w:val="1"/>
    <w:unhideWhenUsed/>
  </w:style>
  <w:style w:type="table" w:styleId="7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 w:customStyle="1">
    <w:name w:val="Heading 1"/>
    <w:basedOn w:val="756"/>
    <w:next w:val="756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1" w:customStyle="1">
    <w:name w:val="Heading 1 Char"/>
    <w:basedOn w:val="757"/>
    <w:link w:val="760"/>
    <w:uiPriority w:val="9"/>
    <w:rPr>
      <w:rFonts w:ascii="Arial" w:hAnsi="Arial" w:cs="Arial" w:eastAsia="Arial"/>
      <w:sz w:val="40"/>
      <w:szCs w:val="40"/>
    </w:rPr>
  </w:style>
  <w:style w:type="paragraph" w:styleId="762" w:customStyle="1">
    <w:name w:val="Heading 2"/>
    <w:basedOn w:val="756"/>
    <w:next w:val="756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3" w:customStyle="1">
    <w:name w:val="Heading 2 Char"/>
    <w:basedOn w:val="757"/>
    <w:link w:val="762"/>
    <w:uiPriority w:val="9"/>
    <w:rPr>
      <w:rFonts w:ascii="Arial" w:hAnsi="Arial" w:cs="Arial" w:eastAsia="Arial"/>
      <w:sz w:val="34"/>
    </w:rPr>
  </w:style>
  <w:style w:type="paragraph" w:styleId="764" w:customStyle="1">
    <w:name w:val="Heading 3"/>
    <w:basedOn w:val="756"/>
    <w:next w:val="756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5" w:customStyle="1">
    <w:name w:val="Heading 3 Char"/>
    <w:basedOn w:val="757"/>
    <w:link w:val="764"/>
    <w:uiPriority w:val="9"/>
    <w:rPr>
      <w:rFonts w:ascii="Arial" w:hAnsi="Arial" w:cs="Arial" w:eastAsia="Arial"/>
      <w:sz w:val="30"/>
      <w:szCs w:val="30"/>
    </w:rPr>
  </w:style>
  <w:style w:type="paragraph" w:styleId="766" w:customStyle="1">
    <w:name w:val="Heading 4"/>
    <w:basedOn w:val="756"/>
    <w:next w:val="756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67" w:customStyle="1">
    <w:name w:val="Heading 4 Char"/>
    <w:basedOn w:val="757"/>
    <w:link w:val="766"/>
    <w:uiPriority w:val="9"/>
    <w:rPr>
      <w:rFonts w:ascii="Arial" w:hAnsi="Arial" w:cs="Arial" w:eastAsia="Arial"/>
      <w:b/>
      <w:bCs/>
      <w:sz w:val="26"/>
      <w:szCs w:val="26"/>
    </w:rPr>
  </w:style>
  <w:style w:type="paragraph" w:styleId="768" w:customStyle="1">
    <w:name w:val="Heading 5"/>
    <w:basedOn w:val="756"/>
    <w:next w:val="756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9" w:customStyle="1">
    <w:name w:val="Heading 5 Char"/>
    <w:basedOn w:val="757"/>
    <w:link w:val="768"/>
    <w:uiPriority w:val="9"/>
    <w:rPr>
      <w:rFonts w:ascii="Arial" w:hAnsi="Arial" w:cs="Arial" w:eastAsia="Arial"/>
      <w:b/>
      <w:bCs/>
      <w:sz w:val="24"/>
      <w:szCs w:val="24"/>
    </w:rPr>
  </w:style>
  <w:style w:type="paragraph" w:styleId="770" w:customStyle="1">
    <w:name w:val="Heading 6"/>
    <w:basedOn w:val="756"/>
    <w:next w:val="756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1" w:customStyle="1">
    <w:name w:val="Heading 6 Char"/>
    <w:basedOn w:val="757"/>
    <w:link w:val="770"/>
    <w:uiPriority w:val="9"/>
    <w:rPr>
      <w:rFonts w:ascii="Arial" w:hAnsi="Arial" w:cs="Arial" w:eastAsia="Arial"/>
      <w:b/>
      <w:bCs/>
      <w:sz w:val="22"/>
      <w:szCs w:val="22"/>
    </w:rPr>
  </w:style>
  <w:style w:type="paragraph" w:styleId="772" w:customStyle="1">
    <w:name w:val="Heading 7"/>
    <w:basedOn w:val="756"/>
    <w:next w:val="756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3" w:customStyle="1">
    <w:name w:val="Heading 7 Char"/>
    <w:basedOn w:val="757"/>
    <w:link w:val="7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4" w:customStyle="1">
    <w:name w:val="Heading 8"/>
    <w:basedOn w:val="756"/>
    <w:next w:val="756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5" w:customStyle="1">
    <w:name w:val="Heading 8 Char"/>
    <w:basedOn w:val="757"/>
    <w:link w:val="774"/>
    <w:uiPriority w:val="9"/>
    <w:rPr>
      <w:rFonts w:ascii="Arial" w:hAnsi="Arial" w:cs="Arial" w:eastAsia="Arial"/>
      <w:i/>
      <w:iCs/>
      <w:sz w:val="22"/>
      <w:szCs w:val="22"/>
    </w:rPr>
  </w:style>
  <w:style w:type="paragraph" w:styleId="776" w:customStyle="1">
    <w:name w:val="Heading 9"/>
    <w:basedOn w:val="756"/>
    <w:next w:val="756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7" w:customStyle="1">
    <w:name w:val="Heading 9 Char"/>
    <w:basedOn w:val="757"/>
    <w:link w:val="776"/>
    <w:uiPriority w:val="9"/>
    <w:rPr>
      <w:rFonts w:ascii="Arial" w:hAnsi="Arial" w:cs="Arial" w:eastAsia="Arial"/>
      <w:i/>
      <w:iCs/>
      <w:sz w:val="21"/>
      <w:szCs w:val="21"/>
    </w:rPr>
  </w:style>
  <w:style w:type="character" w:styleId="778" w:customStyle="1">
    <w:name w:val="Title Char"/>
    <w:basedOn w:val="757"/>
    <w:link w:val="945"/>
    <w:uiPriority w:val="10"/>
    <w:rPr>
      <w:sz w:val="48"/>
      <w:szCs w:val="48"/>
    </w:rPr>
  </w:style>
  <w:style w:type="paragraph" w:styleId="779">
    <w:name w:val="Subtitle"/>
    <w:basedOn w:val="756"/>
    <w:next w:val="756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 w:customStyle="1">
    <w:name w:val="Подзаголовок Знак"/>
    <w:basedOn w:val="757"/>
    <w:link w:val="779"/>
    <w:uiPriority w:val="11"/>
    <w:rPr>
      <w:sz w:val="24"/>
      <w:szCs w:val="24"/>
    </w:rPr>
  </w:style>
  <w:style w:type="paragraph" w:styleId="781">
    <w:name w:val="Quote"/>
    <w:basedOn w:val="756"/>
    <w:next w:val="756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56"/>
    <w:next w:val="756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character" w:styleId="785" w:customStyle="1">
    <w:name w:val="Header Char"/>
    <w:basedOn w:val="757"/>
    <w:link w:val="941"/>
    <w:uiPriority w:val="99"/>
  </w:style>
  <w:style w:type="character" w:styleId="786" w:customStyle="1">
    <w:name w:val="Footer Char"/>
    <w:basedOn w:val="757"/>
    <w:link w:val="943"/>
    <w:uiPriority w:val="99"/>
  </w:style>
  <w:style w:type="paragraph" w:styleId="787" w:customStyle="1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 w:customStyle="1">
    <w:name w:val="Caption Char"/>
    <w:link w:val="943"/>
    <w:uiPriority w:val="99"/>
  </w:style>
  <w:style w:type="table" w:styleId="789" w:customStyle="1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8" w:customStyle="1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0" w:customStyle="1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2" w:customStyle="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3" w:customStyle="1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2" w:customStyle="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3" w:customStyle="1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4" w:customStyle="1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5" w:customStyle="1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6" w:customStyle="1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8" w:customStyle="1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1" w:customStyle="1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2" w:customStyle="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3" w:customStyle="1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4" w:customStyle="1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5" w:customStyle="1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6" w:customStyle="1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ned - Accent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Lined - Accent 2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Lined - Accent 3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Lined - Accent 4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Lined - Accent 5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Lined - Accent 6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 &amp; Lined - Accent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2" w:customStyle="1">
    <w:name w:val="Bordered &amp; Lined - Accent 2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3" w:customStyle="1">
    <w:name w:val="Bordered &amp; Lined - Accent 3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4" w:customStyle="1">
    <w:name w:val="Bordered &amp; Lined - Accent 4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5" w:customStyle="1">
    <w:name w:val="Bordered &amp; Lined - Accent 5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6" w:customStyle="1">
    <w:name w:val="Bordered &amp; Lined - Accent 6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7" w:customStyle="1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9" w:customStyle="1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0" w:customStyle="1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1" w:customStyle="1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2" w:customStyle="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3" w:customStyle="1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4">
    <w:name w:val="footnote text"/>
    <w:basedOn w:val="756"/>
    <w:link w:val="915"/>
    <w:uiPriority w:val="99"/>
    <w:semiHidden/>
    <w:unhideWhenUsed/>
    <w:pPr>
      <w:spacing w:after="40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basedOn w:val="757"/>
    <w:uiPriority w:val="99"/>
    <w:unhideWhenUsed/>
    <w:rPr>
      <w:vertAlign w:val="superscript"/>
    </w:rPr>
  </w:style>
  <w:style w:type="paragraph" w:styleId="917">
    <w:name w:val="endnote text"/>
    <w:basedOn w:val="756"/>
    <w:link w:val="918"/>
    <w:uiPriority w:val="99"/>
    <w:semiHidden/>
    <w:unhideWhenUsed/>
    <w:rPr>
      <w:sz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57"/>
    <w:uiPriority w:val="99"/>
    <w:semiHidden/>
    <w:unhideWhenUsed/>
    <w:rPr>
      <w:vertAlign w:val="superscript"/>
    </w:rPr>
  </w:style>
  <w:style w:type="paragraph" w:styleId="920">
    <w:name w:val="toc 1"/>
    <w:basedOn w:val="756"/>
    <w:next w:val="756"/>
    <w:uiPriority w:val="39"/>
    <w:unhideWhenUsed/>
    <w:pPr>
      <w:spacing w:after="57"/>
    </w:pPr>
  </w:style>
  <w:style w:type="paragraph" w:styleId="921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22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23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24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25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26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27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28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56"/>
    <w:next w:val="756"/>
    <w:uiPriority w:val="99"/>
    <w:unhideWhenUsed/>
  </w:style>
  <w:style w:type="paragraph" w:styleId="931">
    <w:name w:val="No Spacing"/>
    <w:uiPriority w:val="1"/>
    <w:qFormat/>
    <w:pPr>
      <w:spacing w:after="0" w:line="240" w:lineRule="auto"/>
    </w:pPr>
    <w:rPr>
      <w:rFonts w:ascii="Times New Roman" w:hAnsi="Times New Roman" w:cs="Calibri" w:eastAsia="Times New Roman"/>
      <w:sz w:val="24"/>
      <w:szCs w:val="24"/>
      <w:lang w:eastAsia="ar-SA"/>
    </w:rPr>
  </w:style>
  <w:style w:type="paragraph" w:styleId="932">
    <w:name w:val="List Paragraph"/>
    <w:basedOn w:val="756"/>
    <w:uiPriority w:val="34"/>
    <w:qFormat/>
    <w:pPr>
      <w:ind w:left="708"/>
    </w:pPr>
    <w:rPr>
      <w:rFonts w:cs="Times New Roman" w:eastAsia="Times New Roman"/>
    </w:rPr>
  </w:style>
  <w:style w:type="paragraph" w:styleId="933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35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paragraph" w:styleId="936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37" w:customStyle="1">
    <w:name w:val="ConsPlusDocLis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38" w:customStyle="1">
    <w:name w:val="ConsPlusTitlePage"/>
    <w:pPr>
      <w:spacing w:after="0" w:line="240" w:lineRule="auto"/>
      <w:widowControl w:val="off"/>
    </w:pPr>
    <w:rPr>
      <w:rFonts w:ascii="Tahoma" w:hAnsi="Tahoma" w:cs="Tahoma" w:eastAsia="Times New Roman"/>
      <w:sz w:val="20"/>
      <w:szCs w:val="20"/>
      <w:lang w:eastAsia="ru-RU"/>
    </w:rPr>
  </w:style>
  <w:style w:type="paragraph" w:styleId="939" w:customStyle="1">
    <w:name w:val="ConsPlusJurTerm"/>
    <w:pPr>
      <w:spacing w:after="0" w:line="240" w:lineRule="auto"/>
      <w:widowControl w:val="off"/>
    </w:pPr>
    <w:rPr>
      <w:rFonts w:ascii="Tahoma" w:hAnsi="Tahoma" w:cs="Tahoma" w:eastAsia="Times New Roman"/>
      <w:sz w:val="26"/>
      <w:szCs w:val="20"/>
      <w:lang w:eastAsia="ru-RU"/>
    </w:rPr>
  </w:style>
  <w:style w:type="paragraph" w:styleId="940" w:customStyle="1">
    <w:name w:val="ConsPlusTextList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941" w:customStyle="1">
    <w:name w:val="Header"/>
    <w:basedOn w:val="756"/>
    <w:link w:val="942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 w:eastAsia="Times New Roman"/>
      <w:sz w:val="24"/>
      <w:szCs w:val="24"/>
    </w:rPr>
  </w:style>
  <w:style w:type="character" w:styleId="942" w:customStyle="1">
    <w:name w:val="Верхний колонтитул Знак"/>
    <w:basedOn w:val="757"/>
    <w:link w:val="941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3" w:customStyle="1">
    <w:name w:val="Footer"/>
    <w:basedOn w:val="756"/>
    <w:link w:val="9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4" w:customStyle="1">
    <w:name w:val="Нижний колонтитул Знак"/>
    <w:basedOn w:val="757"/>
    <w:link w:val="943"/>
    <w:uiPriority w:val="99"/>
    <w:rPr>
      <w:rFonts w:ascii="Times New Roman" w:hAnsi="Times New Roman"/>
      <w:sz w:val="28"/>
      <w:szCs w:val="16"/>
      <w:lang w:eastAsia="ru-RU"/>
    </w:rPr>
  </w:style>
  <w:style w:type="paragraph" w:styleId="945">
    <w:name w:val="Title"/>
    <w:basedOn w:val="756"/>
    <w:link w:val="946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946" w:customStyle="1">
    <w:name w:val="Название Знак"/>
    <w:basedOn w:val="757"/>
    <w:link w:val="945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947" w:customStyle="1">
    <w:name w:val="Текст выноски Знак"/>
    <w:basedOn w:val="757"/>
    <w:link w:val="948"/>
    <w:uiPriority w:val="99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48">
    <w:name w:val="Balloon Text"/>
    <w:basedOn w:val="756"/>
    <w:link w:val="947"/>
    <w:uiPriority w:val="99"/>
    <w:semiHidden/>
    <w:unhideWhenUsed/>
    <w:rPr>
      <w:rFonts w:ascii="Tahoma" w:hAnsi="Tahoma" w:cs="Times New Roman" w:eastAsia="Times New Roman"/>
      <w:sz w:val="16"/>
    </w:rPr>
  </w:style>
  <w:style w:type="character" w:styleId="949" w:customStyle="1">
    <w:name w:val="Font Style12"/>
    <w:rPr>
      <w:rFonts w:ascii="Times New Roman" w:hAnsi="Times New Roman" w:cs="Times New Roman"/>
      <w:sz w:val="26"/>
      <w:szCs w:val="26"/>
    </w:rPr>
  </w:style>
  <w:style w:type="paragraph" w:styleId="950" w:customStyle="1">
    <w:name w:val="Style2"/>
    <w:basedOn w:val="756"/>
    <w:pPr>
      <w:widowControl w:val="off"/>
    </w:pPr>
    <w:rPr>
      <w:rFonts w:cs="Times New Roman" w:eastAsia="Times New Roman"/>
      <w:sz w:val="24"/>
      <w:szCs w:val="24"/>
    </w:rPr>
  </w:style>
  <w:style w:type="character" w:styleId="951">
    <w:name w:val="line number"/>
    <w:basedOn w:val="757"/>
    <w:uiPriority w:val="99"/>
    <w:semiHidden/>
    <w:unhideWhenUsed/>
  </w:style>
  <w:style w:type="table" w:styleId="952">
    <w:name w:val="Table Grid"/>
    <w:basedOn w:val="758"/>
    <w:uiPriority w:val="59"/>
    <w:pPr>
      <w:spacing w:after="0" w:line="240" w:lineRule="auto"/>
    </w:pPr>
    <w:rPr>
      <w:rFonts w:ascii="Calibri" w:hAnsi="Calibri" w:cs="Times New Roman" w:eastAsia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53">
    <w:name w:val="Hyperlink"/>
    <w:basedOn w:val="757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6AAA0F3F92235522690E55EAC7B1A4B076683F4420087ADDF888DD03765D4EEF8378CD894DB4D2DB01C0FB4CiBSC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8E7E0D0-4D1F-4B67-B3C6-861A1B65FFF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revision>27</cp:revision>
  <dcterms:created xsi:type="dcterms:W3CDTF">2021-12-23T15:30:00Z</dcterms:created>
  <dcterms:modified xsi:type="dcterms:W3CDTF">2023-02-16T13:41:27Z</dcterms:modified>
</cp:coreProperties>
</file>