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984" w:right="-567" w:firstLine="0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560000" cy="10355055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001090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7560000" cy="10355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595.3pt;height:815.4pt;rotation:0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39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СОДЕРЖАНИЕ</w:t>
      </w:r>
      <w:r/>
    </w:p>
    <w:p>
      <w:pPr>
        <w:pStyle w:val="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ДОКУМЕНТАЦИИ</w:t>
      </w:r>
      <w:r/>
    </w:p>
    <w:p>
      <w:pPr>
        <w:pStyle w:val="63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9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Общая часть.</w:t>
      </w:r>
      <w:r/>
    </w:p>
    <w:p>
      <w:pPr>
        <w:pStyle w:val="63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9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Информационная карта конкурсного отбора на право размещения нестационарных торговых объектов </w:t>
      </w:r>
      <w:r>
        <w:rPr>
          <w:bCs/>
          <w:sz w:val="28"/>
          <w:szCs w:val="28"/>
        </w:rPr>
        <w:t xml:space="preserve">на территории города Ставрополя. Формы документов.</w:t>
      </w:r>
      <w:r/>
    </w:p>
    <w:p>
      <w:pPr>
        <w:pStyle w:val="63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9"/>
        <w:rPr>
          <w:sz w:val="28"/>
          <w:szCs w:val="28"/>
        </w:rPr>
      </w:pPr>
      <w:r>
        <w:rPr>
          <w:sz w:val="28"/>
          <w:szCs w:val="28"/>
        </w:rPr>
        <w:t xml:space="preserve">Часть</w:t>
      </w:r>
      <w:r>
        <w:rPr>
          <w:sz w:val="28"/>
          <w:szCs w:val="28"/>
          <w:lang w:val="en-US"/>
        </w:rPr>
        <w:t xml:space="preserve"> III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Проекты договоров на право размещения нестационарных торговых объектов </w:t>
      </w:r>
      <w:r>
        <w:rPr>
          <w:bCs/>
          <w:sz w:val="28"/>
          <w:szCs w:val="28"/>
        </w:rPr>
        <w:t xml:space="preserve">на территории города Ставрополя (лоты 1-14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).</w:t>
      </w:r>
      <w:r/>
    </w:p>
    <w:p>
      <w:pPr>
        <w:pStyle w:val="63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9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Техническая часть.</w:t>
      </w:r>
      <w:r/>
    </w:p>
    <w:p>
      <w:pPr>
        <w:pStyle w:val="63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. Общая часть. </w:t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68"/>
        <w:ind w:left="0" w:firstLine="0"/>
        <w:jc w:val="center"/>
        <w:spacing w:before="0" w:after="0"/>
        <w:tabs>
          <w:tab w:val="left" w:pos="0" w:leader="none"/>
          <w:tab w:val="clear" w:pos="760" w:leader="none"/>
        </w:tabs>
      </w:pPr>
      <w:r>
        <w:t xml:space="preserve">Реестровый номер </w:t>
      </w:r>
      <w:r>
        <w:t xml:space="preserve">2</w:t>
      </w:r>
      <w:r>
        <w:t xml:space="preserve">-КО/23</w:t>
      </w:r>
      <w:r/>
    </w:p>
    <w:p>
      <w:pPr>
        <w:pStyle w:val="713"/>
        <w:ind w:right="125" w:firstLine="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13"/>
        <w:numPr>
          <w:ilvl w:val="0"/>
          <w:numId w:val="3"/>
        </w:numPr>
        <w:ind w:left="720" w:right="125" w:hanging="360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содержанию, форме, оформлению заявки на участие в конкурсном отборе и инструкция по ее заполнению.</w:t>
      </w:r>
      <w:r/>
    </w:p>
    <w:p>
      <w:pPr>
        <w:pStyle w:val="713"/>
        <w:ind w:left="720" w:right="125" w:firstLine="0"/>
        <w:spacing w:before="0" w:after="0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9"/>
        <w:numPr>
          <w:ilvl w:val="0"/>
          <w:numId w:val="0"/>
        </w:numPr>
        <w:ind w:firstLine="708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1.1. Заявка на участие в конкурсном отборе на право размещения нестационарных торговых объектов </w:t>
      </w:r>
      <w:r>
        <w:rPr>
          <w:bCs/>
          <w:sz w:val="28"/>
          <w:szCs w:val="28"/>
        </w:rPr>
        <w:t xml:space="preserve">на территории города Ставрополя – </w:t>
      </w:r>
      <w:r>
        <w:rPr>
          <w:sz w:val="28"/>
          <w:szCs w:val="28"/>
        </w:rPr>
        <w:t xml:space="preserve">(далее – заявка на участие в конкурсном отборе) подается участником конкурсного отбора на право размещения нестационарных торговых объектов </w:t>
      </w:r>
      <w:r>
        <w:rPr>
          <w:bCs/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 xml:space="preserve">(далее – Участник) в срок                            и по форме, установленные конкурсной документацией по проведению конкурсного отбора на право размещения нестационарных торговых объектов </w:t>
      </w:r>
      <w:r>
        <w:rPr>
          <w:bCs/>
          <w:sz w:val="28"/>
          <w:szCs w:val="28"/>
        </w:rPr>
        <w:t xml:space="preserve">на территории города Ставрополя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конкурсная документация)</w:t>
      </w:r>
      <w:r>
        <w:rPr>
          <w:sz w:val="28"/>
          <w:szCs w:val="28"/>
        </w:rPr>
        <w:t xml:space="preserve">.</w:t>
      </w:r>
      <w:r/>
    </w:p>
    <w:p>
      <w:pPr>
        <w:pStyle w:val="733"/>
        <w:ind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 Заявка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должна быть составлена                на русском языке.</w:t>
      </w:r>
      <w:r/>
    </w:p>
    <w:p>
      <w:pPr>
        <w:pStyle w:val="733"/>
        <w:ind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 Заявка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составлена                      на другом языке при условии, что к ней будет прилагаться нотариально заверенный перевод соответствующих разделов на русском языке.</w:t>
      </w:r>
      <w:r/>
    </w:p>
    <w:p>
      <w:pPr>
        <w:pStyle w:val="733"/>
        <w:ind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 Документы, выданные, составленные или удостоверенные                            по установленной форме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мпетентными органами иностранных государств вне пределов Российской Федерации по нормам иностранного права                                     в отношении российских организаций и граждан или иностранных лиц, принимаются конкурсной комиссией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отбора                     на право размещения нестационарных торговых объектов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Ставрополя (далее – комиссия)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при наличии легализации указанных документов или проставлении апостиля, если иное                   не установлено международным договором Российской Федерации.</w:t>
      </w:r>
      <w:r/>
    </w:p>
    <w:p>
      <w:pPr>
        <w:pStyle w:val="7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 Участник вправе подать только одну заявку на участие                                    в конкурсном отборе в отношении каждого лота.</w:t>
      </w:r>
      <w:r/>
    </w:p>
    <w:p>
      <w:pPr>
        <w:pStyle w:val="639"/>
        <w:ind w:firstLine="708"/>
        <w:keepLines/>
        <w:spacing w:before="0" w:after="0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1.6. Заявка на участие в</w:t>
      </w:r>
      <w:r>
        <w:rPr>
          <w:sz w:val="28"/>
          <w:szCs w:val="28"/>
        </w:rPr>
        <w:t xml:space="preserve"> конкурсном отборе подается Участником                     в письменной форме в запечатанном конверте. При этом на конверте указывается наименование конкурсного отбора, номер лота, в отношении которого подается данная заявка на участие в конкурсном отборе.</w:t>
      </w:r>
      <w:r/>
    </w:p>
    <w:p>
      <w:pPr>
        <w:pStyle w:val="766"/>
        <w:ind w:left="0" w:firstLine="720"/>
        <w:tabs>
          <w:tab w:val="clear" w:pos="360" w:leader="none"/>
          <w:tab w:val="left" w:pos="22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предпринимателя). </w:t>
      </w:r>
      <w:r/>
    </w:p>
    <w:p>
      <w:pPr>
        <w:pStyle w:val="639"/>
        <w:ind w:firstLine="720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1.7. </w:t>
      </w:r>
      <w:r>
        <w:rPr>
          <w:sz w:val="28"/>
          <w:szCs w:val="28"/>
        </w:rPr>
        <w:t xml:space="preserve">Заявка на участие в конкурсном отборе</w:t>
      </w:r>
      <w:r>
        <w:rPr>
          <w:color w:val="000000"/>
          <w:sz w:val="28"/>
          <w:szCs w:val="28"/>
        </w:rPr>
        <w:t xml:space="preserve"> должна соответствовать следующим требованиям:</w:t>
      </w:r>
      <w:r/>
    </w:p>
    <w:p>
      <w:pPr>
        <w:pStyle w:val="766"/>
        <w:ind w:left="0" w:firstLine="720"/>
        <w:tabs>
          <w:tab w:val="clear" w:pos="360" w:leader="none"/>
          <w:tab w:val="left" w:pos="1307" w:leader="none"/>
          <w:tab w:val="left" w:pos="22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1.7.1. Должна быть подготовлена по формам документов, представленным в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 «Информационная карта конкурсного отбора                    на право размещения нестационарных торговых объектов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Ставрополя. Формы документов</w:t>
      </w:r>
      <w:r>
        <w:rPr>
          <w:rFonts w:ascii="Times New Roman" w:hAnsi="Times New Roman" w:cs="Times New Roman"/>
          <w:sz w:val="28"/>
          <w:szCs w:val="28"/>
        </w:rPr>
        <w:t xml:space="preserve">», при этом в формах документов должны быть заполнены все требуемые сведения. Ячейки или строки, не сод</w:t>
      </w:r>
      <w:r>
        <w:rPr>
          <w:rFonts w:ascii="Times New Roman" w:hAnsi="Times New Roman" w:cs="Times New Roman"/>
          <w:sz w:val="28"/>
          <w:szCs w:val="28"/>
        </w:rPr>
        <w:t xml:space="preserve">ержащие информацию, должны содержать слово «нет». Наличие пустых ячеек и строк не допускается. Сведения в формы впечатываются на печатной машинке, набираются на компьютере или вписываются от руки печатными буквами синими, черными или фиолетовыми чернилами;</w:t>
      </w:r>
      <w:r/>
    </w:p>
    <w:p>
      <w:pPr>
        <w:pStyle w:val="766"/>
        <w:ind w:left="0" w:firstLine="720"/>
        <w:tabs>
          <w:tab w:val="clear" w:pos="360" w:leader="none"/>
          <w:tab w:val="left" w:pos="1307" w:leader="none"/>
          <w:tab w:val="left" w:pos="22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1.7.2. Должна содержать все сведения и документы, указанные                           в подпункте 6.2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 «Информационная карта конкурсного отбора                                на право размещения нестационарных торговых объектов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/>
    </w:p>
    <w:p>
      <w:pPr>
        <w:pStyle w:val="766"/>
        <w:ind w:left="0" w:firstLine="720"/>
        <w:tabs>
          <w:tab w:val="clear" w:pos="360" w:leader="none"/>
          <w:tab w:val="left" w:pos="1307" w:leader="none"/>
          <w:tab w:val="left" w:pos="22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1.7.3. Сведения, которые содержатся в заявках на участие в конкурсном отборе Участников, в случае их повторения должны быть одинаковыми                          и не должны допускать двусмысленных толкований;</w:t>
      </w:r>
      <w:r/>
    </w:p>
    <w:p>
      <w:pPr>
        <w:pStyle w:val="766"/>
        <w:ind w:left="0" w:firstLine="720"/>
        <w:tabs>
          <w:tab w:val="clear" w:pos="360" w:leader="none"/>
          <w:tab w:val="left" w:pos="1307" w:leader="none"/>
          <w:tab w:val="left" w:pos="22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1.7.4. Документы, представляемые в составе заявки на участие                          в конкурсном отборе не должны содержать недостоверных сведений;</w:t>
      </w:r>
      <w:r/>
    </w:p>
    <w:p>
      <w:pPr>
        <w:pStyle w:val="639"/>
        <w:ind w:firstLine="72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1.7.5. Все документы, содержащиеся в составе </w:t>
      </w:r>
      <w:r>
        <w:rPr>
          <w:sz w:val="28"/>
          <w:szCs w:val="28"/>
        </w:rPr>
        <w:t xml:space="preserve">заявки на участие                          в конкурсном отборе, должны располагаться в порядке, указанном в форме 2 «Опись документов, представляемых для участия в конкурсном отборе                      на право размещения нестационарных торговых объектов </w:t>
      </w:r>
      <w:r>
        <w:rPr>
          <w:bCs/>
          <w:sz w:val="28"/>
          <w:szCs w:val="28"/>
        </w:rPr>
        <w:t xml:space="preserve">на территории города Ставрополя</w:t>
      </w:r>
      <w:r>
        <w:rPr>
          <w:sz w:val="28"/>
          <w:szCs w:val="28"/>
        </w:rPr>
        <w:t xml:space="preserve">»;</w:t>
      </w:r>
      <w:r/>
    </w:p>
    <w:p>
      <w:pPr>
        <w:pStyle w:val="639"/>
        <w:ind w:firstLine="72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1.7.6. Документы, для которых установлены специальные формы, должны быть составлены в соответствии с этими формами;</w:t>
      </w:r>
      <w:r/>
    </w:p>
    <w:p>
      <w:pPr>
        <w:pStyle w:val="639"/>
        <w:numPr>
          <w:ilvl w:val="0"/>
          <w:numId w:val="0"/>
        </w:numPr>
        <w:ind w:firstLine="708"/>
        <w:spacing w:before="0" w:after="0"/>
        <w:rPr>
          <w:sz w:val="28"/>
          <w:szCs w:val="28"/>
        </w:rPr>
        <w:outlineLvl w:val="1"/>
      </w:pPr>
      <w:r>
        <w:rPr>
          <w:color w:val="000000"/>
          <w:sz w:val="28"/>
          <w:szCs w:val="28"/>
        </w:rPr>
        <w:t xml:space="preserve">1.8. </w:t>
      </w:r>
      <w:r>
        <w:rPr>
          <w:sz w:val="28"/>
          <w:szCs w:val="28"/>
        </w:rPr>
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входящих в ее состав документов и быть подписана Участником или лицом, уполномоченным таким Участником.</w:t>
      </w:r>
      <w:r/>
    </w:p>
    <w:p>
      <w:pPr>
        <w:pStyle w:val="639"/>
        <w:numPr>
          <w:ilvl w:val="0"/>
          <w:numId w:val="0"/>
        </w:numPr>
        <w:ind w:firstLine="708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Соблюдение Участником указанных требований означает, что все до</w:t>
      </w:r>
      <w:r>
        <w:rPr>
          <w:sz w:val="28"/>
          <w:szCs w:val="28"/>
        </w:rPr>
        <w:t xml:space="preserve">кументы и сведения, входящие в состав заявки на участие в конкурсном отборе, поданы от имени Участника, а также подтверждает подлинность                    и достоверность представленных в составе данной заявки документов                        и сведений.</w:t>
      </w:r>
      <w:r/>
    </w:p>
    <w:p>
      <w:pPr>
        <w:pStyle w:val="639"/>
        <w:ind w:firstLine="70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1.9. В случае, если Участник принимает участие в нескольких лотах,         то пакет документов формируется отдельно по каждому лоту следующим образом: форма 1 «Заявка на участие в конкурсном отборе на право размещения нестационарных торговых объектов </w:t>
      </w:r>
      <w:r>
        <w:rPr>
          <w:bCs/>
          <w:sz w:val="28"/>
          <w:szCs w:val="28"/>
        </w:rPr>
        <w:t xml:space="preserve">на территории                                  города Ставрополя</w:t>
      </w:r>
      <w:r>
        <w:rPr>
          <w:sz w:val="28"/>
          <w:szCs w:val="28"/>
        </w:rPr>
        <w:t xml:space="preserve">» и документы, входящие в состав заявки на участие в конкурсном отборе, предусмотренные Частью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  <w:sz w:val="28"/>
          <w:szCs w:val="28"/>
        </w:rPr>
        <w:t xml:space="preserve">на территории города Ставрополя. Формы документов</w:t>
      </w:r>
      <w:r>
        <w:rPr>
          <w:sz w:val="28"/>
          <w:szCs w:val="28"/>
        </w:rPr>
        <w:t xml:space="preserve">», подшиваются в отдельный том, пронумеровываются, прошиваются, заверяются подписью Участника или лицом, уполномоченным таким Участником, и вкладываются в отдельный конверт. </w:t>
      </w:r>
      <w:r/>
    </w:p>
    <w:p>
      <w:pPr>
        <w:pStyle w:val="639"/>
        <w:ind w:firstLine="708"/>
        <w:keepLines/>
        <w:spacing w:before="0" w:after="0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1.10. При подготовке заявки и документов, входящих в состав заявки                              на участие в конкурсном отборе, не допускается применение факсимильных подписей. </w:t>
      </w:r>
      <w:r/>
    </w:p>
    <w:p>
      <w:pPr>
        <w:pStyle w:val="766"/>
        <w:ind w:left="0" w:firstLine="720"/>
        <w:tabs>
          <w:tab w:val="clear" w:pos="360" w:leader="none"/>
          <w:tab w:val="left" w:pos="22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Подчистки и исправ</w:t>
      </w:r>
      <w:r>
        <w:rPr>
          <w:rFonts w:ascii="Times New Roman" w:hAnsi="Times New Roman" w:cs="Times New Roman"/>
          <w:sz w:val="28"/>
          <w:szCs w:val="28"/>
        </w:rPr>
        <w:t xml:space="preserve">ления в формах и документах, входящих                      в состав заявки на участие в конкурсном отборе, не допускаются,                                 за исключением исправлений, заверенных подписью Участника или лицом, уполномоченным таким Участником.</w:t>
      </w:r>
      <w:r/>
    </w:p>
    <w:p>
      <w:pPr>
        <w:pStyle w:val="766"/>
        <w:ind w:left="0" w:firstLine="720"/>
        <w:tabs>
          <w:tab w:val="clear" w:pos="360" w:leader="none"/>
          <w:tab w:val="left" w:pos="22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 Прием заявок на участие в конкурсном отборе прекращается                   в день проведения конкурсного отбора.</w:t>
      </w:r>
      <w:r/>
    </w:p>
    <w:p>
      <w:pPr>
        <w:pStyle w:val="639"/>
        <w:ind w:firstLine="708"/>
        <w:spacing w:before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1.13. </w:t>
      </w:r>
      <w:r>
        <w:rPr>
          <w:sz w:val="28"/>
          <w:szCs w:val="28"/>
        </w:rPr>
        <w:t xml:space="preserve">Конверты с заявками на участие в конкурсном отборе, полученные после окончания срока подачи заявок на участие в конкурсном отборе, вскрываются (в случае, если на конверте не ука</w:t>
      </w:r>
      <w:r>
        <w:rPr>
          <w:sz w:val="28"/>
          <w:szCs w:val="28"/>
        </w:rPr>
        <w:t xml:space="preserve">заны почтовый адрес                (для юридического лица) или сведения о месте жительства                                              (для индивидуального предпринимателя) Участника), и в тот же день такие конверты и такие заявки возвращаются Участникам.</w:t>
      </w:r>
      <w:r/>
    </w:p>
    <w:p>
      <w:pPr>
        <w:pStyle w:val="639"/>
        <w:ind w:firstLine="720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39"/>
        <w:jc w:val="center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2. </w:t>
      </w:r>
      <w:r>
        <w:rPr>
          <w:b/>
          <w:bCs/>
          <w:sz w:val="28"/>
          <w:szCs w:val="28"/>
        </w:rPr>
        <w:t xml:space="preserve">Состав заявки на участие в конкурсном отборе.</w:t>
      </w:r>
      <w:r/>
    </w:p>
    <w:p>
      <w:pPr>
        <w:pStyle w:val="639"/>
        <w:ind w:firstLine="708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39"/>
        <w:numPr>
          <w:ilvl w:val="0"/>
          <w:numId w:val="0"/>
        </w:numPr>
        <w:ind w:firstLine="709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2.1. Заявка на участие в конкурсном отборе должна содержать следующие сведения и документы об Участнике:</w:t>
      </w:r>
      <w:r/>
    </w:p>
    <w:p>
      <w:pPr>
        <w:pStyle w:val="639"/>
        <w:ind w:firstLine="70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1) фирмен</w:t>
      </w:r>
      <w:r>
        <w:rPr>
          <w:sz w:val="28"/>
          <w:szCs w:val="28"/>
        </w:rPr>
        <w:t xml:space="preserve">ное наименование, сведения об организационно-правовой форме, место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  <w:r/>
    </w:p>
    <w:p>
      <w:pPr>
        <w:pStyle w:val="639"/>
        <w:ind w:firstLine="70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2) выписку из Единого государственного реестра юридических лиц или копию такой выписки (для юридического лица), выписку </w:t>
      </w:r>
      <w:r>
        <w:rPr>
          <w:sz w:val="28"/>
          <w:szCs w:val="28"/>
        </w:rPr>
        <w:t xml:space="preserve">из Единого государственного реестра индивидуальных предпринимателей или копию такой выписки (для индивидуального предпринимателя), полученные </w:t>
        <w:br/>
        <w:t xml:space="preserve">не ранее, чем за шесть месяцев до даты размещения на официальном сайте извещения о проведении конкурсного отбора;</w:t>
      </w:r>
      <w:r/>
    </w:p>
    <w:p>
      <w:pPr>
        <w:pStyle w:val="639"/>
        <w:ind w:firstLine="70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3) документ, подтверждающий полномочия лица на осуществление действий от и</w:t>
      </w:r>
      <w:r>
        <w:rPr>
          <w:sz w:val="28"/>
          <w:szCs w:val="28"/>
        </w:rPr>
        <w:t xml:space="preserve">мени Участника – юридического лица (копию решения </w:t>
        <w:br/>
        <w:t xml:space="preserve">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 (далее </w:t>
      </w:r>
      <w:r>
        <w:rPr>
          <w:sz w:val="28"/>
          <w:szCs w:val="28"/>
        </w:rPr>
        <w:t xml:space="preserve">– руководитель). В случае, если от имени Участника действует иное лицо, заявка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</w:t>
      </w:r>
      <w:r>
        <w:rPr>
          <w:sz w:val="28"/>
          <w:szCs w:val="28"/>
        </w:rPr>
        <w:t xml:space="preserve">нным этим руководителем лицом, либо копию такой доверенности. В случае, если указанная доверенность подписана лицом, уполномоченным руководителем, заявка на участие в конкурсном отборе должна содержать также документ, подтверждающий полномочия такого лица;</w:t>
      </w:r>
      <w:r/>
    </w:p>
    <w:p>
      <w:pPr>
        <w:pStyle w:val="639"/>
        <w:ind w:firstLine="70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4) копии учредительных документов Участника (для юридического лица);</w:t>
      </w:r>
      <w:r/>
    </w:p>
    <w:p>
      <w:pPr>
        <w:pStyle w:val="639"/>
        <w:ind w:firstLine="70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5) заявление об отсутствии решения о ликвидации Участника – юридического лица,</w:t>
      </w:r>
      <w:r>
        <w:rPr>
          <w:sz w:val="28"/>
          <w:szCs w:val="28"/>
        </w:rPr>
        <w:t xml:space="preserve"> об отсутствии решения Арбитражного суда о признании Участника – юридического лица, индивидуального предпринимателя банкротом и об открытии конкурсного производства; об отсутствии решения о приостановлении деятельности Участника в порядке, предусмотренном </w:t>
      </w:r>
      <w:hyperlink r:id="rId12" w:tooltip="consultantplus://offline/ref=02B4025F0D5F87D3C987902A740E90FA15BA767070789998C0A25CD6B9T8t2H" w:history="1">
        <w:r>
          <w:rPr>
            <w:sz w:val="28"/>
            <w:szCs w:val="28"/>
          </w:rPr>
          <w:t xml:space="preserve"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правонарушениях;</w:t>
      </w:r>
      <w:r/>
    </w:p>
    <w:p>
      <w:pPr>
        <w:pStyle w:val="639"/>
        <w:ind w:firstLine="70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6) сведения о принадлежности Участника к к</w:t>
      </w:r>
      <w:r>
        <w:rPr>
          <w:sz w:val="28"/>
          <w:szCs w:val="28"/>
        </w:rPr>
        <w:t xml:space="preserve">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Заявка на участие в конкурсном отборе должна содержать следующие сведения о нестационарном торговом объекте: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адрес места расположения нестационарного торгового объекта, его площадь;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назначение (специализация) нестационарного торгового объекта;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вид нестационарного торгового объекта;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срок размещения нестационарного торгового объекта;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предложение о размере платы за право размещения нестационарного торгового объекта за весь период размещения (установки);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описание внешнего вида нестационарного торгового объекта, в том числе фотография (эскиз) предлагаемого к размещению нестационарного торгового объекта.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Не допускается требовать от Участника иное, за исключением док</w:t>
      </w:r>
      <w:r>
        <w:rPr>
          <w:sz w:val="28"/>
          <w:szCs w:val="28"/>
        </w:rPr>
        <w:t xml:space="preserve">ументов и сведений, предусмотренных пунктами 2.1, 2.2 настоящей части конкурсной документации. Не допускается требовать от Участника предоставления оригиналов документов, предусмотренных подпунктами </w:t>
        <w:br/>
        <w:t xml:space="preserve">2-4 пункта 2.1 настоящей части конкурсной документации.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Представленные в составе заявки на участие в конкурсном отборе документы Участнику не возвращаются. </w:t>
      </w:r>
      <w:r/>
    </w:p>
    <w:p>
      <w:pPr>
        <w:pStyle w:val="76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3"/>
        <w:ind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 Внесение изменений в заявку на участие в конкурсном отборе     и отзыв заявок на участие в конкурсном отборе.</w:t>
      </w:r>
      <w:r/>
    </w:p>
    <w:p>
      <w:pPr>
        <w:pStyle w:val="733"/>
        <w:ind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pStyle w:val="639"/>
        <w:ind w:firstLine="70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3.1. Участник вправе изменить или отозвать заявку на участие </w:t>
        <w:br/>
        <w:t xml:space="preserve">в конкурсном отборе в любое время до начала проведения конкурсного отбора.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Изменение в заявку должно быть подготовлено, маркировано </w:t>
        <w:br/>
        <w:t xml:space="preserve">и доставле</w:t>
      </w:r>
      <w:r>
        <w:rPr>
          <w:sz w:val="28"/>
          <w:szCs w:val="28"/>
        </w:rPr>
        <w:t xml:space="preserve">но Участником Организатору конкурсного отбора. Конверты                     с заявками на участие в конкурсном отборе дополнительно маркируются словами «Изменение к заявке на участие в конкурсном отборе на право размещения нестационарных торговых объектов </w:t>
      </w:r>
      <w:r>
        <w:rPr>
          <w:bCs/>
          <w:sz w:val="28"/>
          <w:szCs w:val="28"/>
        </w:rPr>
        <w:t xml:space="preserve">на территории                          города Ставрополя </w:t>
      </w: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pStyle w:val="769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(реестровый номер, наименование конкурсного отбора)</w:t>
      </w:r>
      <w:r/>
    </w:p>
    <w:p>
      <w:pPr>
        <w:pStyle w:val="7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лоту __________________________________________________________». </w:t>
      </w:r>
      <w:r/>
    </w:p>
    <w:p>
      <w:pPr>
        <w:pStyle w:val="769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(номер лота, наименование лота)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на участие в конкурсном отборе оформляются </w:t>
        <w:br/>
        <w:t xml:space="preserve">в форме изменений (дополнений) в отдельные пункты заявки, либо в виде новой редакции заявки.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Отзыв заявок на участие в конкурсном отборе осуществляется </w:t>
        <w:br/>
        <w:t xml:space="preserve">на основании письменного уведомления Орга</w:t>
      </w:r>
      <w:r>
        <w:rPr>
          <w:sz w:val="28"/>
          <w:szCs w:val="28"/>
        </w:rPr>
        <w:t xml:space="preserve">низатора конкурсного отбора Участником об отзыве своей заявки на участие в конкурсном отборе. При этом, в уведомлении об отзыве заявки на участие в конкурсном отборе, </w:t>
        <w:br/>
        <w:t xml:space="preserve">в обязательном порядке должны быть указаны наименование конкурсного отбора, номер лота.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должно быть подписано Участником или уполномоченным лицом Участника.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Регистрация изменений в заявку на участие в конкурсном отборе </w:t>
        <w:br/>
        <w:t xml:space="preserve">и уведомлений об отзыве заявки на участие в конкурсном отборе производится в том же порядке, что и регистрация заявки.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9"/>
        <w:ind w:firstLine="709"/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 Внесение изменений в конкурсную документацию.</w:t>
      </w:r>
      <w:r/>
    </w:p>
    <w:p>
      <w:pPr>
        <w:pStyle w:val="639"/>
        <w:ind w:right="125" w:firstLine="709"/>
        <w:jc w:val="center"/>
        <w:spacing w:before="0" w:after="0"/>
        <w:shd w:val="clear" w:color="auto" w:fill="ffffff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39"/>
        <w:ind w:right="125" w:firstLine="709"/>
        <w:spacing w:before="0" w:after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4.1. Организатор конкурсного отбора вправе принять решение</w:t>
        <w:br/>
        <w:t xml:space="preserve">о внесении изменений в конкурсную документацию не позднее, чем за пять дней до даты окончания срока подачи заявок на участие в конкурсном отборе.</w:t>
      </w:r>
      <w:r/>
    </w:p>
    <w:p>
      <w:pPr>
        <w:pStyle w:val="639"/>
        <w:ind w:right="125" w:firstLine="709"/>
        <w:spacing w:before="0" w:after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4.2. В те</w:t>
      </w:r>
      <w:r>
        <w:rPr>
          <w:sz w:val="28"/>
          <w:szCs w:val="28"/>
        </w:rPr>
        <w:t xml:space="preserve">чение одного дня со дня принятия решения о внесении изменений в конкурсную документацию такие изменения размещаются Организатором конкурсного отбора на официальном сайте администрации города Ставрополя в информационно-телекоммуникационной сети «Интернет»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://ставрополь.рф) (далее – официальный сайт).</w:t>
      </w:r>
      <w:r/>
    </w:p>
    <w:p>
      <w:pPr>
        <w:pStyle w:val="639"/>
        <w:ind w:right="125" w:firstLine="720"/>
        <w:spacing w:before="0" w:after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этом срок подачи заявок н</w:t>
      </w:r>
      <w:r>
        <w:rPr>
          <w:sz w:val="28"/>
          <w:szCs w:val="28"/>
        </w:rPr>
        <w:t xml:space="preserve">а участие в конкурсном отборе должен быть продлен так, чтобы со дня размещения на официальном сайте изменений, внесенных в конкурсную документацию, до даты окончания подачи заявок на участие в конкурсном отборе, такой срок составлял</w:t>
        <w:br/>
        <w:t xml:space="preserve">не менее чем семь дней.</w:t>
      </w:r>
      <w:r/>
    </w:p>
    <w:p>
      <w:pPr>
        <w:pStyle w:val="639"/>
        <w:ind w:firstLine="709"/>
        <w:spacing w:before="0" w:after="0"/>
        <w:widowControl w:val="off"/>
        <w:tabs>
          <w:tab w:val="clear" w:pos="708" w:leader="none"/>
          <w:tab w:val="left" w:pos="709" w:leader="none"/>
        </w:tabs>
        <w:rPr>
          <w:rStyle w:val="697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</w:r>
      <w:r/>
    </w:p>
    <w:p>
      <w:pPr>
        <w:pStyle w:val="713"/>
        <w:ind w:firstLine="709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 Порядок проведения конкурсного отбора.</w:t>
      </w:r>
      <w:r/>
    </w:p>
    <w:p>
      <w:pPr>
        <w:pStyle w:val="713"/>
        <w:ind w:firstLine="709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69"/>
        <w:ind w:firstLine="709"/>
        <w:jc w:val="both"/>
        <w:tabs>
          <w:tab w:val="clear" w:pos="708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5.1. Комиссией вскрываются конверты с заявками на участие </w:t>
        <w:br/>
        <w:t xml:space="preserve">в конкурсном отборе публично в день, во время и в месте проведения конкурсного отбора, указанные в извещении о проведении конкурсного отбора.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Комиссией осуществляется вскрытие конвертов с заявками</w:t>
        <w:br/>
        <w:t xml:space="preserve">на участие в конкурсном отборе, которые поступили Организатору конкурсного отбора до вскрытия конвертов с заявками на участие</w:t>
        <w:br/>
        <w:t xml:space="preserve">в конкурсном отборе.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факта подачи одним Участником двух и более заявок на участие в конкурсном </w:t>
      </w:r>
      <w:r>
        <w:rPr>
          <w:sz w:val="28"/>
          <w:szCs w:val="28"/>
        </w:rPr>
        <w:t xml:space="preserve">отборе в отношении одного и того же лота при условии, что поданные ранее заявки на участие в конкурсном отборе таким Участником не отозваны, все заявки на участие в конкурсном отборе такого Участника, поданные в отношении данного лота, не рассматриваются. </w:t>
      </w:r>
      <w:r/>
    </w:p>
    <w:p>
      <w:pPr>
        <w:pStyle w:val="639"/>
        <w:ind w:firstLine="70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5.3. При вскрытии конвертов с заявками на участие в конкурсном отборе объявляются и заносятся в прот</w:t>
      </w:r>
      <w:r>
        <w:rPr>
          <w:sz w:val="28"/>
          <w:szCs w:val="28"/>
        </w:rPr>
        <w:t xml:space="preserve">окол проведения конкурсного отбора наименование (для юридического лица), фамилия, имя, отчество                                    (для индивидуального предпринимателя) и почтовый адрес каждого Участника, конверт с заявкой на участие в конкурсном отборе ко</w:t>
      </w:r>
      <w:r>
        <w:rPr>
          <w:sz w:val="28"/>
          <w:szCs w:val="28"/>
        </w:rPr>
        <w:t xml:space="preserve">торого вскрывается,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указанный в такой заявке. В случае, если по окончании сро</w:t>
      </w:r>
      <w:r>
        <w:rPr>
          <w:sz w:val="28"/>
          <w:szCs w:val="28"/>
        </w:rPr>
        <w:t xml:space="preserve">ка подачи заявок на участие </w:t>
        <w:br/>
        <w:t xml:space="preserve">в конкурсном отборе подана только одна заявка на участие в конкурсном отборе, или не подано ни одной заявки на участие в конкурсном отборе,</w:t>
        <w:br/>
        <w:t xml:space="preserve">в указанный протокол вносится информация о признании конкурсного отбора несостоявшимся.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 Комиссия рассматривает заявки на участие в конкурсном отборе</w:t>
        <w:br/>
        <w:t xml:space="preserve">на предмет соответствия требованиям, установленным пунктами 23 -</w:t>
      </w:r>
      <w:r>
        <w:t xml:space="preserve"> </w:t>
      </w:r>
      <w:r>
        <w:rPr>
          <w:sz w:val="28"/>
          <w:szCs w:val="28"/>
        </w:rPr>
        <w:t xml:space="preserve">25 Положения о проведении конкурсного отбора на право размещения нестационарных торговых объектов на территории города Ставрополя, утвержденного постановлением администрации города Ставрополя </w:t>
        <w:br/>
        <w:t xml:space="preserve">от 10.05.2018 № 860 (далее – Поло</w:t>
      </w:r>
      <w:r>
        <w:rPr>
          <w:sz w:val="28"/>
          <w:szCs w:val="28"/>
        </w:rPr>
        <w:t xml:space="preserve">жение), требованиям пунктов 2.1, 2.2 настоящей части конкурсной документации к заявке на участие в конкурсном отборе, а также соответствия Участника требованиям, установленным подпунктами 1 - 3 пункта 5 вышеуказанного Положения, требованиям пункта 5 Части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  <w:sz w:val="28"/>
          <w:szCs w:val="28"/>
        </w:rPr>
        <w:t xml:space="preserve">на территории                                                  города Ставрополя</w:t>
      </w:r>
      <w:r>
        <w:rPr>
          <w:sz w:val="28"/>
          <w:szCs w:val="28"/>
        </w:rPr>
        <w:t xml:space="preserve">» конкурсной документации к Участнику.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 При рассмотрении заявок на участие в конкурсном отборе Комиссия отклоняет заявку на участие в конкурсном отборе в случаях: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 Отсутствия в составе заявки на участие в конкурсном отборе документов и сведений, определенных пунктами 2.1, 2.2 настоящей части конкурсной документации и пунктами 23-25 Положения.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5.5.2. Несоответствия заявки на участие в конкурсном отборе требованиям пунктов 1.8, 2.1, 2.2 настоящей части конкурсной документации к заявке на участие в конкурсном отборе, требованиям пунктов 23-25 Положения, требованиям Части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«Информационная карта конкурсного отбора на право размещения нестационарных торговых объектов</w:t>
        <w:br/>
      </w:r>
      <w:r>
        <w:rPr>
          <w:bCs/>
          <w:sz w:val="28"/>
          <w:szCs w:val="28"/>
        </w:rPr>
        <w:t xml:space="preserve">на территории города Ставрополя. Формы документов</w:t>
      </w:r>
      <w:r>
        <w:rPr>
          <w:sz w:val="28"/>
          <w:szCs w:val="28"/>
        </w:rPr>
        <w:t xml:space="preserve">» и (или) несоответствия Участника требованиям пункта 5 Части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  <w:sz w:val="28"/>
          <w:szCs w:val="28"/>
        </w:rPr>
        <w:t xml:space="preserve">на территории города Ставрополя. Формы документов</w:t>
      </w:r>
      <w:r>
        <w:rPr>
          <w:sz w:val="28"/>
          <w:szCs w:val="28"/>
        </w:rPr>
        <w:t xml:space="preserve">» конкурсной документации </w:t>
        <w:br/>
        <w:t xml:space="preserve">к Участнику.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Отклонение заявок на участие в конкурсном отборе по иным основаниям, кроме указанных в пункте 5.5 настоящей части конкурсной документации, пункта 50 Положения, не допускается. </w:t>
      </w:r>
      <w:r/>
    </w:p>
    <w:p>
      <w:pPr>
        <w:pStyle w:val="639"/>
        <w:ind w:firstLine="70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5.7. Решение об отклонении заявки на участие в конкурсном отборе вносится в протокол проведения конкурсного отбора с указанием сведений об Участнике, подавшем указанную заявку, обоснованием отклонен</w:t>
      </w:r>
      <w:r>
        <w:rPr>
          <w:sz w:val="28"/>
          <w:szCs w:val="28"/>
        </w:rPr>
        <w:t xml:space="preserve">ия заявки </w:t>
        <w:br/>
        <w:t xml:space="preserve">на участие в конкурсном отборе со ссылкой на пункты настоящего Положения и конкурсной документации, которым не соответствует указанная заявка, положения такой заявки, не соответствующие настоящему Положению и требованиям конкурсной документации.</w:t>
      </w:r>
      <w:r/>
    </w:p>
    <w:p>
      <w:pPr>
        <w:pStyle w:val="7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по окончании срока подачи заявок на участие                               в конкурсном отборе подана только одна заявка на участие в конкурсном отбор</w:t>
      </w:r>
      <w:r>
        <w:rPr>
          <w:rFonts w:ascii="Times New Roman" w:hAnsi="Times New Roman" w:cs="Times New Roman"/>
          <w:sz w:val="28"/>
          <w:szCs w:val="28"/>
        </w:rPr>
        <w:t xml:space="preserve">е или не подано ни одной заявки на участие в конкурсном отборе либо Комиссией принято решение об отклонении всех заявок на участие                                      в конкурсном отборе или только одна заявка на участие в конкурсном отборе соответствует </w:t>
      </w:r>
      <w:hyperlink r:id="rId13" w:tooltip="consultantplus://offline/ref=F475E1C73C93BBFEA1C2D94D3C300AFF2A5286BABDD2C6C001EC6B244EE91DD3C0CAD6187A732D320805A6C2K6QDM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- </w:t>
      </w:r>
      <w:hyperlink r:id="rId14" w:tooltip="consultantplus://offline/ref=F475E1C73C93BBFEA1C2D94D3C300AFF2A5286BABDD2C6C001EC6B244EE91DD3C0CAD6187A732D320805A6CDK6Q7M" w:history="1">
        <w:r>
          <w:rPr>
            <w:rFonts w:ascii="Times New Roman" w:hAnsi="Times New Roman" w:cs="Times New Roman"/>
            <w:sz w:val="28"/>
            <w:szCs w:val="28"/>
          </w:rPr>
          <w:t xml:space="preserve">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и требованиям пунктов 1.8, 2.1, 2.2 настоящей части конкурсной документации, конкурсный отбор признается несостоявшимся.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конкурсной документации предусмотрено два лота                    и более, конкурсный отбор признается несостоявшимся только в отношении тех лотов, по которым подана только одна заявка на участие в конкурсно</w:t>
      </w:r>
      <w:r>
        <w:rPr>
          <w:sz w:val="28"/>
          <w:szCs w:val="28"/>
        </w:rPr>
        <w:t xml:space="preserve">м отборе или не подано ни одной заявки на участие в конкурсном отборе, либо Комиссией принято решение об отклонении всех заявок на участие                              в конкурсном отборе или только одна заявка на участие в конкурсном отборе соответствует </w:t>
      </w:r>
      <w:hyperlink r:id="rId15" w:tooltip="consultantplus://offline/ref=F475E1C73C93BBFEA1C2D94D3C300AFF2A5286BABDD2C6C001EC6B244EE91DD3C0CAD6187A732D320805A6C2K6QDM" w:history="1">
        <w:r>
          <w:rPr>
            <w:sz w:val="28"/>
            <w:szCs w:val="28"/>
          </w:rPr>
          <w:t xml:space="preserve">пунктам 23</w:t>
        </w:r>
      </w:hyperlink>
      <w:r>
        <w:rPr>
          <w:sz w:val="28"/>
          <w:szCs w:val="28"/>
        </w:rPr>
        <w:t xml:space="preserve"> - </w:t>
      </w:r>
      <w:hyperlink r:id="rId16" w:tooltip="consultantplus://offline/ref=F475E1C73C93BBFEA1C2D94D3C300AFF2A5286BABDD2C6C001EC6B244EE91DD3C0CAD6187A732D320805A6CDK6Q7M" w:history="1">
        <w:r>
          <w:rPr>
            <w:sz w:val="28"/>
            <w:szCs w:val="28"/>
          </w:rPr>
          <w:t xml:space="preserve">25</w:t>
        </w:r>
      </w:hyperlink>
      <w:r>
        <w:rPr>
          <w:sz w:val="28"/>
          <w:szCs w:val="28"/>
        </w:rPr>
        <w:t xml:space="preserve"> Положения и требованиям пунктов 1.8, 2.1, 2.2 настоящей части конкурсной документации.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 Критерием оценки заявок на участие в конкурсном отборе является размер платы за право размещения нестационарного торгового объекта                           за весь период размещения (установки) при соблюдении условий конкурсной документации.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 Не допускается использование иных критериев оценки заявок </w:t>
        <w:br/>
        <w:t xml:space="preserve">на участие в конкурсном отборе, за исключением предусмотренного пунктом 5.9 настоящей части конкурсной документации.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 Победителем конкурсного отбора признается Участник, который предложил наибольший размер платы за право размещения нестационарного торгового объекта за весь период размещения (установки) при соблюдении условий конкурсной документации. 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 результатам оценки и сопоставления заявок на участие</w:t>
        <w:br/>
        <w:t xml:space="preserve">в конкурсном отборе установлено, что два или более Участника предложили одинаковый разм</w:t>
      </w:r>
      <w:r>
        <w:rPr>
          <w:sz w:val="28"/>
          <w:szCs w:val="28"/>
        </w:rPr>
        <w:t xml:space="preserve">ер платы за право размещения нестационарного торгового объекта за весь период размещения (установки), то победителем признается тот Участник, чья заявка на участие в конкурсном отборе зарегистрирована по отношению к другим, имеющим равные условия, первой. </w:t>
      </w:r>
      <w:r/>
    </w:p>
    <w:p>
      <w:pPr>
        <w:pStyle w:val="639"/>
        <w:numPr>
          <w:ilvl w:val="0"/>
          <w:numId w:val="0"/>
        </w:numPr>
        <w:ind w:firstLine="708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5.12. В случае если по окончании срока подачи заявок на участие</w:t>
        <w:br/>
        <w:t xml:space="preserve">в конкурсном отборе подана только одна заявка на участие в конкурсном отборе, конверт с указанной заявкой вскрывается и заявка рассматривается </w:t>
        <w:br/>
        <w:t xml:space="preserve">в порядке, установленном в </w:t>
      </w:r>
      <w:hyperlink r:id="rId17" w:tooltip="consultantplus://offline/ref=92AA03E22527F39D40101900C6A1A17D760E7EFD44DF79E34EE355B86BED255C12D227596AB9FD5D503FA5J7T7F" w:history="1">
        <w:r>
          <w:rPr>
            <w:sz w:val="28"/>
            <w:szCs w:val="28"/>
          </w:rPr>
          <w:t xml:space="preserve">пунктах</w:t>
        </w:r>
      </w:hyperlink>
      <w:r>
        <w:t xml:space="preserve"> </w:t>
      </w:r>
      <w:r>
        <w:rPr>
          <w:sz w:val="28"/>
          <w:szCs w:val="28"/>
        </w:rPr>
        <w:t xml:space="preserve">5.1 – 5.6 настоящей части конкурсной документации. </w:t>
      </w:r>
      <w:r/>
    </w:p>
    <w:p>
      <w:pPr>
        <w:pStyle w:val="639"/>
        <w:numPr>
          <w:ilvl w:val="0"/>
          <w:numId w:val="0"/>
        </w:numPr>
        <w:ind w:firstLine="708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5.13. Если конкурсный отбор признан несостоявшимся и только одна заявка на участие в конкурсном отборе соответствует </w:t>
      </w:r>
      <w:hyperlink r:id="rId18" w:tooltip="consultantplus://offline/ref=ACB59924B5AAFA253368A500BB27783B5CC71B5C7453EA0EE093B2CCAC637B8F18EBB9BD7C65A9A6657E97C7F6e9M" w:history="1">
        <w:r>
          <w:rPr>
            <w:sz w:val="28"/>
            <w:szCs w:val="28"/>
          </w:rPr>
          <w:t xml:space="preserve">пунктам 23</w:t>
        </w:r>
      </w:hyperlink>
      <w:r>
        <w:rPr>
          <w:sz w:val="28"/>
          <w:szCs w:val="28"/>
        </w:rPr>
        <w:t xml:space="preserve"> - </w:t>
      </w:r>
      <w:hyperlink r:id="rId19" w:tooltip="consultantplus://offline/ref=ACB59924B5AAFA253368A500BB27783B5CC71B5C7453EA0EE093B2CCAC637B8F18EBB9BD7C65A9A6657E97C8F6e3M" w:history="1">
        <w:r>
          <w:rPr>
            <w:sz w:val="28"/>
            <w:szCs w:val="28"/>
          </w:rPr>
          <w:t xml:space="preserve">25</w:t>
        </w:r>
      </w:hyperlink>
      <w:r>
        <w:rPr>
          <w:sz w:val="28"/>
          <w:szCs w:val="28"/>
        </w:rPr>
        <w:t xml:space="preserve"> Положения и требованиям пунктов 1.8, 2.1, 2.2 настоящей части конкурсной документации, или по окончании срока подачи заявок на участие </w:t>
        <w:br/>
        <w:t xml:space="preserve">в конкурсном отборе подана только одна заявка на участие в конкурсном отборе и такая заявка соответствует </w:t>
      </w:r>
      <w:hyperlink r:id="rId20" w:tooltip="consultantplus://offline/ref=ACB59924B5AAFA253368A500BB27783B5CC71B5C7453EA0EE093B2CCAC637B8F18EBB9BD7C65A9A6657E97C7F6e9M" w:history="1">
        <w:r>
          <w:rPr>
            <w:sz w:val="28"/>
            <w:szCs w:val="28"/>
          </w:rPr>
          <w:t xml:space="preserve">пунктам 23</w:t>
        </w:r>
      </w:hyperlink>
      <w:r>
        <w:rPr>
          <w:sz w:val="28"/>
          <w:szCs w:val="28"/>
        </w:rPr>
        <w:t xml:space="preserve"> - </w:t>
      </w:r>
      <w:hyperlink r:id="rId21" w:tooltip="consultantplus://offline/ref=ACB59924B5AAFA253368A500BB27783B5CC71B5C7453EA0EE093B2CCAC637B8F18EBB9BD7C65A9A6657E97C8F6e3M" w:history="1">
        <w:r>
          <w:rPr>
            <w:sz w:val="28"/>
            <w:szCs w:val="28"/>
          </w:rPr>
          <w:t xml:space="preserve">25</w:t>
        </w:r>
      </w:hyperlink>
      <w:r>
        <w:rPr>
          <w:sz w:val="28"/>
          <w:szCs w:val="28"/>
        </w:rPr>
        <w:t xml:space="preserve"> Положения </w:t>
        <w:br/>
        <w:t xml:space="preserve">и требованиям пунктов 1.8, 2.1, 2.2 настоящей части конкурсной документации, Организатор конкурсного отбора не ранее чем </w:t>
        <w:br/>
        <w:t xml:space="preserve">на одиннадцатый день и не позднее чем на двадцатый день после дня размещения на офиц</w:t>
      </w:r>
      <w:r>
        <w:rPr>
          <w:sz w:val="28"/>
          <w:szCs w:val="28"/>
        </w:rPr>
        <w:t xml:space="preserve">иальном сайте протокола проведения конкурсного отбора обязан передать Участнику, подавшему указанную заявку, проект договора на право размещения нестационарного торгового объекта </w:t>
        <w:br/>
        <w:t xml:space="preserve">на территории города Ставрополя (далее – проект Договора), который составляе</w:t>
      </w:r>
      <w:r>
        <w:rPr>
          <w:sz w:val="28"/>
          <w:szCs w:val="28"/>
        </w:rPr>
        <w:t xml:space="preserve">тся путем включения предложенного данным Участником в заявке на участие в конкурсном отборе размера платы за право размещения нестационарного торгового объекта за весь период размещения (установки) в проект Договора, прилагаемого к конкурсной документации.</w:t>
      </w:r>
      <w:r/>
    </w:p>
    <w:p>
      <w:pPr>
        <w:pStyle w:val="639"/>
        <w:ind w:firstLine="70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5.14. Комиссия ведет протокол проведения конкурсного отбора, в котором помимо сведений, указанных в </w:t>
      </w:r>
      <w:hyperlink r:id="rId22" w:tooltip="consultantplus://offline/ref=0BD7E7C11540B648227D4653DD727C35D186E3003DA7351284627B36341E41389978DE74E29E887FD06D92HD5DL" w:history="1">
        <w:r>
          <w:rPr>
            <w:sz w:val="28"/>
            <w:szCs w:val="28"/>
          </w:rPr>
          <w:t xml:space="preserve">пунктах 48, 52 Положения, пунктах 5.3</w:t>
        </w:r>
      </w:hyperlink>
      <w:r>
        <w:rPr>
          <w:sz w:val="28"/>
          <w:szCs w:val="28"/>
        </w:rPr>
        <w:t xml:space="preserve">, 5.7 настоящей части конкурсной документации, должны содержаться сведения о принятом на основании результатов оценки и сопоставления заявок на участие в конкурсном отборе решении о выборе победителя конкурсного отбо</w:t>
      </w:r>
      <w:r>
        <w:rPr>
          <w:sz w:val="28"/>
          <w:szCs w:val="28"/>
        </w:rPr>
        <w:t xml:space="preserve">ра, а также наименования (для юридических лиц), фамилии, имена, отчества (для индивидуальных предпринимателей) и почтовые адреса победителя конкурсного отбора и Участников, предложивших следующие после победителя конкурсного отбора в порядке уменьшения раз</w:t>
      </w:r>
      <w:r>
        <w:rPr>
          <w:sz w:val="28"/>
          <w:szCs w:val="28"/>
        </w:rPr>
        <w:t xml:space="preserve">меры платы за право размещения нестационарного торгового объекта за весь период размещения (установки). Протокол проведения конкурсного отбора подписывается всеми присутствующими членами Комиссии в течение пяти дней после дня проведения конкурсного отбора.</w:t>
      </w:r>
      <w:r/>
    </w:p>
    <w:p>
      <w:pPr>
        <w:pStyle w:val="639"/>
        <w:numPr>
          <w:ilvl w:val="0"/>
          <w:numId w:val="0"/>
        </w:numPr>
        <w:ind w:firstLine="708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5.15. Организатор конкурсного отбора на одиннадцатый день после дня размещения на официальном сайте протокола проведения конкурсного отбора передает победителю конкурсного отбора проект Договора, который составляется путем вкл</w:t>
      </w:r>
      <w:r>
        <w:rPr>
          <w:sz w:val="28"/>
          <w:szCs w:val="28"/>
        </w:rPr>
        <w:t xml:space="preserve">ючения предложенного победителем конкурсного отбора в заявке на участие в конкурсном отборе размера платы за право размещения нестационарного торгового объекта за весь период размещения (установки) в проект Договора, прилагаемого к конкурсной документации.</w:t>
      </w:r>
      <w:r/>
    </w:p>
    <w:p>
      <w:pPr>
        <w:pStyle w:val="639"/>
        <w:numPr>
          <w:ilvl w:val="0"/>
          <w:numId w:val="0"/>
        </w:numPr>
        <w:ind w:firstLine="708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5.16. Протокол проведения конкурсного отбора размещается на официальном сайте Организатором конкурсного отбора в течение трех дней, следующих после дня подписания членами Комиссии указанного протокола.</w:t>
      </w:r>
      <w:r/>
    </w:p>
    <w:p>
      <w:pPr>
        <w:pStyle w:val="639"/>
        <w:numPr>
          <w:ilvl w:val="0"/>
          <w:numId w:val="0"/>
        </w:numPr>
        <w:ind w:firstLine="708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5.17. Протокол проведения конкурсного отбора, заявки на участие </w:t>
        <w:br/>
        <w:t xml:space="preserve">в конкурсном отборе, конкурсная документация и изменения, внесенные </w:t>
        <w:br/>
        <w:t xml:space="preserve">в конкурсную документацию, хранятся Организатором конкурсного отбора не менее пяти лет.</w:t>
      </w:r>
      <w:r/>
    </w:p>
    <w:p>
      <w:pPr>
        <w:pStyle w:val="639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39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 Порядок заключения договора </w:t>
      </w:r>
      <w:r>
        <w:rPr>
          <w:b/>
          <w:sz w:val="28"/>
          <w:szCs w:val="28"/>
        </w:rPr>
        <w:t xml:space="preserve">на право размещения нестационарного торгового объекта на территории города Ставрополя</w:t>
      </w:r>
      <w:r>
        <w:rPr>
          <w:b/>
          <w:bCs/>
          <w:sz w:val="28"/>
          <w:szCs w:val="28"/>
        </w:rPr>
        <w:t xml:space="preserve">.</w:t>
      </w:r>
      <w:r/>
    </w:p>
    <w:p>
      <w:pPr>
        <w:pStyle w:val="639"/>
        <w:ind w:firstLine="709"/>
        <w:jc w:val="center"/>
        <w:spacing w:before="0"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39"/>
        <w:numPr>
          <w:ilvl w:val="0"/>
          <w:numId w:val="0"/>
        </w:numPr>
        <w:ind w:firstLine="709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6.1. Заключение договора на право размещения нестационарного торгового объекта на территории города Ставрополя (далее – Договор) осуществляется в порядке, предусмотренном Гражданским </w:t>
      </w:r>
      <w:hyperlink r:id="rId23" w:tooltip="consultantplus://offline/ref=61A57A84098CC554AF075D361B31A034FA3AEBDAB79687A2BDF197C446E261A29B45FBD8EBAD2460PDL1M" w:history="1">
        <w:r>
          <w:rPr>
            <w:sz w:val="28"/>
            <w:szCs w:val="28"/>
          </w:rPr>
          <w:t xml:space="preserve">кодексом</w:t>
        </w:r>
      </w:hyperlink>
      <w:r>
        <w:rPr>
          <w:sz w:val="28"/>
          <w:szCs w:val="28"/>
        </w:rPr>
        <w:t xml:space="preserve"> Российской Федерации и иными федеральными законами.</w:t>
      </w:r>
      <w:r/>
    </w:p>
    <w:p>
      <w:pPr>
        <w:pStyle w:val="7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Победитель конкурсного отбора либо Участник, которому п</w:t>
      </w:r>
      <w:r>
        <w:rPr>
          <w:sz w:val="28"/>
          <w:szCs w:val="28"/>
        </w:rPr>
        <w:t xml:space="preserve">роект Договора передан в соответствии с пунктом 5.13 настоящей части конкурсной документации, подписывает проект Договора и представляет его Организатору конкурсного отбора в течение семи дней со дня передачи победителю конкурсного отбора проекта Договора.</w:t>
      </w:r>
      <w:r/>
    </w:p>
    <w:p>
      <w:pPr>
        <w:pStyle w:val="639"/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6.3. В случае если победитель конкурсного отбора либо Участник, которому проект Договора передан в соответствии с </w:t>
      </w:r>
      <w:hyperlink r:id="rId24" w:tooltip="consultantplus://offline/ref=61A57A84098CC554AF07433B0D5DFE3EFC33B7DEB6978CF3E4AECC9911EB6BF5DC0AA29AAFA22564D64904P7LDM" w:history="1">
        <w:r>
          <w:rPr>
            <w:sz w:val="28"/>
            <w:szCs w:val="28"/>
          </w:rPr>
          <w:t xml:space="preserve">пунктом </w:t>
        </w:r>
      </w:hyperlink>
      <w:r/>
      <w:hyperlink r:id="rId25" w:tooltip="consultantplus://offline/ref=61A57A84098CC554AF07433B0D5DFE3EFC33B7DEB6978CF3E4AECC9911EB6BF5DC0AA29AAFA22564D6480CP7LCM" w:history="1">
        <w:r>
          <w:rPr>
            <w:sz w:val="28"/>
            <w:szCs w:val="28"/>
          </w:rPr>
          <w:t xml:space="preserve">5.1</w:t>
        </w:r>
      </w:hyperlink>
      <w:r>
        <w:rPr>
          <w:sz w:val="28"/>
          <w:szCs w:val="28"/>
        </w:rPr>
        <w:t xml:space="preserve">3 настоящей части конкурсной документации, не представил Организатору конкурсного отбора в срок, установленный пунктом 6.2 настоящей части конкурсной документации, подписанный Договор, он считается уклонившимся</w:t>
        <w:br/>
        <w:t xml:space="preserve">от заключения Договора.</w:t>
      </w:r>
      <w:r/>
    </w:p>
    <w:p>
      <w:pPr>
        <w:pStyle w:val="639"/>
        <w:numPr>
          <w:ilvl w:val="0"/>
          <w:numId w:val="0"/>
        </w:numPr>
        <w:ind w:firstLine="708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6.4. В случае уклонения победителя конкурсного отбора от заключения Договор</w:t>
      </w:r>
      <w:r>
        <w:rPr>
          <w:sz w:val="28"/>
          <w:szCs w:val="28"/>
        </w:rPr>
        <w:t xml:space="preserve">а Организатор конкурсного отбора заключает такой Договор</w:t>
        <w:br/>
        <w:t xml:space="preserve">с Участником, предложившим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(установки).</w:t>
      </w:r>
      <w:r/>
    </w:p>
    <w:p>
      <w:pPr>
        <w:pStyle w:val="639"/>
        <w:numPr>
          <w:ilvl w:val="0"/>
          <w:numId w:val="0"/>
        </w:numPr>
        <w:ind w:firstLine="708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Организатор конкурсного отбора по истечении сроков, установленных пунктами 5.13 и 6.2 настоящей части конкурсной</w:t>
      </w:r>
      <w:r>
        <w:rPr>
          <w:sz w:val="28"/>
          <w:szCs w:val="28"/>
        </w:rPr>
        <w:t xml:space="preserve"> документации, передает Участнику, предложившему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(установки), проект Договора, который составляе</w:t>
      </w:r>
      <w:r>
        <w:rPr>
          <w:sz w:val="28"/>
          <w:szCs w:val="28"/>
        </w:rPr>
        <w:t xml:space="preserve">тся путем включения предложенного таким Участником в заявке на участие в конкурсном отборе размера платы </w:t>
        <w:br/>
        <w:t xml:space="preserve">за право размещения нестационарного торгового объекта за весь период размещения (установки) в проект Договора, прилагаемого к конкурсной документации.</w:t>
      </w:r>
      <w:r/>
    </w:p>
    <w:p>
      <w:pPr>
        <w:pStyle w:val="639"/>
        <w:ind w:firstLine="709"/>
        <w:spacing w:before="0" w:after="0"/>
        <w:widowControl w:val="off"/>
      </w:pPr>
      <w:r>
        <w:rPr>
          <w:sz w:val="28"/>
          <w:szCs w:val="28"/>
        </w:rPr>
        <w:t xml:space="preserve">В случае если Участник, предложивший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</w:t>
      </w:r>
      <w:r>
        <w:rPr>
          <w:sz w:val="28"/>
          <w:szCs w:val="28"/>
        </w:rPr>
        <w:t xml:space="preserve">мещения (установки),   в течение семи дней со дня передачи ему проекта Договора </w:t>
        <w:br/>
        <w:t xml:space="preserve">не представил Организатору конкурсного отбора подписанный Договор, такой Участник считается уклонившимся от заключения Договора, </w:t>
        <w:br/>
        <w:t xml:space="preserve">а конкурсный отбор признается несостоявшимся.</w:t>
      </w:r>
      <w:r/>
    </w:p>
    <w:p>
      <w:pPr>
        <w:pStyle w:val="639"/>
        <w:ind w:firstLine="708"/>
        <w:spacing w:before="0" w:after="0"/>
        <w:rPr>
          <w:sz w:val="28"/>
          <w:szCs w:val="28"/>
        </w:rPr>
      </w:pPr>
      <w:r/>
      <w:bookmarkStart w:id="2" w:name="Par194"/>
      <w:r/>
      <w:bookmarkEnd w:id="2"/>
      <w:r>
        <w:rPr>
          <w:sz w:val="28"/>
          <w:szCs w:val="28"/>
        </w:rPr>
        <w:t xml:space="preserve">6.5. В случае признания конкурсного отбора несостоявшимся в связи                  с тем, что не подано ни</w:t>
      </w:r>
      <w:r>
        <w:rPr>
          <w:sz w:val="28"/>
          <w:szCs w:val="28"/>
        </w:rPr>
        <w:t xml:space="preserve"> одной заявки на участие в конкурсном отборе или все заявки на участие в конкурсном отборе отклонены по основаниям, предусмотренным 5.5 настоящей части конкурсной документации, или при уклонении Участника, которому проект Договора передан в соответствии с </w:t>
      </w:r>
      <w:hyperlink w:tooltip="#Par174" w:anchor="Par174" w:history="1">
        <w:r>
          <w:rPr>
            <w:sz w:val="28"/>
            <w:szCs w:val="28"/>
          </w:rPr>
          <w:t xml:space="preserve">пунктом 5.13</w:t>
        </w:r>
      </w:hyperlink>
      <w:r>
        <w:rPr>
          <w:sz w:val="28"/>
          <w:szCs w:val="28"/>
        </w:rPr>
        <w:t xml:space="preserve"> или </w:t>
      </w:r>
      <w:hyperlink w:tooltip="#Par191" w:anchor="Par191" w:history="1">
        <w:r>
          <w:rPr>
            <w:sz w:val="28"/>
            <w:szCs w:val="28"/>
          </w:rPr>
          <w:t xml:space="preserve">абзацем вторым пункта 6.4</w:t>
        </w:r>
      </w:hyperlink>
      <w:r>
        <w:rPr>
          <w:sz w:val="28"/>
          <w:szCs w:val="28"/>
        </w:rPr>
        <w:t xml:space="preserve"> настоящей части конкурсной документации, от заключения Договора Организатор конкурсного отбора объявляет о проведении нового конкурсного отбора в установленном Положением порядке.</w:t>
      </w:r>
      <w:r/>
    </w:p>
    <w:p>
      <w:pPr>
        <w:pStyle w:val="63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/>
    </w:p>
    <w:p>
      <w:pPr>
        <w:pStyle w:val="639"/>
        <w:numPr>
          <w:ilvl w:val="0"/>
          <w:numId w:val="0"/>
        </w:numPr>
        <w:ind w:firstLine="709"/>
        <w:spacing w:before="0" w:after="0"/>
        <w:rPr>
          <w:b/>
          <w:bCs/>
        </w:rPr>
        <w:outlineLvl w:val="1"/>
      </w:pPr>
      <w:r>
        <w:rPr>
          <w:b/>
          <w:bCs/>
        </w:rPr>
      </w:r>
      <w:r/>
    </w:p>
    <w:p>
      <w:pPr>
        <w:pStyle w:val="63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9"/>
        <w:numPr>
          <w:ilvl w:val="0"/>
          <w:numId w:val="0"/>
        </w:numPr>
        <w:ind w:firstLine="709"/>
        <w:spacing w:before="0" w:after="0"/>
        <w:rPr>
          <w:b/>
          <w:bCs/>
        </w:rPr>
        <w:outlineLvl w:val="1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0" w:right="567" w:bottom="766" w:left="1985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ind w:right="360" w:firstLine="0"/>
      <w:jc w:val="center"/>
      <w:spacing w:before="0" w:after="60"/>
      <w:tabs>
        <w:tab w:val="center" w:pos="4153" w:leader="none"/>
        <w:tab w:val="right" w:pos="8306" w:leader="none"/>
        <w:tab w:val="right" w:pos="9840" w:leader="none"/>
      </w:tabs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Врезка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744"/>
                            <w:spacing w:before="0" w:after="60"/>
                            <w:rPr>
                              <w:rStyle w:val="691"/>
                            </w:rPr>
                          </w:pPr>
                          <w:r>
                            <w:rPr>
                              <w:rStyle w:val="691"/>
                            </w:rPr>
                            <w:fldChar w:fldCharType="begin"/>
                          </w:r>
                          <w:r>
                            <w:rPr>
                              <w:rStyle w:val="691"/>
                            </w:rPr>
                            <w:instrText xml:space="preserve"> PAGE </w:instrText>
                          </w:r>
                          <w:r>
                            <w:rPr>
                              <w:rStyle w:val="691"/>
                            </w:rPr>
                            <w:fldChar w:fldCharType="separate"/>
                          </w:r>
                          <w:r>
                            <w:rPr>
                              <w:rStyle w:val="691"/>
                            </w:rPr>
                            <w:t xml:space="preserve">12</w:t>
                          </w:r>
                          <w:r>
                            <w:rPr>
                              <w:rStyle w:val="691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12;o:allowoverlap:true;o:allowincell:false;mso-position-horizontal-relative:margin;mso-position-horizontal:right;mso-position-vertical-relative:text;margin-top:0.0pt;mso-position-vertical:absolute;width:12.0pt;height:13.8pt;v-text-anchor:top;" coordsize="100000,100000" path="" fillcolor="#FFFFFF">
              <v:path textboxrect="0,0,0,0"/>
              <v:fill opacity="100f"/>
              <w10:wrap type="square"/>
              <v:textbox>
                <w:txbxContent>
                  <w:p>
                    <w:pPr>
                      <w:pStyle w:val="744"/>
                      <w:spacing w:before="0" w:after="60"/>
                      <w:rPr>
                        <w:rStyle w:val="691"/>
                      </w:rPr>
                    </w:pPr>
                    <w:r>
                      <w:rPr>
                        <w:rStyle w:val="691"/>
                      </w:rPr>
                      <w:fldChar w:fldCharType="begin"/>
                    </w:r>
                    <w:r>
                      <w:rPr>
                        <w:rStyle w:val="691"/>
                      </w:rPr>
                      <w:instrText xml:space="preserve"> PAGE </w:instrText>
                    </w:r>
                    <w:r>
                      <w:rPr>
                        <w:rStyle w:val="691"/>
                      </w:rPr>
                      <w:fldChar w:fldCharType="separate"/>
                    </w:r>
                    <w:r>
                      <w:rPr>
                        <w:rStyle w:val="691"/>
                      </w:rPr>
                      <w:t xml:space="preserve">12</w:t>
                    </w:r>
                    <w:r>
                      <w:rPr>
                        <w:rStyle w:val="691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642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643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644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645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646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647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648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836" w:hanging="576"/>
        <w:tabs>
          <w:tab w:val="num" w:pos="1836" w:leader="none"/>
        </w:tabs>
      </w:pPr>
    </w:lvl>
    <w:lvl w:ilvl="2">
      <w:start w:val="1"/>
      <w:numFmt w:val="decimal"/>
      <w:pStyle w:val="757"/>
      <w:isLgl w:val="false"/>
      <w:suff w:val="tab"/>
      <w:lvlText w:val="%1.%2.%3"/>
      <w:lvlJc w:val="left"/>
      <w:pPr>
        <w:ind w:left="1080" w:firstLine="0"/>
        <w:tabs>
          <w:tab w:val="num" w:pos="1307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roid Sans Devanagari" w:eastAsia="Tahoma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671"/>
    <w:uiPriority w:val="99"/>
    <w:unhideWhenUsed/>
    <w:rPr>
      <w:vertAlign w:val="superscript"/>
    </w:rPr>
  </w:style>
  <w:style w:type="character" w:styleId="178">
    <w:name w:val="endnote reference"/>
    <w:basedOn w:val="671"/>
    <w:uiPriority w:val="99"/>
    <w:semiHidden/>
    <w:unhideWhenUsed/>
    <w:rPr>
      <w:vertAlign w:val="superscript"/>
    </w:rPr>
  </w:style>
  <w:style w:type="paragraph" w:styleId="639" w:default="1">
    <w:name w:val="Normal"/>
    <w:qFormat/>
    <w:pPr>
      <w:jc w:val="both"/>
      <w:spacing w:before="0" w:after="60"/>
      <w:widowControl/>
    </w:pPr>
    <w:rPr>
      <w:rFonts w:ascii="Times New Roman" w:hAnsi="Times New Roman" w:cs="Droid Sans Devanagari" w:eastAsia="Tahoma"/>
      <w:color w:val="auto"/>
      <w:sz w:val="24"/>
      <w:szCs w:val="24"/>
      <w:lang w:val="ru-RU" w:bidi="ar-SA" w:eastAsia="ru-RU"/>
    </w:rPr>
  </w:style>
  <w:style w:type="paragraph" w:styleId="640">
    <w:name w:val="Heading 1"/>
    <w:basedOn w:val="639"/>
    <w:uiPriority w:val="99"/>
    <w:qFormat/>
    <w:pPr>
      <w:jc w:val="center"/>
      <w:keepNext/>
      <w:spacing w:before="240" w:after="60"/>
      <w:outlineLvl w:val="0"/>
    </w:pPr>
    <w:rPr>
      <w:b/>
      <w:bCs/>
      <w:sz w:val="36"/>
      <w:szCs w:val="36"/>
    </w:rPr>
  </w:style>
  <w:style w:type="paragraph" w:styleId="641">
    <w:name w:val="Heading 2"/>
    <w:basedOn w:val="639"/>
    <w:uiPriority w:val="99"/>
    <w:qFormat/>
    <w:pPr>
      <w:jc w:val="center"/>
      <w:keepNext/>
      <w:outlineLvl w:val="1"/>
    </w:pPr>
    <w:rPr>
      <w:b/>
      <w:bCs/>
      <w:sz w:val="30"/>
      <w:szCs w:val="30"/>
    </w:rPr>
  </w:style>
  <w:style w:type="paragraph" w:styleId="642">
    <w:name w:val="Heading 3"/>
    <w:basedOn w:val="639"/>
    <w:uiPriority w:val="99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643">
    <w:name w:val="Heading 4"/>
    <w:basedOn w:val="639"/>
    <w:uiPriority w:val="99"/>
    <w:qFormat/>
    <w:pPr>
      <w:numPr>
        <w:ilvl w:val="3"/>
        <w:numId w:val="1"/>
      </w:numPr>
      <w:keepNext/>
      <w:spacing w:before="240" w:after="60"/>
      <w:outlineLvl w:val="3"/>
    </w:pPr>
    <w:rPr>
      <w:rFonts w:ascii="Arial" w:hAnsi="Arial" w:cs="Arial"/>
    </w:rPr>
  </w:style>
  <w:style w:type="paragraph" w:styleId="644">
    <w:name w:val="Heading 5"/>
    <w:basedOn w:val="639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645">
    <w:name w:val="Heading 6"/>
    <w:basedOn w:val="639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646">
    <w:name w:val="Heading 7"/>
    <w:basedOn w:val="639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647">
    <w:name w:val="Heading 8"/>
    <w:basedOn w:val="639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648">
    <w:name w:val="Heading 9"/>
    <w:basedOn w:val="639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styleId="649">
    <w:name w:val="Heading 1 Char"/>
    <w:basedOn w:val="671"/>
    <w:uiPriority w:val="9"/>
    <w:qFormat/>
    <w:rPr>
      <w:rFonts w:ascii="Arial" w:hAnsi="Arial" w:cs="Arial" w:eastAsia="Arial"/>
      <w:sz w:val="40"/>
      <w:szCs w:val="40"/>
    </w:rPr>
  </w:style>
  <w:style w:type="character" w:styleId="650">
    <w:name w:val="Heading 2 Char"/>
    <w:basedOn w:val="671"/>
    <w:uiPriority w:val="9"/>
    <w:qFormat/>
    <w:rPr>
      <w:rFonts w:ascii="Arial" w:hAnsi="Arial" w:cs="Arial" w:eastAsia="Arial"/>
      <w:sz w:val="34"/>
    </w:rPr>
  </w:style>
  <w:style w:type="character" w:styleId="651">
    <w:name w:val="Heading 3 Char"/>
    <w:basedOn w:val="671"/>
    <w:uiPriority w:val="9"/>
    <w:qFormat/>
    <w:rPr>
      <w:rFonts w:ascii="Arial" w:hAnsi="Arial" w:cs="Arial" w:eastAsia="Arial"/>
      <w:sz w:val="30"/>
      <w:szCs w:val="30"/>
    </w:rPr>
  </w:style>
  <w:style w:type="character" w:styleId="652">
    <w:name w:val="Heading 4 Char"/>
    <w:basedOn w:val="671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653">
    <w:name w:val="Heading 5 Char"/>
    <w:basedOn w:val="671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654">
    <w:name w:val="Heading 6 Char"/>
    <w:basedOn w:val="671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655">
    <w:name w:val="Heading 7 Char"/>
    <w:basedOn w:val="671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56">
    <w:name w:val="Heading 8 Char"/>
    <w:basedOn w:val="671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657">
    <w:name w:val="Heading 9 Char"/>
    <w:basedOn w:val="671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658">
    <w:name w:val="Title Char"/>
    <w:basedOn w:val="671"/>
    <w:uiPriority w:val="10"/>
    <w:qFormat/>
    <w:rPr>
      <w:sz w:val="48"/>
      <w:szCs w:val="48"/>
    </w:rPr>
  </w:style>
  <w:style w:type="character" w:styleId="659">
    <w:name w:val="Subtitle Char"/>
    <w:basedOn w:val="671"/>
    <w:uiPriority w:val="11"/>
    <w:qFormat/>
    <w:rPr>
      <w:sz w:val="24"/>
      <w:szCs w:val="24"/>
    </w:rPr>
  </w:style>
  <w:style w:type="character" w:styleId="660">
    <w:name w:val="Quote Char"/>
    <w:uiPriority w:val="29"/>
    <w:qFormat/>
    <w:rPr>
      <w:i/>
    </w:rPr>
  </w:style>
  <w:style w:type="character" w:styleId="661">
    <w:name w:val="Intense Quote Char"/>
    <w:uiPriority w:val="30"/>
    <w:qFormat/>
    <w:rPr>
      <w:i/>
    </w:rPr>
  </w:style>
  <w:style w:type="character" w:styleId="662">
    <w:name w:val="Header Char"/>
    <w:basedOn w:val="671"/>
    <w:uiPriority w:val="99"/>
    <w:qFormat/>
  </w:style>
  <w:style w:type="character" w:styleId="663">
    <w:name w:val="Footer Char"/>
    <w:basedOn w:val="671"/>
    <w:uiPriority w:val="99"/>
    <w:qFormat/>
  </w:style>
  <w:style w:type="character" w:styleId="664">
    <w:name w:val="Caption Char"/>
    <w:uiPriority w:val="99"/>
    <w:qFormat/>
  </w:style>
  <w:style w:type="character" w:styleId="665">
    <w:name w:val="Footnote Text Char"/>
    <w:uiPriority w:val="99"/>
    <w:qFormat/>
    <w:rPr>
      <w:sz w:val="18"/>
    </w:rPr>
  </w:style>
  <w:style w:type="character" w:styleId="666">
    <w:name w:val="Привязка сноски"/>
    <w:rPr>
      <w:vertAlign w:val="superscript"/>
    </w:rPr>
  </w:style>
  <w:style w:type="character" w:styleId="667">
    <w:name w:val="Footnote Characters"/>
    <w:uiPriority w:val="99"/>
    <w:unhideWhenUsed/>
    <w:qFormat/>
    <w:rPr>
      <w:vertAlign w:val="superscript"/>
    </w:rPr>
  </w:style>
  <w:style w:type="character" w:styleId="668">
    <w:name w:val="Endnote Text Char"/>
    <w:uiPriority w:val="99"/>
    <w:qFormat/>
    <w:rPr>
      <w:sz w:val="20"/>
    </w:rPr>
  </w:style>
  <w:style w:type="character" w:styleId="669">
    <w:name w:val="Привязка концевой сноски"/>
    <w:rPr>
      <w:vertAlign w:val="superscript"/>
    </w:rPr>
  </w:style>
  <w:style w:type="character" w:styleId="670">
    <w:name w:val="Endnote Characters"/>
    <w:uiPriority w:val="99"/>
    <w:semiHidden/>
    <w:unhideWhenUsed/>
    <w:qFormat/>
    <w:rPr>
      <w:vertAlign w:val="superscript"/>
    </w:rPr>
  </w:style>
  <w:style w:type="character" w:styleId="671" w:default="1">
    <w:name w:val="Default Paragraph Font"/>
    <w:uiPriority w:val="1"/>
    <w:semiHidden/>
    <w:unhideWhenUsed/>
    <w:qFormat/>
  </w:style>
  <w:style w:type="character" w:styleId="672" w:customStyle="1">
    <w:name w:val="Заголовок 1 Знак"/>
    <w:uiPriority w:val="99"/>
    <w:qFormat/>
    <w:rPr>
      <w:b/>
      <w:bCs/>
      <w:sz w:val="36"/>
      <w:szCs w:val="36"/>
      <w:lang w:val="ru-RU" w:eastAsia="ru-RU"/>
    </w:rPr>
  </w:style>
  <w:style w:type="character" w:styleId="673" w:customStyle="1">
    <w:name w:val="Заголовок 2 Знак"/>
    <w:uiPriority w:val="99"/>
    <w:qFormat/>
    <w:rPr>
      <w:b/>
      <w:bCs/>
      <w:sz w:val="30"/>
      <w:szCs w:val="30"/>
      <w:lang w:eastAsia="ru-RU"/>
    </w:rPr>
  </w:style>
  <w:style w:type="character" w:styleId="674" w:customStyle="1">
    <w:name w:val="Заголовок 3 Знак"/>
    <w:uiPriority w:val="99"/>
    <w:qFormat/>
    <w:rPr>
      <w:rFonts w:ascii="Arial" w:hAnsi="Arial" w:cs="Arial"/>
      <w:b/>
      <w:bCs/>
      <w:sz w:val="24"/>
      <w:szCs w:val="24"/>
    </w:rPr>
  </w:style>
  <w:style w:type="character" w:styleId="675" w:customStyle="1">
    <w:name w:val="Заголовок 4 Знак"/>
    <w:uiPriority w:val="99"/>
    <w:qFormat/>
    <w:rPr>
      <w:rFonts w:ascii="Arial" w:hAnsi="Arial" w:cs="Arial"/>
      <w:sz w:val="24"/>
      <w:szCs w:val="24"/>
    </w:rPr>
  </w:style>
  <w:style w:type="character" w:styleId="676" w:customStyle="1">
    <w:name w:val="Заголовок 5 Знак"/>
    <w:basedOn w:val="671"/>
    <w:uiPriority w:val="99"/>
    <w:qFormat/>
  </w:style>
  <w:style w:type="character" w:styleId="677" w:customStyle="1">
    <w:name w:val="Заголовок 6 Знак"/>
    <w:uiPriority w:val="99"/>
    <w:qFormat/>
    <w:rPr>
      <w:i/>
      <w:iCs/>
    </w:rPr>
  </w:style>
  <w:style w:type="character" w:styleId="678" w:customStyle="1">
    <w:name w:val="Заголовок 7 Знак"/>
    <w:uiPriority w:val="99"/>
    <w:qFormat/>
    <w:rPr>
      <w:rFonts w:ascii="Arial" w:hAnsi="Arial" w:cs="Arial"/>
      <w:sz w:val="20"/>
      <w:szCs w:val="20"/>
    </w:rPr>
  </w:style>
  <w:style w:type="character" w:styleId="679" w:customStyle="1">
    <w:name w:val="Заголовок 8 Знак"/>
    <w:uiPriority w:val="99"/>
    <w:qFormat/>
    <w:rPr>
      <w:rFonts w:ascii="Arial" w:hAnsi="Arial" w:cs="Arial"/>
      <w:i/>
      <w:iCs/>
      <w:sz w:val="20"/>
      <w:szCs w:val="20"/>
    </w:rPr>
  </w:style>
  <w:style w:type="character" w:styleId="680" w:customStyle="1">
    <w:name w:val="Заголовок 9 Знак"/>
    <w:uiPriority w:val="99"/>
    <w:qFormat/>
    <w:rPr>
      <w:rFonts w:ascii="Arial" w:hAnsi="Arial" w:cs="Arial"/>
      <w:b/>
      <w:bCs/>
      <w:i/>
      <w:iCs/>
      <w:sz w:val="18"/>
      <w:szCs w:val="18"/>
    </w:rPr>
  </w:style>
  <w:style w:type="character" w:styleId="681" w:customStyle="1">
    <w:name w:val="Основной текст с отступом Знак"/>
    <w:uiPriority w:val="99"/>
    <w:qFormat/>
    <w:rPr>
      <w:sz w:val="24"/>
      <w:szCs w:val="24"/>
      <w:lang w:eastAsia="ru-RU"/>
    </w:rPr>
  </w:style>
  <w:style w:type="character" w:styleId="682" w:customStyle="1">
    <w:name w:val="Основной текст 2 Знак"/>
    <w:uiPriority w:val="99"/>
    <w:qFormat/>
    <w:rPr>
      <w:sz w:val="24"/>
      <w:szCs w:val="24"/>
      <w:lang w:eastAsia="ru-RU"/>
    </w:rPr>
  </w:style>
  <w:style w:type="character" w:styleId="683" w:customStyle="1">
    <w:name w:val="Название Знак"/>
    <w:uiPriority w:val="99"/>
    <w:qFormat/>
    <w:rPr>
      <w:rFonts w:ascii="Arial" w:hAnsi="Arial" w:cs="Arial"/>
      <w:b/>
      <w:bCs/>
      <w:sz w:val="32"/>
      <w:szCs w:val="32"/>
      <w:lang w:eastAsia="ru-RU"/>
    </w:rPr>
  </w:style>
  <w:style w:type="character" w:styleId="684" w:customStyle="1">
    <w:name w:val="Подзаголовок Знак"/>
    <w:uiPriority w:val="99"/>
    <w:qFormat/>
    <w:rPr>
      <w:rFonts w:ascii="Arial" w:hAnsi="Arial" w:cs="Arial"/>
      <w:sz w:val="24"/>
      <w:szCs w:val="24"/>
      <w:lang w:eastAsia="ru-RU"/>
    </w:rPr>
  </w:style>
  <w:style w:type="character" w:styleId="685" w:customStyle="1">
    <w:name w:val="Дата Знак"/>
    <w:uiPriority w:val="99"/>
    <w:qFormat/>
    <w:rPr>
      <w:sz w:val="24"/>
      <w:szCs w:val="24"/>
      <w:lang w:eastAsia="ru-RU"/>
    </w:rPr>
  </w:style>
  <w:style w:type="character" w:styleId="686" w:customStyle="1">
    <w:name w:val="Основной текст Знак"/>
    <w:uiPriority w:val="99"/>
    <w:qFormat/>
    <w:rPr>
      <w:sz w:val="24"/>
      <w:szCs w:val="24"/>
      <w:lang w:eastAsia="ru-RU"/>
    </w:rPr>
  </w:style>
  <w:style w:type="character" w:styleId="687" w:customStyle="1">
    <w:name w:val="Основной текст с отступом 2 Знак"/>
    <w:uiPriority w:val="99"/>
    <w:qFormat/>
    <w:rPr>
      <w:sz w:val="24"/>
      <w:szCs w:val="24"/>
      <w:lang w:eastAsia="ru-RU"/>
    </w:rPr>
  </w:style>
  <w:style w:type="character" w:styleId="688" w:customStyle="1">
    <w:name w:val="Основной текст с отступом 3 Знак"/>
    <w:uiPriority w:val="99"/>
    <w:qFormat/>
    <w:rPr>
      <w:sz w:val="16"/>
      <w:szCs w:val="16"/>
      <w:lang w:eastAsia="ru-RU"/>
    </w:rPr>
  </w:style>
  <w:style w:type="character" w:styleId="689" w:customStyle="1">
    <w:name w:val="Верхний колонтитул Знак"/>
    <w:uiPriority w:val="99"/>
    <w:qFormat/>
    <w:rPr>
      <w:rFonts w:ascii="Arial" w:hAnsi="Arial" w:cs="Arial"/>
      <w:sz w:val="24"/>
      <w:szCs w:val="24"/>
      <w:lang w:eastAsia="ru-RU"/>
    </w:rPr>
  </w:style>
  <w:style w:type="character" w:styleId="690" w:customStyle="1">
    <w:name w:val="Текст сноски Знак"/>
    <w:uiPriority w:val="99"/>
    <w:semiHidden/>
    <w:qFormat/>
    <w:rPr>
      <w:lang w:eastAsia="ru-RU"/>
    </w:rPr>
  </w:style>
  <w:style w:type="character" w:styleId="691">
    <w:name w:val="page number"/>
    <w:uiPriority w:val="99"/>
    <w:qFormat/>
    <w:rPr>
      <w:rFonts w:ascii="Times New Roman" w:hAnsi="Times New Roman" w:cs="Times New Roman"/>
    </w:rPr>
  </w:style>
  <w:style w:type="character" w:styleId="692" w:customStyle="1">
    <w:name w:val="Нижний колонтитул Знак"/>
    <w:uiPriority w:val="99"/>
    <w:qFormat/>
    <w:rPr>
      <w:sz w:val="24"/>
      <w:szCs w:val="24"/>
      <w:lang w:eastAsia="ru-RU"/>
    </w:rPr>
  </w:style>
  <w:style w:type="character" w:styleId="693" w:customStyle="1">
    <w:name w:val="Основной текст 3 Знак"/>
    <w:uiPriority w:val="99"/>
    <w:qFormat/>
    <w:rPr>
      <w:b/>
      <w:bCs/>
      <w:i/>
      <w:iCs/>
      <w:sz w:val="24"/>
      <w:szCs w:val="24"/>
      <w:lang w:eastAsia="ru-RU"/>
    </w:rPr>
  </w:style>
  <w:style w:type="character" w:styleId="694" w:customStyle="1">
    <w:name w:val="Текст Знак"/>
    <w:uiPriority w:val="99"/>
    <w:qFormat/>
    <w:rPr>
      <w:rFonts w:ascii="Courier New" w:hAnsi="Courier New" w:cs="Courier New"/>
      <w:lang w:eastAsia="ru-RU"/>
    </w:rPr>
  </w:style>
  <w:style w:type="character" w:styleId="695" w:customStyle="1">
    <w:name w:val="Адрес HTML Знак"/>
    <w:uiPriority w:val="99"/>
    <w:qFormat/>
    <w:rPr>
      <w:i/>
      <w:iCs/>
      <w:sz w:val="24"/>
      <w:szCs w:val="24"/>
      <w:lang w:eastAsia="ru-RU"/>
    </w:rPr>
  </w:style>
  <w:style w:type="character" w:styleId="696">
    <w:name w:val="Выделение"/>
    <w:uiPriority w:val="99"/>
    <w:qFormat/>
    <w:rPr>
      <w:i/>
      <w:iCs/>
    </w:rPr>
  </w:style>
  <w:style w:type="character" w:styleId="697">
    <w:name w:val="Интернет-ссылка"/>
    <w:uiPriority w:val="99"/>
    <w:rPr>
      <w:color w:val="0000FF"/>
      <w:u w:val="single"/>
    </w:rPr>
  </w:style>
  <w:style w:type="character" w:styleId="698" w:customStyle="1">
    <w:name w:val="Заголовок записки Знак"/>
    <w:uiPriority w:val="99"/>
    <w:qFormat/>
    <w:rPr>
      <w:sz w:val="24"/>
      <w:szCs w:val="24"/>
      <w:lang w:eastAsia="ru-RU"/>
    </w:rPr>
  </w:style>
  <w:style w:type="character" w:styleId="699" w:customStyle="1">
    <w:name w:val="Красная строка Знак"/>
    <w:basedOn w:val="686"/>
    <w:uiPriority w:val="99"/>
    <w:qFormat/>
    <w:rPr>
      <w:sz w:val="24"/>
      <w:szCs w:val="24"/>
      <w:lang w:eastAsia="ru-RU"/>
    </w:rPr>
  </w:style>
  <w:style w:type="character" w:styleId="700" w:customStyle="1">
    <w:name w:val="Красная строка 2 Знак"/>
    <w:basedOn w:val="681"/>
    <w:uiPriority w:val="99"/>
    <w:qFormat/>
    <w:rPr>
      <w:sz w:val="24"/>
      <w:szCs w:val="24"/>
      <w:lang w:eastAsia="ru-RU"/>
    </w:rPr>
  </w:style>
  <w:style w:type="character" w:styleId="701" w:customStyle="1">
    <w:name w:val="Подпись Знак"/>
    <w:uiPriority w:val="99"/>
    <w:qFormat/>
    <w:rPr>
      <w:sz w:val="24"/>
      <w:szCs w:val="24"/>
      <w:lang w:eastAsia="ru-RU"/>
    </w:rPr>
  </w:style>
  <w:style w:type="character" w:styleId="702" w:customStyle="1">
    <w:name w:val="Приветствие Знак"/>
    <w:uiPriority w:val="99"/>
    <w:qFormat/>
    <w:rPr>
      <w:sz w:val="24"/>
      <w:szCs w:val="24"/>
      <w:lang w:eastAsia="ru-RU"/>
    </w:rPr>
  </w:style>
  <w:style w:type="character" w:styleId="703" w:customStyle="1">
    <w:name w:val="Прощание Знак"/>
    <w:uiPriority w:val="99"/>
    <w:qFormat/>
    <w:rPr>
      <w:sz w:val="24"/>
      <w:szCs w:val="24"/>
      <w:lang w:eastAsia="ru-RU"/>
    </w:rPr>
  </w:style>
  <w:style w:type="character" w:styleId="704" w:customStyle="1">
    <w:name w:val="Стандартный HTML Знак"/>
    <w:uiPriority w:val="99"/>
    <w:qFormat/>
    <w:rPr>
      <w:rFonts w:ascii="Courier New" w:hAnsi="Courier New" w:cs="Courier New"/>
      <w:lang w:eastAsia="ru-RU"/>
    </w:rPr>
  </w:style>
  <w:style w:type="character" w:styleId="705" w:customStyle="1">
    <w:name w:val="Шапка Знак"/>
    <w:uiPriority w:val="99"/>
    <w:qFormat/>
    <w:rPr>
      <w:rFonts w:ascii="Arial" w:hAnsi="Arial" w:cs="Arial"/>
      <w:sz w:val="24"/>
      <w:szCs w:val="24"/>
      <w:lang w:eastAsia="ru-RU"/>
    </w:rPr>
  </w:style>
  <w:style w:type="character" w:styleId="706" w:customStyle="1">
    <w:name w:val="Электронная подпись Знак"/>
    <w:uiPriority w:val="99"/>
    <w:qFormat/>
    <w:rPr>
      <w:sz w:val="24"/>
      <w:szCs w:val="24"/>
      <w:lang w:eastAsia="ru-RU"/>
    </w:rPr>
  </w:style>
  <w:style w:type="character" w:styleId="707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styleId="708" w:customStyle="1">
    <w:name w:val="Текст концевой сноски Знак"/>
    <w:uiPriority w:val="99"/>
    <w:qFormat/>
    <w:rPr>
      <w:sz w:val="24"/>
      <w:szCs w:val="24"/>
      <w:lang w:eastAsia="ru-RU"/>
    </w:rPr>
  </w:style>
  <w:style w:type="character" w:styleId="709" w:customStyle="1">
    <w:name w:val="Цветовое выделение"/>
    <w:uiPriority w:val="99"/>
    <w:qFormat/>
    <w:rPr>
      <w:b/>
      <w:bCs/>
      <w:color w:val="000080"/>
    </w:rPr>
  </w:style>
  <w:style w:type="character" w:styleId="710" w:customStyle="1">
    <w:name w:val="Гипертекстовая ссылка"/>
    <w:uiPriority w:val="99"/>
    <w:qFormat/>
    <w:rPr>
      <w:b/>
      <w:bCs/>
      <w:color w:val="008000"/>
    </w:rPr>
  </w:style>
  <w:style w:type="character" w:styleId="711" w:customStyle="1">
    <w:name w:val="Продолжение ссылки"/>
    <w:basedOn w:val="710"/>
    <w:uiPriority w:val="99"/>
    <w:qFormat/>
    <w:rPr>
      <w:b/>
      <w:bCs/>
      <w:color w:val="008000"/>
    </w:rPr>
  </w:style>
  <w:style w:type="paragraph" w:styleId="712">
    <w:name w:val="Заголовок"/>
    <w:basedOn w:val="639"/>
    <w:next w:val="713"/>
    <w:qFormat/>
    <w:pPr>
      <w:keepNext/>
      <w:spacing w:before="240" w:after="120"/>
    </w:pPr>
    <w:rPr>
      <w:rFonts w:ascii="Liberation Sans" w:hAnsi="Liberation Sans" w:cs="Droid Sans Devanagari" w:eastAsia="Tahoma"/>
      <w:sz w:val="28"/>
      <w:szCs w:val="28"/>
    </w:rPr>
  </w:style>
  <w:style w:type="paragraph" w:styleId="713">
    <w:name w:val="Body Text"/>
    <w:basedOn w:val="639"/>
    <w:uiPriority w:val="99"/>
    <w:pPr>
      <w:spacing w:before="0" w:after="120"/>
    </w:pPr>
  </w:style>
  <w:style w:type="paragraph" w:styleId="714">
    <w:name w:val="List"/>
    <w:basedOn w:val="713"/>
    <w:rPr>
      <w:rFonts w:cs="Droid Sans Devanagari"/>
    </w:rPr>
  </w:style>
  <w:style w:type="paragraph" w:styleId="715">
    <w:name w:val="Caption"/>
    <w:basedOn w:val="639"/>
    <w:uiPriority w:val="99"/>
    <w:qFormat/>
    <w:pPr>
      <w:jc w:val="center"/>
      <w:spacing w:before="317" w:after="0"/>
      <w:shd w:val="clear" w:color="auto" w:fill="ffffff"/>
      <w:tabs>
        <w:tab w:val="clear" w:pos="708" w:leader="none"/>
        <w:tab w:val="left" w:pos="7394" w:leader="underscore"/>
      </w:tabs>
    </w:pPr>
    <w:rPr>
      <w:b/>
      <w:bCs/>
      <w:spacing w:val="-2"/>
      <w:sz w:val="28"/>
      <w:szCs w:val="28"/>
    </w:rPr>
  </w:style>
  <w:style w:type="paragraph" w:styleId="716">
    <w:name w:val="Указатель"/>
    <w:basedOn w:val="639"/>
    <w:qFormat/>
    <w:pPr>
      <w:suppressLineNumbers/>
    </w:pPr>
    <w:rPr>
      <w:rFonts w:cs="Droid Sans Devanagari"/>
    </w:rPr>
  </w:style>
  <w:style w:type="paragraph" w:styleId="717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cs="Droid Sans Devanagari" w:eastAsia="Tahoma"/>
      <w:color w:val="auto"/>
      <w:sz w:val="20"/>
      <w:szCs w:val="20"/>
      <w:lang w:val="ru-RU" w:bidi="ar-SA" w:eastAsia="ru-RU"/>
    </w:rPr>
  </w:style>
  <w:style w:type="paragraph" w:styleId="718">
    <w:name w:val="Quote"/>
    <w:basedOn w:val="639"/>
    <w:uiPriority w:val="29"/>
    <w:qFormat/>
    <w:pPr>
      <w:ind w:left="720" w:right="720" w:firstLine="0"/>
    </w:pPr>
    <w:rPr>
      <w:i/>
    </w:rPr>
  </w:style>
  <w:style w:type="paragraph" w:styleId="719">
    <w:name w:val="Intense Quote"/>
    <w:basedOn w:val="63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0">
    <w:name w:val="toc 1"/>
    <w:basedOn w:val="639"/>
    <w:uiPriority w:val="39"/>
    <w:unhideWhenUsed/>
    <w:pPr>
      <w:ind w:left="0" w:right="0" w:firstLine="0"/>
      <w:spacing w:before="0" w:after="57"/>
    </w:pPr>
  </w:style>
  <w:style w:type="paragraph" w:styleId="721">
    <w:name w:val="toc 2"/>
    <w:basedOn w:val="639"/>
    <w:uiPriority w:val="39"/>
    <w:unhideWhenUsed/>
    <w:pPr>
      <w:ind w:left="283" w:right="0" w:firstLine="0"/>
      <w:spacing w:before="0" w:after="57"/>
    </w:pPr>
  </w:style>
  <w:style w:type="paragraph" w:styleId="722">
    <w:name w:val="toc 3"/>
    <w:basedOn w:val="639"/>
    <w:uiPriority w:val="39"/>
    <w:unhideWhenUsed/>
    <w:pPr>
      <w:ind w:left="567" w:right="0" w:firstLine="0"/>
      <w:spacing w:before="0" w:after="57"/>
    </w:pPr>
  </w:style>
  <w:style w:type="paragraph" w:styleId="723">
    <w:name w:val="toc 4"/>
    <w:basedOn w:val="639"/>
    <w:uiPriority w:val="39"/>
    <w:unhideWhenUsed/>
    <w:pPr>
      <w:ind w:left="850" w:right="0" w:firstLine="0"/>
      <w:spacing w:before="0" w:after="57"/>
    </w:pPr>
  </w:style>
  <w:style w:type="paragraph" w:styleId="724">
    <w:name w:val="toc 5"/>
    <w:basedOn w:val="639"/>
    <w:uiPriority w:val="39"/>
    <w:unhideWhenUsed/>
    <w:pPr>
      <w:ind w:left="1134" w:right="0" w:firstLine="0"/>
      <w:spacing w:before="0" w:after="57"/>
    </w:pPr>
  </w:style>
  <w:style w:type="paragraph" w:styleId="725">
    <w:name w:val="toc 6"/>
    <w:basedOn w:val="639"/>
    <w:uiPriority w:val="39"/>
    <w:unhideWhenUsed/>
    <w:pPr>
      <w:ind w:left="1417" w:right="0" w:firstLine="0"/>
      <w:spacing w:before="0" w:after="57"/>
    </w:pPr>
  </w:style>
  <w:style w:type="paragraph" w:styleId="726">
    <w:name w:val="toc 7"/>
    <w:basedOn w:val="639"/>
    <w:uiPriority w:val="39"/>
    <w:unhideWhenUsed/>
    <w:pPr>
      <w:ind w:left="1701" w:right="0" w:firstLine="0"/>
      <w:spacing w:before="0" w:after="57"/>
    </w:pPr>
  </w:style>
  <w:style w:type="paragraph" w:styleId="727">
    <w:name w:val="toc 8"/>
    <w:basedOn w:val="639"/>
    <w:uiPriority w:val="39"/>
    <w:unhideWhenUsed/>
    <w:pPr>
      <w:ind w:left="1984" w:right="0" w:firstLine="0"/>
      <w:spacing w:before="0" w:after="57"/>
    </w:pPr>
  </w:style>
  <w:style w:type="paragraph" w:styleId="728">
    <w:name w:val="toc 9"/>
    <w:basedOn w:val="639"/>
    <w:uiPriority w:val="39"/>
    <w:unhideWhenUsed/>
    <w:pPr>
      <w:ind w:left="2268" w:right="0" w:firstLine="0"/>
      <w:spacing w:before="0" w:after="57"/>
    </w:pPr>
  </w:style>
  <w:style w:type="paragraph" w:styleId="729">
    <w:name w:val="Index Heading"/>
    <w:basedOn w:val="712"/>
  </w:style>
  <w:style w:type="paragraph" w:styleId="730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cs="Droid Sans Devanagari" w:eastAsia="Tahoma"/>
      <w:color w:val="auto"/>
      <w:sz w:val="20"/>
      <w:szCs w:val="20"/>
      <w:lang w:val="ru-RU" w:bidi="ar-SA" w:eastAsia="ru-RU"/>
    </w:rPr>
  </w:style>
  <w:style w:type="paragraph" w:styleId="731">
    <w:name w:val="table of figures"/>
    <w:basedOn w:val="639"/>
    <w:uiPriority w:val="99"/>
    <w:unhideWhenUsed/>
    <w:qFormat/>
    <w:pPr>
      <w:spacing w:before="0" w:after="0" w:afterAutospacing="0"/>
    </w:pPr>
  </w:style>
  <w:style w:type="paragraph" w:styleId="732" w:customStyle="1">
    <w:name w:val="Знак Знак Знак1 Знак Знак Знак Знак"/>
    <w:basedOn w:val="639"/>
    <w:uiPriority w:val="99"/>
    <w:qFormat/>
    <w:pPr>
      <w:jc w:val="left"/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733" w:customStyle="1">
    <w:name w:val="ConsNormal"/>
    <w:uiPriority w:val="99"/>
    <w:qFormat/>
    <w:pPr>
      <w:ind w:right="19772" w:firstLine="720"/>
      <w:jc w:val="left"/>
      <w:spacing w:before="0" w:after="0"/>
      <w:widowControl/>
    </w:pPr>
    <w:rPr>
      <w:rFonts w:ascii="Arial" w:hAnsi="Arial" w:cs="Arial" w:eastAsia="Tahoma"/>
      <w:color w:val="auto"/>
      <w:sz w:val="20"/>
      <w:szCs w:val="20"/>
      <w:lang w:val="ru-RU" w:bidi="ar-SA" w:eastAsia="ru-RU"/>
    </w:rPr>
  </w:style>
  <w:style w:type="paragraph" w:styleId="734">
    <w:name w:val="Body Text Indent"/>
    <w:basedOn w:val="639"/>
    <w:uiPriority w:val="99"/>
    <w:pPr>
      <w:ind w:firstLine="851"/>
      <w:spacing w:before="60" w:after="0"/>
    </w:pPr>
  </w:style>
  <w:style w:type="paragraph" w:styleId="735">
    <w:name w:val="Body Text 2"/>
    <w:basedOn w:val="639"/>
    <w:uiPriority w:val="99"/>
    <w:qFormat/>
    <w:pPr>
      <w:ind w:left="567" w:hanging="567"/>
      <w:tabs>
        <w:tab w:val="left" w:pos="567" w:leader="none"/>
        <w:tab w:val="clear" w:pos="708" w:leader="none"/>
      </w:tabs>
    </w:pPr>
  </w:style>
  <w:style w:type="paragraph" w:styleId="736">
    <w:name w:val="Title"/>
    <w:basedOn w:val="639"/>
    <w:uiPriority w:val="99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37">
    <w:name w:val="Subtitle"/>
    <w:basedOn w:val="639"/>
    <w:uiPriority w:val="99"/>
    <w:qFormat/>
    <w:pPr>
      <w:jc w:val="center"/>
      <w:outlineLvl w:val="1"/>
    </w:pPr>
    <w:rPr>
      <w:rFonts w:ascii="Arial" w:hAnsi="Arial" w:cs="Arial"/>
    </w:rPr>
  </w:style>
  <w:style w:type="paragraph" w:styleId="738">
    <w:name w:val="Date"/>
    <w:basedOn w:val="639"/>
    <w:uiPriority w:val="99"/>
    <w:qFormat/>
  </w:style>
  <w:style w:type="paragraph" w:styleId="739">
    <w:name w:val="Body Text Indent 2"/>
    <w:basedOn w:val="639"/>
    <w:uiPriority w:val="99"/>
    <w:qFormat/>
    <w:pPr>
      <w:ind w:left="283" w:firstLine="0"/>
      <w:spacing w:before="0" w:after="120" w:line="480" w:lineRule="auto"/>
    </w:pPr>
  </w:style>
  <w:style w:type="paragraph" w:styleId="740">
    <w:name w:val="Body Text Indent 3"/>
    <w:basedOn w:val="639"/>
    <w:uiPriority w:val="99"/>
    <w:qFormat/>
    <w:pPr>
      <w:ind w:left="283" w:firstLine="0"/>
      <w:spacing w:before="0" w:after="120"/>
    </w:pPr>
    <w:rPr>
      <w:sz w:val="16"/>
      <w:szCs w:val="16"/>
    </w:rPr>
  </w:style>
  <w:style w:type="paragraph" w:styleId="741">
    <w:name w:val="Колонтитул"/>
    <w:basedOn w:val="639"/>
    <w:qFormat/>
  </w:style>
  <w:style w:type="paragraph" w:styleId="742">
    <w:name w:val="Header"/>
    <w:basedOn w:val="639"/>
    <w:uiPriority w:val="99"/>
    <w:pPr>
      <w:spacing w:before="120" w:after="120"/>
      <w:tabs>
        <w:tab w:val="clear" w:pos="708" w:leader="none"/>
        <w:tab w:val="center" w:pos="4153" w:leader="none"/>
        <w:tab w:val="right" w:pos="8306" w:leader="none"/>
      </w:tabs>
    </w:pPr>
    <w:rPr>
      <w:rFonts w:ascii="Arial" w:hAnsi="Arial" w:cs="Arial"/>
    </w:rPr>
  </w:style>
  <w:style w:type="paragraph" w:styleId="743">
    <w:name w:val="footnote text"/>
    <w:basedOn w:val="639"/>
    <w:uiPriority w:val="99"/>
    <w:semiHidden/>
    <w:rPr>
      <w:sz w:val="20"/>
      <w:szCs w:val="20"/>
    </w:rPr>
  </w:style>
  <w:style w:type="paragraph" w:styleId="744">
    <w:name w:val="Footer"/>
    <w:basedOn w:val="639"/>
    <w:uiPriority w:val="99"/>
    <w:pPr>
      <w:tabs>
        <w:tab w:val="clear" w:pos="708" w:leader="none"/>
        <w:tab w:val="center" w:pos="4153" w:leader="none"/>
        <w:tab w:val="right" w:pos="8306" w:leader="none"/>
      </w:tabs>
    </w:pPr>
  </w:style>
  <w:style w:type="paragraph" w:styleId="745">
    <w:name w:val="Body Text 3"/>
    <w:basedOn w:val="639"/>
    <w:uiPriority w:val="99"/>
    <w:qFormat/>
    <w:pPr>
      <w:keepLines/>
      <w:keepNext/>
      <w:spacing w:before="148" w:after="112"/>
      <w:widowControl w:val="off"/>
      <w:tabs>
        <w:tab w:val="left" w:pos="0" w:leader="none"/>
        <w:tab w:val="left" w:pos="567" w:leader="none"/>
        <w:tab w:val="clear" w:pos="708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9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1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63" w:leader="none"/>
      </w:tabs>
      <w:suppressLineNumbers/>
    </w:pPr>
    <w:rPr>
      <w:b/>
      <w:bCs/>
      <w:i/>
      <w:iCs/>
      <w:sz w:val="20"/>
      <w:szCs w:val="20"/>
    </w:rPr>
  </w:style>
  <w:style w:type="paragraph" w:styleId="746">
    <w:name w:val="Plain Text"/>
    <w:basedOn w:val="639"/>
    <w:uiPriority w:val="99"/>
    <w:qFormat/>
    <w:pPr>
      <w:jc w:val="left"/>
      <w:spacing w:before="0" w:after="0"/>
    </w:pPr>
    <w:rPr>
      <w:rFonts w:ascii="Courier New" w:hAnsi="Courier New" w:cs="Courier New"/>
      <w:sz w:val="20"/>
      <w:szCs w:val="20"/>
    </w:rPr>
  </w:style>
  <w:style w:type="paragraph" w:styleId="747">
    <w:name w:val="HTML Address"/>
    <w:basedOn w:val="639"/>
    <w:uiPriority w:val="99"/>
    <w:qFormat/>
    <w:rPr>
      <w:i/>
      <w:iCs/>
    </w:rPr>
  </w:style>
  <w:style w:type="paragraph" w:styleId="748">
    <w:name w:val="Note Heading"/>
    <w:basedOn w:val="639"/>
    <w:uiPriority w:val="99"/>
    <w:qFormat/>
  </w:style>
  <w:style w:type="paragraph" w:styleId="749">
    <w:name w:val="Body Text Indent"/>
    <w:basedOn w:val="713"/>
    <w:uiPriority w:val="99"/>
    <w:qFormat/>
    <w:pPr>
      <w:ind w:firstLine="210"/>
    </w:pPr>
  </w:style>
  <w:style w:type="paragraph" w:styleId="750">
    <w:name w:val="Body Text First Indent 2"/>
    <w:basedOn w:val="734"/>
    <w:uiPriority w:val="99"/>
    <w:qFormat/>
    <w:pPr>
      <w:ind w:left="283" w:firstLine="210"/>
      <w:spacing w:before="0" w:after="120"/>
    </w:pPr>
  </w:style>
  <w:style w:type="paragraph" w:styleId="751">
    <w:name w:val="Signature"/>
    <w:basedOn w:val="639"/>
    <w:uiPriority w:val="99"/>
    <w:pPr>
      <w:ind w:left="4252" w:firstLine="0"/>
    </w:pPr>
  </w:style>
  <w:style w:type="paragraph" w:styleId="752">
    <w:name w:val="Salutation"/>
    <w:basedOn w:val="639"/>
    <w:uiPriority w:val="99"/>
  </w:style>
  <w:style w:type="paragraph" w:styleId="753">
    <w:name w:val="Closing"/>
    <w:basedOn w:val="639"/>
    <w:uiPriority w:val="99"/>
    <w:qFormat/>
    <w:pPr>
      <w:ind w:left="4252" w:firstLine="0"/>
    </w:pPr>
  </w:style>
  <w:style w:type="paragraph" w:styleId="754">
    <w:name w:val="HTML Preformatted"/>
    <w:basedOn w:val="639"/>
    <w:uiPriority w:val="99"/>
    <w:qFormat/>
    <w:rPr>
      <w:rFonts w:ascii="Courier New" w:hAnsi="Courier New" w:cs="Courier New"/>
      <w:sz w:val="20"/>
      <w:szCs w:val="20"/>
    </w:rPr>
  </w:style>
  <w:style w:type="paragraph" w:styleId="755">
    <w:name w:val="Message Header"/>
    <w:basedOn w:val="639"/>
    <w:uiPriority w:val="99"/>
    <w:qFormat/>
    <w:pPr>
      <w:ind w:left="1134" w:hanging="1134"/>
      <w:shd w:val="pct20" w:color="auto" w:fill="auto"/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</w:pPr>
    <w:rPr>
      <w:rFonts w:ascii="Arial" w:hAnsi="Arial" w:cs="Arial"/>
    </w:rPr>
  </w:style>
  <w:style w:type="paragraph" w:styleId="756">
    <w:name w:val="E-mail Signature"/>
    <w:basedOn w:val="639"/>
    <w:uiPriority w:val="99"/>
    <w:qFormat/>
  </w:style>
  <w:style w:type="paragraph" w:styleId="757" w:customStyle="1">
    <w:name w:val="Стиль2"/>
    <w:uiPriority w:val="99"/>
    <w:qFormat/>
    <w:pPr>
      <w:numPr>
        <w:ilvl w:val="2"/>
        <w:numId w:val="2"/>
      </w:numPr>
      <w:ind w:left="1836" w:hanging="576"/>
      <w:jc w:val="left"/>
      <w:keepLines/>
      <w:keepNext/>
      <w:spacing w:before="0" w:after="0"/>
      <w:widowControl w:val="off"/>
      <w:tabs>
        <w:tab w:val="clear" w:pos="708" w:leader="none"/>
        <w:tab w:val="left" w:pos="1836" w:leader="none"/>
      </w:tabs>
      <w:suppressLineNumbers/>
    </w:pPr>
    <w:rPr>
      <w:rFonts w:ascii="Times New Roman" w:hAnsi="Times New Roman" w:cs="Droid Sans Devanagari" w:eastAsia="Tahoma"/>
      <w:b/>
      <w:bCs/>
      <w:color w:val="auto"/>
      <w:sz w:val="20"/>
      <w:szCs w:val="20"/>
      <w:lang w:val="ru-RU" w:bidi="ar-SA" w:eastAsia="ru-RU"/>
    </w:rPr>
  </w:style>
  <w:style w:type="paragraph" w:styleId="758">
    <w:name w:val="List Number 2"/>
    <w:basedOn w:val="639"/>
    <w:uiPriority w:val="99"/>
    <w:qFormat/>
    <w:pPr>
      <w:ind w:left="643" w:hanging="360"/>
      <w:tabs>
        <w:tab w:val="left" w:pos="643" w:leader="none"/>
        <w:tab w:val="clear" w:pos="708" w:leader="none"/>
      </w:tabs>
    </w:pPr>
  </w:style>
  <w:style w:type="paragraph" w:styleId="759">
    <w:name w:val="Balloon Text"/>
    <w:basedOn w:val="639"/>
    <w:uiPriority w:val="99"/>
    <w:semiHidden/>
    <w:qFormat/>
    <w:rPr>
      <w:rFonts w:ascii="Tahoma" w:hAnsi="Tahoma" w:cs="Tahoma"/>
      <w:sz w:val="16"/>
      <w:szCs w:val="16"/>
    </w:rPr>
  </w:style>
  <w:style w:type="paragraph" w:styleId="760" w:customStyle="1">
    <w:name w:val="ConsPlusNormal"/>
    <w:uiPriority w:val="99"/>
    <w:qFormat/>
    <w:pPr>
      <w:ind w:firstLine="720"/>
      <w:jc w:val="left"/>
      <w:spacing w:before="0" w:after="0"/>
      <w:widowControl w:val="off"/>
    </w:pPr>
    <w:rPr>
      <w:rFonts w:ascii="Arial" w:hAnsi="Arial" w:cs="Arial" w:eastAsia="Tahoma"/>
      <w:color w:val="auto"/>
      <w:sz w:val="20"/>
      <w:szCs w:val="20"/>
      <w:lang w:val="ru-RU" w:bidi="ar-SA" w:eastAsia="ru-RU"/>
    </w:rPr>
  </w:style>
  <w:style w:type="paragraph" w:styleId="761">
    <w:name w:val="endnote text"/>
    <w:basedOn w:val="639"/>
    <w:uiPriority w:val="99"/>
    <w:semiHidden/>
    <w:rPr>
      <w:sz w:val="20"/>
      <w:szCs w:val="20"/>
    </w:rPr>
  </w:style>
  <w:style w:type="paragraph" w:styleId="762" w:customStyle="1">
    <w:name w:val="ConsPlusCell"/>
    <w:uiPriority w:val="99"/>
    <w:qFormat/>
    <w:pPr>
      <w:jc w:val="left"/>
      <w:spacing w:before="0" w:after="0"/>
      <w:widowControl/>
    </w:pPr>
    <w:rPr>
      <w:rFonts w:ascii="Arial" w:hAnsi="Arial" w:cs="Arial" w:eastAsia="Tahoma"/>
      <w:color w:val="auto"/>
      <w:sz w:val="20"/>
      <w:szCs w:val="20"/>
      <w:lang w:val="ru-RU" w:bidi="ar-SA" w:eastAsia="ru-RU"/>
    </w:rPr>
  </w:style>
  <w:style w:type="paragraph" w:styleId="763" w:customStyle="1">
    <w:name w:val="ConsPlusNonformat"/>
    <w:uiPriority w:val="99"/>
    <w:qFormat/>
    <w:pPr>
      <w:jc w:val="left"/>
      <w:spacing w:before="0" w:after="0"/>
      <w:widowControl w:val="off"/>
    </w:pPr>
    <w:rPr>
      <w:rFonts w:ascii="Courier New" w:hAnsi="Courier New" w:cs="Courier New" w:eastAsia="Tahoma"/>
      <w:color w:val="auto"/>
      <w:sz w:val="20"/>
      <w:szCs w:val="20"/>
      <w:lang w:val="ru-RU" w:bidi="ar-SA" w:eastAsia="ru-RU"/>
    </w:rPr>
  </w:style>
  <w:style w:type="paragraph" w:styleId="764" w:customStyle="1">
    <w:name w:val="TextBasTxt"/>
    <w:basedOn w:val="639"/>
    <w:uiPriority w:val="99"/>
    <w:qFormat/>
    <w:pPr>
      <w:ind w:firstLine="567"/>
      <w:spacing w:before="0" w:after="0"/>
    </w:pPr>
  </w:style>
  <w:style w:type="paragraph" w:styleId="765" w:customStyle="1">
    <w:name w:val="Таблицы (моноширинный)"/>
    <w:basedOn w:val="639"/>
    <w:uiPriority w:val="99"/>
    <w:qFormat/>
    <w:pPr>
      <w:spacing w:before="0" w:after="0"/>
      <w:widowControl w:val="off"/>
    </w:pPr>
    <w:rPr>
      <w:rFonts w:ascii="Courier New" w:hAnsi="Courier New" w:cs="Courier New"/>
    </w:rPr>
  </w:style>
  <w:style w:type="paragraph" w:styleId="766" w:customStyle="1">
    <w:name w:val="Стиль3"/>
    <w:basedOn w:val="739"/>
    <w:uiPriority w:val="99"/>
    <w:qFormat/>
    <w:pPr>
      <w:ind w:left="283" w:hanging="180"/>
      <w:spacing w:before="0" w:after="0" w:line="240" w:lineRule="auto"/>
      <w:widowControl w:val="off"/>
      <w:tabs>
        <w:tab w:val="left" w:pos="360" w:leader="none"/>
        <w:tab w:val="clear" w:pos="708" w:leader="none"/>
        <w:tab w:val="left" w:pos="2200" w:leader="none"/>
      </w:tabs>
    </w:pPr>
    <w:rPr>
      <w:rFonts w:ascii="Arial" w:hAnsi="Arial" w:cs="Arial"/>
    </w:rPr>
  </w:style>
  <w:style w:type="paragraph" w:styleId="767" w:customStyle="1">
    <w:name w:val="111"/>
    <w:basedOn w:val="639"/>
    <w:uiPriority w:val="99"/>
    <w:qFormat/>
    <w:pPr>
      <w:jc w:val="left"/>
      <w:spacing w:before="0" w:after="0"/>
    </w:pPr>
    <w:rPr>
      <w:sz w:val="20"/>
      <w:szCs w:val="20"/>
    </w:rPr>
  </w:style>
  <w:style w:type="paragraph" w:styleId="768" w:customStyle="1">
    <w:name w:val="Стиль1"/>
    <w:basedOn w:val="639"/>
    <w:uiPriority w:val="99"/>
    <w:qFormat/>
    <w:pPr>
      <w:ind w:left="760" w:hanging="360"/>
      <w:jc w:val="left"/>
      <w:keepLines/>
      <w:keepNext/>
      <w:widowControl w:val="off"/>
      <w:tabs>
        <w:tab w:val="clear" w:pos="708" w:leader="none"/>
        <w:tab w:val="left" w:pos="760" w:leader="none"/>
      </w:tabs>
      <w:suppressLineNumbers/>
    </w:pPr>
    <w:rPr>
      <w:b/>
      <w:bCs/>
      <w:sz w:val="28"/>
      <w:szCs w:val="28"/>
    </w:rPr>
  </w:style>
  <w:style w:type="paragraph" w:styleId="769" w:customStyle="1">
    <w:name w:val="Default"/>
    <w:qFormat/>
    <w:pPr>
      <w:jc w:val="left"/>
      <w:spacing w:before="0" w:after="0"/>
      <w:widowControl/>
    </w:pPr>
    <w:rPr>
      <w:rFonts w:ascii="Times New Roman" w:hAnsi="Times New Roman" w:cs="Droid Sans Devanagari" w:eastAsia="Calibri"/>
      <w:color w:val="000000"/>
      <w:sz w:val="24"/>
      <w:szCs w:val="24"/>
      <w:lang w:val="ru-RU" w:bidi="ar-SA" w:eastAsia="en-US"/>
    </w:rPr>
  </w:style>
  <w:style w:type="paragraph" w:styleId="770">
    <w:name w:val="List Paragraph"/>
    <w:basedOn w:val="639"/>
    <w:uiPriority w:val="34"/>
    <w:qFormat/>
    <w:pPr>
      <w:contextualSpacing/>
      <w:ind w:left="720" w:firstLine="0"/>
      <w:spacing w:before="0" w:after="60"/>
    </w:pPr>
  </w:style>
  <w:style w:type="paragraph" w:styleId="771">
    <w:name w:val="Содержимое врезки"/>
    <w:basedOn w:val="639"/>
    <w:qFormat/>
  </w:style>
  <w:style w:type="numbering" w:styleId="772" w:default="1">
    <w:name w:val="No List"/>
    <w:uiPriority w:val="99"/>
    <w:semiHidden/>
    <w:unhideWhenUsed/>
    <w:qFormat/>
  </w:style>
  <w:style w:type="table" w:styleId="16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hyperlink" Target="consultantplus://offline/ref=02B4025F0D5F87D3C987902A740E90FA15BA767070789998C0A25CD6B9T8t2H" TargetMode="External"/><Relationship Id="rId13" Type="http://schemas.openxmlformats.org/officeDocument/2006/relationships/hyperlink" Target="consultantplus://offline/ref=F475E1C73C93BBFEA1C2D94D3C300AFF2A5286BABDD2C6C001EC6B244EE91DD3C0CAD6187A732D320805A6C2K6QDM" TargetMode="External"/><Relationship Id="rId14" Type="http://schemas.openxmlformats.org/officeDocument/2006/relationships/hyperlink" Target="consultantplus://offline/ref=F475E1C73C93BBFEA1C2D94D3C300AFF2A5286BABDD2C6C001EC6B244EE91DD3C0CAD6187A732D320805A6CDK6Q7M" TargetMode="External"/><Relationship Id="rId15" Type="http://schemas.openxmlformats.org/officeDocument/2006/relationships/hyperlink" Target="consultantplus://offline/ref=F475E1C73C93BBFEA1C2D94D3C300AFF2A5286BABDD2C6C001EC6B244EE91DD3C0CAD6187A732D320805A6C2K6QDM" TargetMode="External"/><Relationship Id="rId16" Type="http://schemas.openxmlformats.org/officeDocument/2006/relationships/hyperlink" Target="consultantplus://offline/ref=F475E1C73C93BBFEA1C2D94D3C300AFF2A5286BABDD2C6C001EC6B244EE91DD3C0CAD6187A732D320805A6CDK6Q7M" TargetMode="External"/><Relationship Id="rId17" Type="http://schemas.openxmlformats.org/officeDocument/2006/relationships/hyperlink" Target="consultantplus://offline/ref=92AA03E22527F39D40101900C6A1A17D760E7EFD44DF79E34EE355B86BED255C12D227596AB9FD5D503FA5J7T7F" TargetMode="External"/><Relationship Id="rId18" Type="http://schemas.openxmlformats.org/officeDocument/2006/relationships/hyperlink" Target="consultantplus://offline/ref=ACB59924B5AAFA253368A500BB27783B5CC71B5C7453EA0EE093B2CCAC637B8F18EBB9BD7C65A9A6657E97C7F6e9M" TargetMode="External"/><Relationship Id="rId19" Type="http://schemas.openxmlformats.org/officeDocument/2006/relationships/hyperlink" Target="consultantplus://offline/ref=ACB59924B5AAFA253368A500BB27783B5CC71B5C7453EA0EE093B2CCAC637B8F18EBB9BD7C65A9A6657E97C8F6e3M" TargetMode="External"/><Relationship Id="rId20" Type="http://schemas.openxmlformats.org/officeDocument/2006/relationships/hyperlink" Target="consultantplus://offline/ref=ACB59924B5AAFA253368A500BB27783B5CC71B5C7453EA0EE093B2CCAC637B8F18EBB9BD7C65A9A6657E97C7F6e9M" TargetMode="External"/><Relationship Id="rId21" Type="http://schemas.openxmlformats.org/officeDocument/2006/relationships/hyperlink" Target="consultantplus://offline/ref=ACB59924B5AAFA253368A500BB27783B5CC71B5C7453EA0EE093B2CCAC637B8F18EBB9BD7C65A9A6657E97C8F6e3M" TargetMode="External"/><Relationship Id="rId22" Type="http://schemas.openxmlformats.org/officeDocument/2006/relationships/hyperlink" Target="consultantplus://offline/ref=0BD7E7C11540B648227D4653DD727C35D186E3003DA7351284627B36341E41389978DE74E29E887FD06D92HD5DL" TargetMode="External"/><Relationship Id="rId23" Type="http://schemas.openxmlformats.org/officeDocument/2006/relationships/hyperlink" Target="consultantplus://offline/ref=61A57A84098CC554AF075D361B31A034FA3AEBDAB79687A2BDF197C446E261A29B45FBD8EBAD2460PDL1M" TargetMode="External"/><Relationship Id="rId24" Type="http://schemas.openxmlformats.org/officeDocument/2006/relationships/hyperlink" Target="consultantplus://offline/ref=61A57A84098CC554AF07433B0D5DFE3EFC33B7DEB6978CF3E4AECC9911EB6BF5DC0AA29AAFA22564D64904P7LDM" TargetMode="External"/><Relationship Id="rId25" Type="http://schemas.openxmlformats.org/officeDocument/2006/relationships/hyperlink" Target="consultantplus://offline/ref=61A57A84098CC554AF07433B0D5DFE3EFC33B7DEB6978CF3E4AECC9911EB6BF5DC0AA29AAFA22564D6480CP7LC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MoBIL GROUP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ZMironov</dc:creator>
  <dc:description/>
  <dc:language>ru-RU</dc:language>
  <cp:revision>22</cp:revision>
  <dcterms:created xsi:type="dcterms:W3CDTF">2020-09-17T13:57:00Z</dcterms:created>
  <dcterms:modified xsi:type="dcterms:W3CDTF">2023-07-27T06:53:11Z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