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ind w:left="10630" w:right="0" w:firstLine="0"/>
        <w:jc w:val="left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</w:t>
      </w:r>
      <w:r/>
    </w:p>
    <w:p>
      <w:pPr>
        <w:pStyle w:val="701"/>
        <w:ind w:left="10630" w:right="0" w:firstLine="0"/>
        <w:jc w:val="left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01"/>
        <w:ind w:left="10630" w:right="0" w:firstLine="0"/>
        <w:jc w:val="left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Ставрополя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01"/>
        <w:ind w:left="10630" w:right="0" w:firstLine="0"/>
        <w:jc w:val="left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                                 №             </w:t>
      </w:r>
      <w:r/>
    </w:p>
    <w:p>
      <w:pPr>
        <w:pStyle w:val="701"/>
        <w:ind w:left="10630" w:right="0" w:firstLine="0"/>
        <w:jc w:val="left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01"/>
        <w:ind w:left="10630" w:right="0" w:firstLine="0"/>
        <w:jc w:val="left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0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ярмарочных площадок на 2023 год на территории города Ставрополя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</w:rPr>
      </w:r>
      <w:r/>
    </w:p>
    <w:tbl>
      <w:tblPr>
        <w:tblStyle w:val="863"/>
        <w:tblW w:w="15415" w:type="dxa"/>
        <w:tblLayout w:type="fixed"/>
        <w:tblLook w:val="04A0" w:firstRow="1" w:lastRow="0" w:firstColumn="1" w:lastColumn="0" w:noHBand="0" w:noVBand="1"/>
      </w:tblPr>
      <w:tblGrid>
        <w:gridCol w:w="608"/>
        <w:gridCol w:w="2476"/>
        <w:gridCol w:w="1843"/>
        <w:gridCol w:w="1701"/>
        <w:gridCol w:w="1559"/>
        <w:gridCol w:w="992"/>
        <w:gridCol w:w="850"/>
        <w:gridCol w:w="1134"/>
        <w:gridCol w:w="1134"/>
        <w:gridCol w:w="851"/>
        <w:gridCol w:w="709"/>
        <w:gridCol w:w="850"/>
        <w:gridCol w:w="709"/>
      </w:tblGrid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18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2"/>
                <w:szCs w:val="1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2"/>
                <w:szCs w:val="1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2"/>
                <w:szCs w:val="1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Адрес места проведения ярмарки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Наименование собственника (пользователя) земельного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участка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, нежилого здания, строения, сооружения (или его части)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Форма собственности, площадь земельного участка, нежилого здания, строения, сооружения (или его части)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Категория земельного участка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5"/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Тип ярмарки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Период работы ярмарки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7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универ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сальная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специализированная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сельско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хозяйст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венная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специа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лизиро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ванная ярмарка виноде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льческой продук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мини-ярмарка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регуляр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ная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сезон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ная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18"/>
              </w:rPr>
              <w:t xml:space="preserve">разовая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gridSpan w:val="13"/>
            <w:tcW w:w="15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Ленинский район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668"/>
        </w:trPr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улица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Голенева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, 73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 Куйбышева, 48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 Ленина, 74/17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Ломоносова, 25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Магистральная, 16/2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Объездная, 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Объездная, 12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Партизанская, 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 Серова, 466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шоссе Старомарьевское, 36а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gridSpan w:val="13"/>
            <w:tcW w:w="15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Октябрьский район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площадь имени генерала А.Ермолова,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Лазо, 127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Лесная, 157/2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Орджоникидзе, 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Пригородная, 215/1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Трунова, 134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Шаумяна, 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gridSpan w:val="13"/>
            <w:tcW w:w="15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Промышленный район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проспект Кулакова, 52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Васильева, 35/1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 генерала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Маргелова, 7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Доваторцев, 13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Доваторцев, 50/1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Доваторцев, 86/1, 86/2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Ленина, 328/11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Пирогова, 5а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Рогожникова, 90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Тухачевского, 26/8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45 Параллель, 26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50 лет ВЛКСМ, 16/8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13.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50 лет ВЛКСМ, 28а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14.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Южный обход, 55/10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Администрация города Ставрополя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муниципальная собственност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163"/>
        </w:trPr>
        <w:tc>
          <w:tcPr>
            <w:gridSpan w:val="13"/>
            <w:tcW w:w="15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Проведение ярмарок юридическими лицами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Лермонтова, 204а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Муниципальное унитарное предприятие «Жемчуг» города Ставрополя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аренда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  <w:t xml:space="preserve">4,0 тыс. кв. м.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/>
        <w:tc>
          <w:tcP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Тухачевского, 16/2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Общество с ограниченой ответствен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тью "Эрмис"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собственность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highlight w:val="none"/>
                <w:u w:val="none"/>
              </w:rPr>
              <w:t xml:space="preserve">600 кв. м.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2"/>
                <w:u w:val="none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</w:tbl>
    <w:p>
      <w:pPr>
        <w:pStyle w:val="701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spacing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1"/>
        <w:spacing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города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Ставрополя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В.В.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Зритнев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6838" w:h="11906" w:orient="landscape"/>
      <w:pgMar w:top="1559" w:right="1134" w:bottom="850" w:left="1134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7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9"/>
    <w:next w:val="859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3">
    <w:name w:val="Heading 1 Char"/>
    <w:basedOn w:val="860"/>
    <w:link w:val="682"/>
    <w:uiPriority w:val="9"/>
    <w:rPr>
      <w:rFonts w:ascii="Arial" w:hAnsi="Arial" w:cs="Arial" w:eastAsia="Arial"/>
      <w:sz w:val="40"/>
      <w:szCs w:val="40"/>
    </w:rPr>
  </w:style>
  <w:style w:type="paragraph" w:styleId="684">
    <w:name w:val="Heading 2"/>
    <w:basedOn w:val="859"/>
    <w:next w:val="859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5">
    <w:name w:val="Heading 2 Char"/>
    <w:basedOn w:val="860"/>
    <w:link w:val="684"/>
    <w:uiPriority w:val="9"/>
    <w:rPr>
      <w:rFonts w:ascii="Arial" w:hAnsi="Arial" w:cs="Arial" w:eastAsia="Arial"/>
      <w:sz w:val="34"/>
    </w:rPr>
  </w:style>
  <w:style w:type="paragraph" w:styleId="686">
    <w:name w:val="Heading 3"/>
    <w:basedOn w:val="859"/>
    <w:next w:val="859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7">
    <w:name w:val="Heading 3 Char"/>
    <w:basedOn w:val="860"/>
    <w:link w:val="686"/>
    <w:uiPriority w:val="9"/>
    <w:rPr>
      <w:rFonts w:ascii="Arial" w:hAnsi="Arial" w:cs="Arial" w:eastAsia="Arial"/>
      <w:sz w:val="30"/>
      <w:szCs w:val="30"/>
    </w:rPr>
  </w:style>
  <w:style w:type="paragraph" w:styleId="688">
    <w:name w:val="Heading 4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9">
    <w:name w:val="Heading 4 Char"/>
    <w:basedOn w:val="860"/>
    <w:link w:val="688"/>
    <w:uiPriority w:val="9"/>
    <w:rPr>
      <w:rFonts w:ascii="Arial" w:hAnsi="Arial" w:cs="Arial" w:eastAsia="Arial"/>
      <w:b/>
      <w:bCs/>
      <w:sz w:val="26"/>
      <w:szCs w:val="26"/>
    </w:rPr>
  </w:style>
  <w:style w:type="paragraph" w:styleId="690">
    <w:name w:val="Heading 5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1">
    <w:name w:val="Heading 5 Char"/>
    <w:basedOn w:val="860"/>
    <w:link w:val="690"/>
    <w:uiPriority w:val="9"/>
    <w:rPr>
      <w:rFonts w:ascii="Arial" w:hAnsi="Arial" w:cs="Arial" w:eastAsia="Arial"/>
      <w:b/>
      <w:bCs/>
      <w:sz w:val="24"/>
      <w:szCs w:val="24"/>
    </w:rPr>
  </w:style>
  <w:style w:type="paragraph" w:styleId="692">
    <w:name w:val="Heading 6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3">
    <w:name w:val="Heading 6 Char"/>
    <w:basedOn w:val="860"/>
    <w:link w:val="692"/>
    <w:uiPriority w:val="9"/>
    <w:rPr>
      <w:rFonts w:ascii="Arial" w:hAnsi="Arial" w:cs="Arial" w:eastAsia="Arial"/>
      <w:b/>
      <w:bCs/>
      <w:sz w:val="22"/>
      <w:szCs w:val="22"/>
    </w:rPr>
  </w:style>
  <w:style w:type="paragraph" w:styleId="694">
    <w:name w:val="Heading 7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5">
    <w:name w:val="Heading 7 Char"/>
    <w:basedOn w:val="860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6">
    <w:name w:val="Heading 8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7">
    <w:name w:val="Heading 8 Char"/>
    <w:basedOn w:val="860"/>
    <w:link w:val="696"/>
    <w:uiPriority w:val="9"/>
    <w:rPr>
      <w:rFonts w:ascii="Arial" w:hAnsi="Arial" w:cs="Arial" w:eastAsia="Arial"/>
      <w:i/>
      <w:iCs/>
      <w:sz w:val="22"/>
      <w:szCs w:val="22"/>
    </w:rPr>
  </w:style>
  <w:style w:type="paragraph" w:styleId="698">
    <w:name w:val="Heading 9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9">
    <w:name w:val="Heading 9 Char"/>
    <w:basedOn w:val="860"/>
    <w:link w:val="698"/>
    <w:uiPriority w:val="9"/>
    <w:rPr>
      <w:rFonts w:ascii="Arial" w:hAnsi="Arial" w:cs="Arial" w:eastAsia="Arial"/>
      <w:i/>
      <w:iCs/>
      <w:sz w:val="21"/>
      <w:szCs w:val="21"/>
    </w:rPr>
  </w:style>
  <w:style w:type="paragraph" w:styleId="700">
    <w:name w:val="List Paragraph"/>
    <w:basedOn w:val="859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9"/>
    <w:next w:val="859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0"/>
    <w:link w:val="702"/>
    <w:uiPriority w:val="10"/>
    <w:rPr>
      <w:sz w:val="48"/>
      <w:szCs w:val="48"/>
    </w:rPr>
  </w:style>
  <w:style w:type="paragraph" w:styleId="704">
    <w:name w:val="Subtitle"/>
    <w:basedOn w:val="859"/>
    <w:next w:val="859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0"/>
    <w:link w:val="704"/>
    <w:uiPriority w:val="11"/>
    <w:rPr>
      <w:sz w:val="24"/>
      <w:szCs w:val="24"/>
    </w:rPr>
  </w:style>
  <w:style w:type="paragraph" w:styleId="706">
    <w:name w:val="Quote"/>
    <w:basedOn w:val="859"/>
    <w:next w:val="859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9"/>
    <w:next w:val="859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9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0"/>
    <w:link w:val="710"/>
    <w:uiPriority w:val="99"/>
  </w:style>
  <w:style w:type="paragraph" w:styleId="712">
    <w:name w:val="Footer"/>
    <w:basedOn w:val="859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0"/>
    <w:link w:val="712"/>
    <w:uiPriority w:val="99"/>
  </w:style>
  <w:style w:type="paragraph" w:styleId="714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Педуненко</dc:creator>
  <cp:keywords/>
  <dc:description/>
  <cp:revision>12</cp:revision>
  <dcterms:created xsi:type="dcterms:W3CDTF">2022-11-29T05:42:00Z</dcterms:created>
  <dcterms:modified xsi:type="dcterms:W3CDTF">2022-12-06T14:11:23Z</dcterms:modified>
</cp:coreProperties>
</file>