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ИЗВЕЩЕНИЕ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конкурсного отбора на право размещения нестационарных торговых объектов на территории города Ставрополя.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Реестровый номер конкурсного отбора: 1-КО/23.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1. </w:t>
      </w:r>
      <w:r>
        <w:rPr>
          <w:sz w:val="28"/>
          <w:szCs w:val="28"/>
        </w:rPr>
        <w:t xml:space="preserve">Наименование, место нахождения, почтовый адрес,                                     адрес электронной почты и номер контактного телефона Организатора конкурсного отбора на право размещения нестационарных                                торговых объектов </w:t>
      </w:r>
      <w:r>
        <w:rPr>
          <w:bCs/>
          <w:sz w:val="28"/>
          <w:szCs w:val="28"/>
        </w:rPr>
        <w:t xml:space="preserve">на территории города Ставрополя</w:t>
      </w:r>
      <w:r>
        <w:rPr>
          <w:sz w:val="28"/>
          <w:szCs w:val="28"/>
        </w:rPr>
        <w:t xml:space="preserve">: комитет экономического развития и торговли администрации города Ставрополя                         (город Ставрополь, улица </w:t>
      </w:r>
      <w:r>
        <w:rPr>
          <w:sz w:val="28"/>
          <w:szCs w:val="28"/>
        </w:rPr>
        <w:t xml:space="preserve">Коста</w:t>
      </w:r>
      <w:r>
        <w:rPr>
          <w:sz w:val="28"/>
          <w:szCs w:val="28"/>
        </w:rPr>
        <w:t xml:space="preserve"> Хетагурова, 8,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303, </w:t>
      </w:r>
      <w:r>
        <w:rPr>
          <w:sz w:val="28"/>
          <w:szCs w:val="28"/>
        </w:rPr>
        <w:t xml:space="preserve">e-mail</w:t>
      </w:r>
      <w:r>
        <w:rPr>
          <w:sz w:val="28"/>
          <w:szCs w:val="28"/>
        </w:rPr>
        <w:t xml:space="preserve">: </w:t>
      </w:r>
      <w:hyperlink r:id="rId10" w:tooltip="mailto:stavtorg@inbox.ru" w:history="1">
        <w:r>
          <w:rPr>
            <w:rStyle w:val="818"/>
            <w:color w:val="000000"/>
            <w:sz w:val="28"/>
            <w:szCs w:val="28"/>
            <w:u w:val="none"/>
            <w:lang w:val="en-US"/>
          </w:rPr>
          <w:t xml:space="preserve">stavtorg</w:t>
        </w:r>
        <w:r>
          <w:rPr>
            <w:rStyle w:val="818"/>
            <w:color w:val="000000"/>
            <w:sz w:val="28"/>
            <w:szCs w:val="28"/>
            <w:u w:val="none"/>
          </w:rPr>
          <w:t xml:space="preserve">@</w:t>
        </w:r>
        <w:r>
          <w:rPr>
            <w:rStyle w:val="818"/>
            <w:color w:val="000000"/>
            <w:sz w:val="28"/>
            <w:szCs w:val="28"/>
            <w:u w:val="none"/>
            <w:lang w:val="en-US"/>
          </w:rPr>
          <w:t xml:space="preserve">inbox</w:t>
        </w:r>
        <w:r>
          <w:rPr>
            <w:rStyle w:val="818"/>
            <w:color w:val="000000"/>
            <w:sz w:val="28"/>
            <w:szCs w:val="28"/>
            <w:u w:val="none"/>
          </w:rPr>
          <w:t xml:space="preserve">.</w:t>
        </w:r>
        <w:r>
          <w:rPr>
            <w:rStyle w:val="818"/>
            <w:color w:val="000000"/>
            <w:sz w:val="28"/>
            <w:szCs w:val="28"/>
            <w:u w:val="none"/>
            <w:lang w:val="en-US"/>
          </w:rPr>
          <w:t xml:space="preserve">ru</w:t>
        </w:r>
      </w:hyperlink>
      <w:r>
        <w:rPr>
          <w:sz w:val="28"/>
          <w:szCs w:val="28"/>
        </w:rPr>
        <w:t xml:space="preserve">, контактное лицо – Глухова</w:t>
      </w:r>
      <w:r>
        <w:rPr>
          <w:sz w:val="28"/>
          <w:szCs w:val="28"/>
        </w:rPr>
        <w:t xml:space="preserve"> Лейла Вениаминовна,             тел. 8(8652) 23-98-72, факс 8(8652) 26-04-36).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2. </w:t>
      </w:r>
      <w:r>
        <w:rPr>
          <w:sz w:val="28"/>
          <w:szCs w:val="28"/>
        </w:rPr>
        <w:t xml:space="preserve">Предмет конкурсного отбора: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 xml:space="preserve">по следующим адресам в соответствии с таблицей: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51"/>
        <w:gridCol w:w="2452"/>
        <w:gridCol w:w="609"/>
        <w:gridCol w:w="986"/>
        <w:gridCol w:w="1914"/>
        <w:gridCol w:w="1286"/>
        <w:gridCol w:w="1145"/>
        <w:gridCol w:w="72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r/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ло</w:t>
            </w:r>
            <w:r/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Наименование лота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Пло</w:t>
            </w:r>
            <w:r/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щадь</w:t>
            </w:r>
            <w:r>
              <w:rPr>
                <w:bCs/>
                <w:sz w:val="18"/>
                <w:szCs w:val="18"/>
              </w:rPr>
              <w:t xml:space="preserve"> кв</w:t>
            </w:r>
            <w:r>
              <w:rPr>
                <w:bCs/>
                <w:sz w:val="18"/>
                <w:szCs w:val="18"/>
              </w:rPr>
              <w:t xml:space="preserve">.м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Тип НТО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Специализация НТО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Срок </w:t>
            </w:r>
            <w:r>
              <w:rPr>
                <w:bCs/>
                <w:sz w:val="18"/>
                <w:szCs w:val="18"/>
              </w:rPr>
              <w:t xml:space="preserve">размеще</w:t>
            </w:r>
            <w:r/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ния</w:t>
            </w:r>
            <w:r>
              <w:rPr>
                <w:bCs/>
                <w:sz w:val="18"/>
                <w:szCs w:val="18"/>
              </w:rPr>
              <w:t xml:space="preserve"> НТО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Начальный (</w:t>
            </w:r>
            <w:r>
              <w:rPr>
                <w:bCs/>
                <w:sz w:val="18"/>
                <w:szCs w:val="18"/>
              </w:rPr>
              <w:t xml:space="preserve">минималь</w:t>
            </w:r>
            <w:r/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ный</w:t>
            </w:r>
            <w:r>
              <w:rPr>
                <w:bCs/>
                <w:sz w:val="18"/>
                <w:szCs w:val="18"/>
              </w:rPr>
              <w:t xml:space="preserve">) размер платы (руб.) за весь период размещения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Приме</w:t>
            </w:r>
            <w:r/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ча</w:t>
            </w:r>
            <w:r/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31.12.2025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«Зорька»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«Зорька»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«Зорька»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«Зорька»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«Локомотив»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«Локомотив»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продукции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«Локомотив»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«Рассвет»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«Рассвет»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«Рассвет»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продукции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«Рассвет»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50 312,72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 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улица Магистральная, 16/1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«Крокус»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/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«Крокус»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16,0</w:t>
            </w:r>
            <w:r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/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/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«Крокус»</w:t>
            </w:r>
            <w:r>
              <w:rPr>
                <w:color w:val="000000"/>
                <w:sz w:val="18"/>
                <w:szCs w:val="18"/>
              </w:rPr>
            </w:r>
            <w:r/>
            <w:r>
              <w:rPr>
                <w:color w:val="000000"/>
                <w:sz w:val="18"/>
                <w:szCs w:val="18"/>
              </w:rPr>
            </w:r>
            <w:r/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/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«Крокус»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/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/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  <w:highlight w:val="white"/>
              </w:rPr>
              <w:t xml:space="preserve">г</w:t>
            </w:r>
            <w:r>
              <w:rPr>
                <w:sz w:val="18"/>
                <w:szCs w:val="18"/>
                <w:highlight w:val="white"/>
              </w:rPr>
              <w:t xml:space="preserve">. Ставрополь,</w:t>
            </w:r>
            <w:r>
              <w:rPr>
                <w:highlight w:val="white"/>
              </w:rPr>
            </w:r>
          </w:p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СТ</w:t>
            </w:r>
            <w:r>
              <w:rPr>
                <w:color w:val="000000"/>
                <w:sz w:val="18"/>
                <w:szCs w:val="18"/>
                <w:highlight w:val="white"/>
              </w:rPr>
              <w:t xml:space="preserve"> «Автоприцепы»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16,0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торговый павильон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плодоовощная продукция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с 01.</w:t>
            </w:r>
            <w:r>
              <w:rPr>
                <w:sz w:val="18"/>
                <w:szCs w:val="18"/>
                <w:highlight w:val="white"/>
              </w:rPr>
              <w:t xml:space="preserve">08</w:t>
            </w:r>
            <w:r>
              <w:rPr>
                <w:sz w:val="18"/>
                <w:szCs w:val="18"/>
                <w:highlight w:val="white"/>
              </w:rPr>
              <w:t xml:space="preserve">.202</w:t>
            </w:r>
            <w:r>
              <w:rPr>
                <w:sz w:val="18"/>
                <w:szCs w:val="18"/>
                <w:highlight w:val="white"/>
              </w:rPr>
              <w:t xml:space="preserve">3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widowControl w:val="off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по 31.12.2025</w:t>
            </w:r>
            <w:r>
              <w:rPr>
                <w:sz w:val="18"/>
                <w:szCs w:val="18"/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288 160,00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  <w:highlight w:val="white"/>
              </w:rPr>
            </w:pPr>
            <w:r>
              <w:rPr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08.</w:t>
            </w: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«Колос»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01.08.2023 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31.12.2025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«Колос»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</w:t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«Колос»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</w:t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«Маяк»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8,0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296 900,03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«Химик»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«Ягодка»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«Ягодка»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г. Ставрополь, </w:t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«Ягодка»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414 959,93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</w:t>
            </w:r>
            <w:r>
              <w:rPr>
                <w:sz w:val="18"/>
                <w:szCs w:val="18"/>
              </w:rPr>
              <w:t xml:space="preserve">печатных изданий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50 312,72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</w:t>
            </w:r>
            <w:r>
              <w:rPr>
                <w:sz w:val="18"/>
                <w:szCs w:val="18"/>
              </w:rPr>
              <w:t xml:space="preserve">печатных изданий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7,0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50 312,72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«Калина красная»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«Калина красная»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</w:t>
            </w:r>
            <w:r>
              <w:rPr>
                <w:sz w:val="18"/>
                <w:szCs w:val="18"/>
              </w:rPr>
              <w:t xml:space="preserve">плодоовощной продукции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«Калина красная»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</w:t>
            </w:r>
            <w:r>
              <w:rPr>
                <w:sz w:val="18"/>
                <w:szCs w:val="18"/>
              </w:rPr>
              <w:t xml:space="preserve">плодоовощной продукции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«Калина красная»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«Калина красная»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«Маяк»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«Маяк»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«Маяк»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«Маяк»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«Химик»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«Химик»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«Химик»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</w:t>
            </w:r>
            <w:r>
              <w:rPr>
                <w:sz w:val="18"/>
                <w:szCs w:val="18"/>
              </w:rPr>
              <w:t xml:space="preserve">продовольственных товаров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«Химик»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</w:t>
            </w:r>
            <w:r>
              <w:rPr>
                <w:sz w:val="18"/>
                <w:szCs w:val="18"/>
              </w:rPr>
              <w:t xml:space="preserve">продовольственных товаров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«Химик»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20,0</w:t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50 312,72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ДНТ Урочище «Орловка»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печатные издания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50 312,72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«Виктория»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«Победа»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«Победа»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8,0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296 900,03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Ставропо</w:t>
            </w:r>
            <w:r>
              <w:rPr>
                <w:sz w:val="18"/>
                <w:szCs w:val="18"/>
              </w:rPr>
              <w:t xml:space="preserve">ль, </w:t>
            </w:r>
            <w:r>
              <w:rPr>
                <w:color w:val="000000"/>
                <w:sz w:val="18"/>
                <w:szCs w:val="18"/>
              </w:rPr>
              <w:t xml:space="preserve">СНТ «Лесовод-2»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Ставропо</w:t>
            </w:r>
            <w:r>
              <w:rPr>
                <w:sz w:val="18"/>
                <w:szCs w:val="18"/>
              </w:rPr>
              <w:t xml:space="preserve">ль, </w:t>
            </w:r>
            <w:r>
              <w:rPr>
                <w:color w:val="000000"/>
                <w:sz w:val="18"/>
                <w:szCs w:val="18"/>
              </w:rPr>
              <w:t xml:space="preserve">СНТ «Лесовод-2»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8,0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296 900,03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«Мелиоратор-6»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«Мелиоратор-6»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8,0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296 900,03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«Мечта»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«Мечта»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8,0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296 900,03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«Прелесть»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«Прелесть»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8,0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296 900,03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</w:t>
            </w:r>
            <w:r>
              <w:rPr>
                <w:color w:val="000000"/>
                <w:sz w:val="18"/>
                <w:szCs w:val="18"/>
              </w:rPr>
              <w:t xml:space="preserve">Росгипрозем</w:t>
            </w:r>
            <w:r>
              <w:rPr>
                <w:color w:val="000000"/>
                <w:sz w:val="18"/>
                <w:szCs w:val="18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color w:val="000000"/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СНТ «</w:t>
            </w:r>
            <w:r>
              <w:rPr>
                <w:color w:val="000000"/>
                <w:sz w:val="18"/>
                <w:szCs w:val="18"/>
              </w:rPr>
              <w:t xml:space="preserve">Росгипрозем</w:t>
            </w:r>
            <w:r>
              <w:rPr>
                <w:color w:val="000000"/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8,0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296 900,03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«Сигнал»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продукция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r>
              <w:rPr>
                <w:color w:val="000000"/>
                <w:sz w:val="18"/>
                <w:szCs w:val="18"/>
              </w:rPr>
              <w:t xml:space="preserve">&lt;*&gt;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288 160,00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/>
          </w:p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СНТ «Юбилейное»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продукции общественного питания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296 900,03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/>
          </w:p>
        </w:tc>
      </w:tr>
      <w:tr>
        <w:trPr>
          <w:trHeight w:val="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«Аграрник»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«Аграрник»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«Аграрник»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СНТ «Аграрник»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«Лесовод-2»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«Лесовод-2»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«Лесовод-2»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«Лесовод-2»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«Мелиоратор-6»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«Мелиоратор-6»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«Мелиоратор-6»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«Мелиоратор-6»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«Мечта»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«Мечта»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«Мечта»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«Мечта»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9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«Мечта»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«Прелесть»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«Прелесть»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>
          <w:trHeight w:val="10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«Прелесть»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«Прелесть»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СНТ</w:t>
            </w:r>
            <w:r>
              <w:rPr>
                <w:color w:val="000000"/>
                <w:sz w:val="18"/>
                <w:szCs w:val="18"/>
              </w:rPr>
              <w:t xml:space="preserve"> «Победа»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СНТ</w:t>
            </w:r>
            <w:r>
              <w:rPr>
                <w:color w:val="000000"/>
                <w:sz w:val="18"/>
                <w:szCs w:val="18"/>
              </w:rPr>
              <w:t xml:space="preserve"> «Победа»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СНТ</w:t>
            </w:r>
            <w:r>
              <w:rPr>
                <w:color w:val="000000"/>
                <w:sz w:val="18"/>
                <w:szCs w:val="18"/>
              </w:rPr>
              <w:t xml:space="preserve"> «Победа»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СНТ</w:t>
            </w:r>
            <w:r>
              <w:rPr>
                <w:color w:val="000000"/>
                <w:sz w:val="18"/>
                <w:szCs w:val="18"/>
              </w:rPr>
              <w:t xml:space="preserve"> «Победа»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«Росгипрозем»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«Росгипрозем»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«Росгипрозем»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«Росгипрозема»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«Росгипрозема»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</w:t>
            </w:r>
            <w:r>
              <w:rPr>
                <w:sz w:val="18"/>
                <w:szCs w:val="18"/>
              </w:rPr>
              <w:t xml:space="preserve">продовольственных товаров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«Сигнал»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</w:t>
            </w:r>
            <w:r>
              <w:rPr>
                <w:sz w:val="18"/>
                <w:szCs w:val="18"/>
              </w:rPr>
              <w:t xml:space="preserve">продовольственных товаров </w:t>
            </w:r>
            <w:r>
              <w:rPr>
                <w:sz w:val="18"/>
                <w:szCs w:val="18"/>
              </w:rPr>
              <w:t xml:space="preserve">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«Сигнал»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«Сигнал»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СТ</w:t>
            </w:r>
            <w:r>
              <w:rPr>
                <w:color w:val="000000"/>
                <w:sz w:val="18"/>
                <w:szCs w:val="18"/>
              </w:rPr>
              <w:t xml:space="preserve"> «Сигнал»</w:t>
            </w:r>
            <w:r>
              <w:rPr>
                <w:b/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«Юбилейное»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7,0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киоск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печатные издания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50 312,72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«Юбилейное»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7,0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печатные издания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50 312,72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18"/>
                <w:szCs w:val="18"/>
              </w:rPr>
              <w:t xml:space="preserve">г</w:t>
            </w:r>
            <w:r>
              <w:rPr>
                <w:sz w:val="18"/>
                <w:szCs w:val="18"/>
              </w:rPr>
              <w:t xml:space="preserve">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СТ «Юбилейное»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7,0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киоск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r>
              <w:rPr>
                <w:sz w:val="18"/>
                <w:szCs w:val="18"/>
              </w:rPr>
              <w:t xml:space="preserve">печатные издания</w:t>
            </w:r>
            <w:r>
              <w:rPr>
                <w:sz w:val="18"/>
                <w:szCs w:val="18"/>
              </w:rPr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50 312,72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pStyle w:val="654"/>
              <w:widowControl w:val="off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4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Приозерная, 8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pStyle w:val="654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</w:t>
            </w:r>
            <w:r>
              <w:rPr>
                <w:sz w:val="18"/>
                <w:szCs w:val="18"/>
              </w:rPr>
              <w:t xml:space="preserve">плодоовощной продукции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4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Приозерная, 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pStyle w:val="654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</w:t>
            </w:r>
            <w:r>
              <w:rPr>
                <w:sz w:val="18"/>
                <w:szCs w:val="18"/>
              </w:rPr>
              <w:t xml:space="preserve">продовольственных товаров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4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Приозерная, 8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pStyle w:val="654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</w:t>
            </w:r>
            <w:r>
              <w:rPr>
                <w:sz w:val="18"/>
                <w:szCs w:val="18"/>
              </w:rPr>
              <w:t xml:space="preserve">продовольственных товаров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4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Приозерная, 8 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09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pStyle w:val="654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</w:t>
            </w:r>
            <w:r>
              <w:rPr>
                <w:sz w:val="18"/>
                <w:szCs w:val="18"/>
              </w:rPr>
              <w:t xml:space="preserve">продовольственных товаров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4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8-я Промышленная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pStyle w:val="654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</w:t>
            </w:r>
            <w:r>
              <w:rPr>
                <w:sz w:val="18"/>
                <w:szCs w:val="18"/>
              </w:rPr>
              <w:t xml:space="preserve">продовольственных товаров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4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8-я Промышленная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20,0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продовольственные товары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675 166,69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t xml:space="preserve">&lt;*&gt;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pStyle w:val="654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</w:t>
            </w:r>
            <w:r>
              <w:rPr>
                <w:sz w:val="18"/>
                <w:szCs w:val="18"/>
              </w:rPr>
              <w:t xml:space="preserve">плодоовощной продукции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4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8-я Промышленная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" w:type="dxa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2" w:type="dxa"/>
            <w:vMerge w:val="restart"/>
            <w:textDirection w:val="lrTb"/>
            <w:noWrap w:val="false"/>
          </w:tcPr>
          <w:p>
            <w:pPr>
              <w:pStyle w:val="654"/>
              <w:widowControl w:val="off"/>
            </w:pPr>
            <w:r>
              <w:rPr>
                <w:sz w:val="18"/>
                <w:szCs w:val="18"/>
              </w:rPr>
              <w:t xml:space="preserve">Размещение торгового павильона  по продаже </w:t>
            </w:r>
            <w:r>
              <w:rPr>
                <w:sz w:val="18"/>
                <w:szCs w:val="18"/>
              </w:rPr>
              <w:t xml:space="preserve">плодоовощной продукции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r>
              <w:rPr>
                <w:sz w:val="18"/>
                <w:szCs w:val="18"/>
              </w:rPr>
              <w:t xml:space="preserve">г. Ставрополь,</w:t>
            </w:r>
            <w:r>
              <w:rPr>
                <w:sz w:val="18"/>
                <w:szCs w:val="18"/>
              </w:rPr>
            </w:r>
            <w:r/>
          </w:p>
          <w:p>
            <w:pPr>
              <w:pStyle w:val="654"/>
              <w:widowControl w:val="off"/>
            </w:pPr>
            <w:r>
              <w:rPr>
                <w:color w:val="000000"/>
                <w:sz w:val="18"/>
                <w:szCs w:val="18"/>
              </w:rPr>
              <w:t xml:space="preserve">улица 8-я Промышленная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t xml:space="preserve">16.0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торговый павильон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плодоовощная продукция </w:t>
            </w:r>
            <w:r>
              <w:rPr>
                <w:color w:val="000000"/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с 01.</w:t>
            </w:r>
            <w:r>
              <w:rPr>
                <w:sz w:val="18"/>
                <w:szCs w:val="18"/>
              </w:rPr>
              <w:t xml:space="preserve">08</w:t>
            </w:r>
            <w:r>
              <w:rPr>
                <w:sz w:val="18"/>
                <w:szCs w:val="18"/>
              </w:rPr>
              <w:t xml:space="preserve">.202</w:t>
            </w: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18"/>
                <w:szCs w:val="18"/>
              </w:rPr>
              <w:t xml:space="preserve">по 31.12.2025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sz w:val="18"/>
                <w:szCs w:val="18"/>
              </w:rPr>
              <w:t xml:space="preserve">288 160,00</w:t>
            </w:r>
            <w:r>
              <w:rPr>
                <w:sz w:val="18"/>
                <w:szCs w:val="18"/>
              </w:rPr>
            </w:r>
            <w:r/>
          </w:p>
          <w:p>
            <w:pPr>
              <w:widowControl w:val="o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  <w:r/>
          </w:p>
        </w:tc>
      </w:tr>
    </w:tbl>
    <w:p>
      <w:pPr>
        <w:pStyle w:val="839"/>
        <w:ind w:firstLine="708"/>
        <w:jc w:val="both"/>
        <w:rPr>
          <w:b/>
        </w:rPr>
      </w:pPr>
      <w:r>
        <w:rPr>
          <w:b/>
          <w:bCs/>
          <w:u w:val="single"/>
        </w:rPr>
        <w:t xml:space="preserve">Примечание</w:t>
      </w:r>
      <w:r>
        <w:rPr>
          <w:b/>
          <w:bCs/>
        </w:rPr>
        <w:t xml:space="preserve"> &lt;*&gt; </w:t>
      </w:r>
      <w:r>
        <w:rPr>
          <w:b/>
        </w:rPr>
        <w:t xml:space="preserve">- в конкурсном отборе могут участвовать </w:t>
      </w:r>
      <w:r>
        <w:rPr>
          <w:b/>
          <w:u w:val="single"/>
        </w:rPr>
        <w:t xml:space="preserve">только</w:t>
      </w:r>
      <w:r>
        <w:rPr>
          <w:b/>
        </w:rPr>
        <w:t xml:space="preserve"> субъекты малого и среднего предпринимательства</w:t>
      </w:r>
      <w:r>
        <w:t xml:space="preserve"> (</w:t>
      </w:r>
      <w:r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</w:t>
      </w:r>
      <w:r>
        <w:rPr>
          <w:b/>
        </w:rPr>
        <w:br w:type="textWrapping" w:clear="all"/>
        <w:t xml:space="preserve">№№ 6,12,16,21,24,25,26,29,30,31,34,35,39,40,41,47,48,49,51,52,53,54,55,56,57,58,59,60,61,  62,63,64,65,91,92,96,97,98,99,100,101,102,103,104,105,106,107,108,109,110,111,112,113,114,115,116,117,118,119,120,121,122,123,124,125,126,127,128,129,137,138</w:t>
      </w:r>
      <w:r>
        <w:rPr>
          <w:b/>
        </w:rPr>
        <w:t xml:space="preserve">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3.Критерием оценки заявок на участие в конкурсном отборе является размер платы за право размещения нестационарного торгового объекта                    за весь период размещения (установки) при соблюдении условий конкурсной документации.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Место размещения конкурсной документации: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города Ставрополя в информационно-телекоммуникационной сети «Интернет»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</w:t>
      </w:r>
      <w:r>
        <w:rPr>
          <w:sz w:val="28"/>
          <w:szCs w:val="28"/>
        </w:rPr>
        <w:t xml:space="preserve">ставрополь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).</w:t>
      </w:r>
      <w:r/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 Место, дата, время проведения конкурсного отбора:                                  город Ставрополь,   улица </w:t>
      </w:r>
      <w:r>
        <w:rPr>
          <w:sz w:val="28"/>
          <w:szCs w:val="28"/>
        </w:rPr>
        <w:t xml:space="preserve">Коста</w:t>
      </w:r>
      <w:r>
        <w:rPr>
          <w:sz w:val="28"/>
          <w:szCs w:val="28"/>
        </w:rPr>
        <w:t xml:space="preserve"> Хетагурова, 8, </w:t>
      </w:r>
      <w:r>
        <w:rPr>
          <w:sz w:val="28"/>
          <w:szCs w:val="28"/>
          <w:highlight w:val="none"/>
        </w:rPr>
        <w:t xml:space="preserve">06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0</w:t>
      </w:r>
      <w:r>
        <w:rPr>
          <w:sz w:val="28"/>
          <w:szCs w:val="28"/>
          <w:highlight w:val="white"/>
        </w:rPr>
        <w:t xml:space="preserve">7.2023, 11.00 час.</w:t>
      </w:r>
      <w:r>
        <w:rPr>
          <w:sz w:val="28"/>
          <w:szCs w:val="28"/>
          <w:highlight w:val="none"/>
        </w:rPr>
        <w:t xml:space="preserve"> </w:t>
      </w:r>
      <w:r>
        <w:rPr>
          <w:highlight w:val="whit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56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0"/>
      <w:jc w:val="center"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Title Char"/>
    <w:basedOn w:val="655"/>
    <w:link w:val="678"/>
    <w:uiPriority w:val="10"/>
    <w:rPr>
      <w:sz w:val="48"/>
      <w:szCs w:val="48"/>
    </w:rPr>
  </w:style>
  <w:style w:type="character" w:styleId="649">
    <w:name w:val="Subtitle Char"/>
    <w:basedOn w:val="655"/>
    <w:link w:val="680"/>
    <w:uiPriority w:val="11"/>
    <w:rPr>
      <w:sz w:val="24"/>
      <w:szCs w:val="24"/>
    </w:rPr>
  </w:style>
  <w:style w:type="character" w:styleId="650">
    <w:name w:val="Quote Char"/>
    <w:link w:val="682"/>
    <w:uiPriority w:val="29"/>
    <w:rPr>
      <w:i/>
    </w:rPr>
  </w:style>
  <w:style w:type="character" w:styleId="651">
    <w:name w:val="Intense Quote Char"/>
    <w:link w:val="684"/>
    <w:uiPriority w:val="30"/>
    <w:rPr>
      <w:i/>
    </w:rPr>
  </w:style>
  <w:style w:type="character" w:styleId="652">
    <w:name w:val="Footnote Text Char"/>
    <w:link w:val="819"/>
    <w:uiPriority w:val="99"/>
    <w:rPr>
      <w:sz w:val="18"/>
    </w:rPr>
  </w:style>
  <w:style w:type="character" w:styleId="653">
    <w:name w:val="Endnote Text Char"/>
    <w:link w:val="822"/>
    <w:uiPriority w:val="99"/>
    <w:rPr>
      <w:sz w:val="20"/>
    </w:rPr>
  </w:style>
  <w:style w:type="paragraph" w:styleId="654" w:default="1">
    <w:name w:val="Normal"/>
    <w:rPr>
      <w:sz w:val="24"/>
      <w:szCs w:val="24"/>
      <w:lang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 w:customStyle="1">
    <w:name w:val="Heading 1"/>
    <w:basedOn w:val="654"/>
    <w:next w:val="65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9" w:customStyle="1">
    <w:name w:val="Heading 1 Char"/>
    <w:link w:val="658"/>
    <w:uiPriority w:val="9"/>
    <w:rPr>
      <w:rFonts w:ascii="Arial" w:hAnsi="Arial" w:cs="Arial" w:eastAsia="Arial"/>
      <w:sz w:val="40"/>
      <w:szCs w:val="40"/>
    </w:rPr>
  </w:style>
  <w:style w:type="paragraph" w:styleId="660" w:customStyle="1">
    <w:name w:val="Heading 2"/>
    <w:basedOn w:val="654"/>
    <w:next w:val="65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1" w:customStyle="1">
    <w:name w:val="Heading 2 Char"/>
    <w:link w:val="660"/>
    <w:uiPriority w:val="9"/>
    <w:rPr>
      <w:rFonts w:ascii="Arial" w:hAnsi="Arial" w:cs="Arial" w:eastAsia="Arial"/>
      <w:sz w:val="34"/>
    </w:rPr>
  </w:style>
  <w:style w:type="paragraph" w:styleId="662" w:customStyle="1">
    <w:name w:val="Heading 3"/>
    <w:basedOn w:val="654"/>
    <w:next w:val="65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3" w:customStyle="1">
    <w:name w:val="Heading 3 Char"/>
    <w:link w:val="662"/>
    <w:uiPriority w:val="9"/>
    <w:rPr>
      <w:rFonts w:ascii="Arial" w:hAnsi="Arial" w:cs="Arial" w:eastAsia="Arial"/>
      <w:sz w:val="30"/>
      <w:szCs w:val="30"/>
    </w:rPr>
  </w:style>
  <w:style w:type="paragraph" w:styleId="664" w:customStyle="1">
    <w:name w:val="Heading 4"/>
    <w:basedOn w:val="654"/>
    <w:next w:val="65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Heading 4 Char"/>
    <w:link w:val="664"/>
    <w:uiPriority w:val="9"/>
    <w:rPr>
      <w:rFonts w:ascii="Arial" w:hAnsi="Arial" w:cs="Arial" w:eastAsia="Arial"/>
      <w:b/>
      <w:bCs/>
      <w:sz w:val="26"/>
      <w:szCs w:val="26"/>
    </w:rPr>
  </w:style>
  <w:style w:type="paragraph" w:styleId="666" w:customStyle="1">
    <w:name w:val="Heading 5"/>
    <w:basedOn w:val="654"/>
    <w:next w:val="65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character" w:styleId="667" w:customStyle="1">
    <w:name w:val="Heading 5 Char"/>
    <w:link w:val="666"/>
    <w:uiPriority w:val="9"/>
    <w:rPr>
      <w:rFonts w:ascii="Arial" w:hAnsi="Arial" w:cs="Arial" w:eastAsia="Arial"/>
      <w:b/>
      <w:bCs/>
      <w:sz w:val="24"/>
      <w:szCs w:val="24"/>
    </w:rPr>
  </w:style>
  <w:style w:type="paragraph" w:styleId="668" w:customStyle="1">
    <w:name w:val="Heading 6"/>
    <w:basedOn w:val="654"/>
    <w:next w:val="65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9" w:customStyle="1">
    <w:name w:val="Heading 6 Char"/>
    <w:link w:val="668"/>
    <w:uiPriority w:val="9"/>
    <w:rPr>
      <w:rFonts w:ascii="Arial" w:hAnsi="Arial" w:cs="Arial" w:eastAsia="Arial"/>
      <w:b/>
      <w:bCs/>
      <w:sz w:val="22"/>
      <w:szCs w:val="22"/>
    </w:rPr>
  </w:style>
  <w:style w:type="paragraph" w:styleId="670" w:customStyle="1">
    <w:name w:val="Heading 7"/>
    <w:basedOn w:val="654"/>
    <w:next w:val="65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Heading 7 Char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2" w:customStyle="1">
    <w:name w:val="Heading 8"/>
    <w:basedOn w:val="654"/>
    <w:next w:val="65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3" w:customStyle="1">
    <w:name w:val="Heading 8 Char"/>
    <w:link w:val="672"/>
    <w:uiPriority w:val="9"/>
    <w:rPr>
      <w:rFonts w:ascii="Arial" w:hAnsi="Arial" w:cs="Arial" w:eastAsia="Arial"/>
      <w:i/>
      <w:iCs/>
      <w:sz w:val="22"/>
      <w:szCs w:val="22"/>
    </w:rPr>
  </w:style>
  <w:style w:type="paragraph" w:styleId="674" w:customStyle="1">
    <w:name w:val="Heading 9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5" w:customStyle="1">
    <w:name w:val="Heading 9 Char"/>
    <w:link w:val="674"/>
    <w:uiPriority w:val="9"/>
    <w:rPr>
      <w:rFonts w:ascii="Arial" w:hAnsi="Arial" w:cs="Arial" w:eastAsia="Arial"/>
      <w:i/>
      <w:iCs/>
      <w:sz w:val="21"/>
      <w:szCs w:val="21"/>
    </w:rPr>
  </w:style>
  <w:style w:type="paragraph" w:styleId="676">
    <w:name w:val="List Paragraph"/>
    <w:basedOn w:val="654"/>
    <w:pPr>
      <w:contextualSpacing/>
      <w:ind w:left="720"/>
    </w:pPr>
  </w:style>
  <w:style w:type="paragraph" w:styleId="677">
    <w:name w:val="No Spacing"/>
    <w:uiPriority w:val="1"/>
    <w:qFormat/>
  </w:style>
  <w:style w:type="paragraph" w:styleId="678">
    <w:name w:val="Title"/>
    <w:basedOn w:val="654"/>
    <w:next w:val="65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 w:customStyle="1">
    <w:name w:val="Название Знак"/>
    <w:link w:val="678"/>
    <w:uiPriority w:val="10"/>
    <w:rPr>
      <w:sz w:val="48"/>
      <w:szCs w:val="48"/>
    </w:rPr>
  </w:style>
  <w:style w:type="paragraph" w:styleId="680">
    <w:name w:val="Subtitle"/>
    <w:basedOn w:val="654"/>
    <w:next w:val="654"/>
    <w:link w:val="681"/>
    <w:uiPriority w:val="11"/>
    <w:qFormat/>
    <w:pPr>
      <w:spacing w:before="200" w:after="200"/>
    </w:pPr>
  </w:style>
  <w:style w:type="character" w:styleId="681" w:customStyle="1">
    <w:name w:val="Подзаголовок Знак"/>
    <w:link w:val="680"/>
    <w:uiPriority w:val="11"/>
    <w:rPr>
      <w:sz w:val="24"/>
      <w:szCs w:val="24"/>
    </w:rPr>
  </w:style>
  <w:style w:type="paragraph" w:styleId="682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character" w:styleId="683" w:customStyle="1">
    <w:name w:val="Цитата 2 Знак"/>
    <w:link w:val="682"/>
    <w:uiPriority w:val="29"/>
    <w:rPr>
      <w:i/>
    </w:rPr>
  </w:style>
  <w:style w:type="paragraph" w:styleId="684">
    <w:name w:val="Intense Quote"/>
    <w:basedOn w:val="654"/>
    <w:next w:val="654"/>
    <w:link w:val="6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 w:customStyle="1">
    <w:name w:val="Выделенная цитата Знак"/>
    <w:link w:val="684"/>
    <w:uiPriority w:val="30"/>
    <w:rPr>
      <w:i/>
    </w:rPr>
  </w:style>
  <w:style w:type="paragraph" w:styleId="686" w:customStyle="1">
    <w:name w:val="Header"/>
    <w:basedOn w:val="654"/>
    <w:link w:val="68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7" w:customStyle="1">
    <w:name w:val="Header Char"/>
    <w:link w:val="686"/>
    <w:uiPriority w:val="99"/>
  </w:style>
  <w:style w:type="paragraph" w:styleId="688" w:customStyle="1">
    <w:name w:val="Footer"/>
    <w:basedOn w:val="654"/>
    <w:link w:val="69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9" w:customStyle="1">
    <w:name w:val="Footer Char"/>
    <w:link w:val="688"/>
    <w:uiPriority w:val="99"/>
  </w:style>
  <w:style w:type="paragraph" w:styleId="690" w:customStyle="1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 w:customStyle="1">
    <w:name w:val="Caption Char"/>
    <w:link w:val="688"/>
    <w:uiPriority w:val="99"/>
  </w:style>
  <w:style w:type="table" w:styleId="692">
    <w:name w:val="Table Grid"/>
    <w:basedOn w:val="656"/>
    <w:rPr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8">
    <w:name w:val="Hyperlink"/>
    <w:rPr>
      <w:color w:val="0000FF"/>
      <w:u w:val="single"/>
    </w:rPr>
  </w:style>
  <w:style w:type="paragraph" w:styleId="819">
    <w:name w:val="footnote text"/>
    <w:basedOn w:val="654"/>
    <w:link w:val="820"/>
    <w:uiPriority w:val="99"/>
    <w:semiHidden/>
    <w:unhideWhenUsed/>
    <w:pPr>
      <w:spacing w:after="40"/>
    </w:pPr>
    <w:rPr>
      <w:sz w:val="18"/>
    </w:rPr>
  </w:style>
  <w:style w:type="character" w:styleId="820" w:customStyle="1">
    <w:name w:val="Текст сноски Знак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654"/>
    <w:link w:val="823"/>
    <w:uiPriority w:val="99"/>
    <w:semiHidden/>
    <w:unhideWhenUsed/>
    <w:rPr>
      <w:sz w:val="20"/>
    </w:rPr>
  </w:style>
  <w:style w:type="character" w:styleId="823" w:customStyle="1">
    <w:name w:val="Текст концевой сноски Знак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654"/>
    <w:next w:val="654"/>
    <w:uiPriority w:val="39"/>
    <w:unhideWhenUsed/>
    <w:pPr>
      <w:spacing w:after="57"/>
    </w:pPr>
  </w:style>
  <w:style w:type="paragraph" w:styleId="826">
    <w:name w:val="toc 2"/>
    <w:basedOn w:val="654"/>
    <w:next w:val="654"/>
    <w:uiPriority w:val="39"/>
    <w:unhideWhenUsed/>
    <w:pPr>
      <w:ind w:left="283"/>
      <w:spacing w:after="57"/>
    </w:pPr>
  </w:style>
  <w:style w:type="paragraph" w:styleId="827">
    <w:name w:val="toc 3"/>
    <w:basedOn w:val="654"/>
    <w:next w:val="654"/>
    <w:uiPriority w:val="39"/>
    <w:unhideWhenUsed/>
    <w:pPr>
      <w:ind w:left="567"/>
      <w:spacing w:after="57"/>
    </w:pPr>
  </w:style>
  <w:style w:type="paragraph" w:styleId="828">
    <w:name w:val="toc 4"/>
    <w:basedOn w:val="654"/>
    <w:next w:val="654"/>
    <w:uiPriority w:val="39"/>
    <w:unhideWhenUsed/>
    <w:pPr>
      <w:ind w:left="850"/>
      <w:spacing w:after="57"/>
    </w:pPr>
  </w:style>
  <w:style w:type="paragraph" w:styleId="829">
    <w:name w:val="toc 5"/>
    <w:basedOn w:val="654"/>
    <w:next w:val="654"/>
    <w:uiPriority w:val="39"/>
    <w:unhideWhenUsed/>
    <w:pPr>
      <w:ind w:left="1134"/>
      <w:spacing w:after="57"/>
    </w:pPr>
  </w:style>
  <w:style w:type="paragraph" w:styleId="830">
    <w:name w:val="toc 6"/>
    <w:basedOn w:val="654"/>
    <w:next w:val="654"/>
    <w:uiPriority w:val="39"/>
    <w:unhideWhenUsed/>
    <w:pPr>
      <w:ind w:left="1417"/>
      <w:spacing w:after="57"/>
    </w:pPr>
  </w:style>
  <w:style w:type="paragraph" w:styleId="831">
    <w:name w:val="toc 7"/>
    <w:basedOn w:val="654"/>
    <w:next w:val="654"/>
    <w:uiPriority w:val="39"/>
    <w:unhideWhenUsed/>
    <w:pPr>
      <w:ind w:left="1701"/>
      <w:spacing w:after="57"/>
    </w:pPr>
  </w:style>
  <w:style w:type="paragraph" w:styleId="832">
    <w:name w:val="toc 8"/>
    <w:basedOn w:val="654"/>
    <w:next w:val="654"/>
    <w:uiPriority w:val="39"/>
    <w:unhideWhenUsed/>
    <w:pPr>
      <w:ind w:left="1984"/>
      <w:spacing w:after="57"/>
    </w:pPr>
  </w:style>
  <w:style w:type="paragraph" w:styleId="833">
    <w:name w:val="toc 9"/>
    <w:basedOn w:val="654"/>
    <w:next w:val="654"/>
    <w:uiPriority w:val="39"/>
    <w:unhideWhenUsed/>
    <w:pPr>
      <w:ind w:left="2268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654"/>
    <w:next w:val="654"/>
    <w:uiPriority w:val="99"/>
    <w:unhideWhenUsed/>
  </w:style>
  <w:style w:type="paragraph" w:styleId="836" w:customStyle="1">
    <w:name w:val="Знак Знак Знак1 Знак Знак Знак Знак"/>
    <w:basedOn w:val="6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37">
    <w:name w:val="Balloon Text"/>
    <w:basedOn w:val="654"/>
    <w:link w:val="838"/>
    <w:semiHidden/>
    <w:rPr>
      <w:sz w:val="2"/>
      <w:szCs w:val="2"/>
      <w:lang w:val="en-US" w:eastAsia="en-US"/>
    </w:rPr>
  </w:style>
  <w:style w:type="character" w:styleId="838" w:customStyle="1">
    <w:name w:val="Текст выноски Знак"/>
    <w:link w:val="837"/>
    <w:semiHidden/>
    <w:rPr>
      <w:sz w:val="2"/>
      <w:szCs w:val="2"/>
    </w:rPr>
  </w:style>
  <w:style w:type="paragraph" w:styleId="839" w:customStyle="1">
    <w:name w:val="Default"/>
    <w:rPr>
      <w:rFonts w:eastAsia="Calibri"/>
      <w:color w:val="000000"/>
      <w:sz w:val="24"/>
      <w:szCs w:val="24"/>
      <w:lang w:eastAsia="en-US"/>
    </w:rPr>
  </w:style>
  <w:style w:type="paragraph" w:styleId="840">
    <w:name w:val="Header"/>
    <w:basedOn w:val="654"/>
    <w:link w:val="84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1" w:customStyle="1">
    <w:name w:val="Верхний колонтитул Знак"/>
    <w:link w:val="840"/>
    <w:rPr>
      <w:sz w:val="24"/>
      <w:szCs w:val="24"/>
    </w:rPr>
  </w:style>
  <w:style w:type="paragraph" w:styleId="842">
    <w:name w:val="Footer"/>
    <w:basedOn w:val="654"/>
    <w:link w:val="84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3" w:customStyle="1">
    <w:name w:val="Нижний колонтитул Знак"/>
    <w:link w:val="842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stavtorg@inbo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created xsi:type="dcterms:W3CDTF">2022-11-10T06:04:00Z</dcterms:created>
  <dcterms:modified xsi:type="dcterms:W3CDTF">2023-05-26T13:52:51Z</dcterms:modified>
</cp:coreProperties>
</file>