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jc w:val="center"/>
        <w:spacing w:after="0" w:line="240" w:lineRule="exact"/>
        <w:tabs>
          <w:tab w:val="left" w:pos="709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17"/>
        <w:jc w:val="center"/>
        <w:spacing w:after="0" w:line="240" w:lineRule="exact"/>
        <w:tabs>
          <w:tab w:val="left" w:pos="709" w:leader="none"/>
        </w:tabs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ПОЯСНИТЕЛЬНАЯ ЗАПИСКА</w:t>
      </w:r>
      <w:r>
        <w:rPr>
          <w:sz w:val="28"/>
          <w:szCs w:val="28"/>
        </w:rPr>
      </w:r>
      <w:r/>
    </w:p>
    <w:p>
      <w:pPr>
        <w:pStyle w:val="817"/>
        <w:jc w:val="both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 администрации города Ставрополя                                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дополнительных мер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транспорте»</w:t>
      </w:r>
      <w:r/>
    </w:p>
    <w:p>
      <w:pPr>
        <w:pStyle w:val="817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17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роект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 города Ставрополя</w:t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дополнительных мер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транспорте»</w:t>
      </w:r>
      <w:r>
        <w:rPr>
          <w:rFonts w:ascii="Times New Roman" w:hAnsi="Times New Roman"/>
          <w:bCs/>
          <w:sz w:val="28"/>
          <w:szCs w:val="28"/>
        </w:rPr>
        <w:t xml:space="preserve"> (далее соответственно - проект постановления, ежемесячная денежная выплата) разработан во исполнение решения Ставропольской городской Думы </w:t>
      </w:r>
      <w:r>
        <w:rPr>
          <w:rFonts w:ascii="Times New Roman" w:hAnsi="Times New Roman"/>
          <w:sz w:val="28"/>
          <w:szCs w:val="28"/>
        </w:rPr>
        <w:t xml:space="preserve">от 29 марта 2023 г.</w:t>
      </w:r>
      <w:r>
        <w:rPr>
          <w:rFonts w:ascii="Times New Roman" w:hAnsi="Times New Roman"/>
          <w:sz w:val="28"/>
          <w:szCs w:val="28"/>
        </w:rPr>
        <w:t xml:space="preserve"> № 163</w:t>
        <w:br/>
      </w:r>
      <w:r>
        <w:rPr>
          <w:rFonts w:ascii="Times New Roman" w:hAnsi="Times New Roman"/>
          <w:sz w:val="28"/>
          <w:szCs w:val="28"/>
        </w:rPr>
        <w:t xml:space="preserve">«О дополнительных мерах социальной поддержки </w:t>
      </w:r>
      <w:r>
        <w:rPr>
          <w:rFonts w:ascii="Times New Roman" w:hAnsi="Times New Roman"/>
          <w:bCs/>
          <w:sz w:val="28"/>
          <w:szCs w:val="28"/>
        </w:rPr>
        <w:t xml:space="preserve">членов семей погибших участников специал</w:t>
      </w:r>
      <w:r>
        <w:rPr>
          <w:rFonts w:ascii="Times New Roman" w:hAnsi="Times New Roman"/>
          <w:bCs/>
          <w:sz w:val="28"/>
          <w:szCs w:val="28"/>
        </w:rPr>
        <w:t xml:space="preserve">ь</w:t>
      </w:r>
      <w:r>
        <w:rPr>
          <w:rFonts w:ascii="Times New Roman" w:hAnsi="Times New Roman"/>
          <w:bCs/>
          <w:sz w:val="28"/>
          <w:szCs w:val="28"/>
        </w:rPr>
        <w:t xml:space="preserve">ной военной операции в виде ежемесячной денежной выплаты на проезд в городском общественном транспорте</w:t>
      </w:r>
      <w:r>
        <w:rPr>
          <w:rFonts w:ascii="Times New Roman" w:hAnsi="Times New Roman"/>
          <w:sz w:val="28"/>
          <w:szCs w:val="28"/>
        </w:rPr>
        <w:t xml:space="preserve">».</w:t>
      </w:r>
      <w:r/>
    </w:p>
    <w:p>
      <w:pPr>
        <w:pStyle w:val="817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Данный проект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устанавливает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условия, правила назначения и осуществления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ежемесячной денежной выплаты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1000 рублей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членам семьи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погибших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участников специальной военной операции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- военнослужащих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en-US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лиц рядового и начальствующего состава органов внутренних дел, войск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национальной гвардии, органов уголовно-исполнительной системы и органов государственной безопасности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, в связи с выполнением задач в ходе 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специальной военной операции на территориях Украины, Донецкой Народной Республики и Луганской Народной Республики, на территориях Запорожской области и Херсонской области,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при исполнении служебных обязанностей на вышеуказанных территориях, а также лиц, посту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Донецкой Народной Республики и Луганской 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ародной Республики c 24 февраля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2022 года, а также на территориях Запорожской области и Херсонской области с 30 сентября 2022 года.</w:t>
      </w:r>
      <w:r>
        <w:rPr>
          <w:sz w:val="28"/>
        </w:rPr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1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17"/>
        <w:spacing w:after="0" w:line="240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комитета </w:t>
      </w:r>
      <w:r>
        <w:rPr>
          <w:sz w:val="28"/>
          <w:szCs w:val="28"/>
        </w:rPr>
      </w:r>
      <w:r/>
    </w:p>
    <w:p>
      <w:pPr>
        <w:pStyle w:val="817"/>
        <w:spacing w:after="0" w:line="240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труда и социальной защиты населения</w:t>
      </w:r>
      <w:r>
        <w:rPr>
          <w:sz w:val="28"/>
          <w:szCs w:val="28"/>
        </w:rPr>
      </w:r>
      <w:r/>
    </w:p>
    <w:p>
      <w:pPr>
        <w:pStyle w:val="817"/>
        <w:spacing w:after="0" w:line="240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Л.А. Карпе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ко</w:t>
      </w:r>
      <w:r>
        <w:rPr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17"/>
        <w:spacing w:after="0" w:line="240" w:lineRule="exact"/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Г.В. Гостищева</w:t>
      </w:r>
      <w:r/>
    </w:p>
    <w:p>
      <w:pPr>
        <w:pStyle w:val="817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56-49-05</w:t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225" w:right="567" w:bottom="1045" w:left="1985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0">
    <w:panose1 w:val="02000603000000000000"/>
  </w:font>
  <w:font w:name="Liberation Serif">
    <w:panose1 w:val="02020603050405020304"/>
  </w:font>
  <w:font w:name="Mangal">
    <w:panose1 w:val="02040503050406030204"/>
  </w:font>
  <w:font w:name="Courier New">
    <w:panose1 w:val="020703090202050204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  <w:p>
    <w:pPr>
      <w:pStyle w:val="886"/>
      <w:rPr>
        <w:sz w:val="28"/>
        <w:szCs w:val="28"/>
      </w:rPr>
    </w:pP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17"/>
    <w:next w:val="817"/>
    <w:link w:val="87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64">
    <w:name w:val="Heading 2"/>
    <w:basedOn w:val="817"/>
    <w:next w:val="817"/>
    <w:link w:val="8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65">
    <w:name w:val="Heading 3"/>
    <w:basedOn w:val="817"/>
    <w:next w:val="817"/>
    <w:link w:val="8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66">
    <w:name w:val="Heading 4"/>
    <w:basedOn w:val="817"/>
    <w:next w:val="817"/>
    <w:link w:val="8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67">
    <w:name w:val="Heading 5"/>
    <w:basedOn w:val="817"/>
    <w:next w:val="817"/>
    <w:link w:val="8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68">
    <w:name w:val="Heading 6"/>
    <w:basedOn w:val="817"/>
    <w:next w:val="817"/>
    <w:link w:val="8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69">
    <w:name w:val="Heading 7"/>
    <w:basedOn w:val="817"/>
    <w:next w:val="817"/>
    <w:link w:val="8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17"/>
    <w:next w:val="817"/>
    <w:link w:val="8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17"/>
    <w:next w:val="817"/>
    <w:link w:val="8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paragraph" w:styleId="672">
    <w:name w:val="Title"/>
    <w:basedOn w:val="817"/>
    <w:next w:val="817"/>
    <w:link w:val="86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3">
    <w:name w:val="Subtitle"/>
    <w:basedOn w:val="817"/>
    <w:next w:val="817"/>
    <w:link w:val="868"/>
    <w:uiPriority w:val="11"/>
    <w:qFormat/>
    <w:pPr>
      <w:spacing w:before="200" w:after="200"/>
    </w:pPr>
    <w:rPr>
      <w:sz w:val="24"/>
      <w:szCs w:val="24"/>
    </w:rPr>
  </w:style>
  <w:style w:type="paragraph" w:styleId="674">
    <w:name w:val="Header"/>
    <w:basedOn w:val="817"/>
    <w:link w:val="8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5">
    <w:name w:val="Footer"/>
    <w:basedOn w:val="817"/>
    <w:link w:val="8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6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7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17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reference"/>
    <w:basedOn w:val="858"/>
    <w:uiPriority w:val="99"/>
    <w:unhideWhenUsed/>
    <w:rPr>
      <w:vertAlign w:val="superscript"/>
    </w:rPr>
  </w:style>
  <w:style w:type="paragraph" w:styleId="806">
    <w:name w:val="endnote text"/>
    <w:basedOn w:val="817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reference"/>
    <w:basedOn w:val="858"/>
    <w:uiPriority w:val="99"/>
    <w:semiHidden/>
    <w:unhideWhenUsed/>
    <w:rPr>
      <w:vertAlign w:val="superscript"/>
    </w:rPr>
  </w:style>
  <w:style w:type="paragraph" w:styleId="808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9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10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11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2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3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4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5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6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7" w:default="1">
    <w:name w:val="Normal"/>
    <w:next w:val="817"/>
    <w:link w:val="817"/>
    <w:pPr>
      <w:spacing w:after="200" w:line="276" w:lineRule="auto"/>
    </w:pPr>
    <w:rPr>
      <w:rFonts w:ascii="Calibri" w:hAnsi="Calibri" w:eastAsia="Calibri"/>
      <w:sz w:val="22"/>
      <w:szCs w:val="22"/>
      <w:lang w:val="ru-RU" w:bidi="ar-SA" w:eastAsia="zh-CN"/>
    </w:rPr>
  </w:style>
  <w:style w:type="character" w:styleId="818">
    <w:name w:val="Основной шрифт абзаца"/>
    <w:next w:val="818"/>
    <w:link w:val="817"/>
    <w:semiHidden/>
  </w:style>
  <w:style w:type="table" w:styleId="819">
    <w:name w:val="Обычная таблица"/>
    <w:next w:val="819"/>
    <w:link w:val="817"/>
    <w:semiHidden/>
    <w:tblPr/>
  </w:style>
  <w:style w:type="numbering" w:styleId="820">
    <w:name w:val="Нет списка"/>
    <w:next w:val="820"/>
    <w:link w:val="817"/>
    <w:semiHidden/>
  </w:style>
  <w:style w:type="character" w:styleId="821">
    <w:name w:val="Основной шрифт абзаца7"/>
    <w:next w:val="821"/>
    <w:link w:val="817"/>
  </w:style>
  <w:style w:type="character" w:styleId="822">
    <w:name w:val="Верхний колонтитул Знак"/>
    <w:basedOn w:val="821"/>
    <w:next w:val="822"/>
    <w:link w:val="817"/>
  </w:style>
  <w:style w:type="character" w:styleId="823">
    <w:name w:val="Нижний колонтитул Знак"/>
    <w:basedOn w:val="821"/>
    <w:next w:val="823"/>
    <w:link w:val="817"/>
  </w:style>
  <w:style w:type="character" w:styleId="824">
    <w:name w:val="Текст выноски Знак"/>
    <w:next w:val="824"/>
    <w:link w:val="817"/>
    <w:rPr>
      <w:rFonts w:ascii="Tahoma" w:hAnsi="Tahoma"/>
      <w:sz w:val="16"/>
      <w:szCs w:val="16"/>
    </w:rPr>
  </w:style>
  <w:style w:type="character" w:styleId="825">
    <w:name w:val="Основной шрифт абзаца1"/>
    <w:next w:val="825"/>
    <w:link w:val="817"/>
  </w:style>
  <w:style w:type="character" w:styleId="826">
    <w:name w:val="Основной шрифт абзаца2"/>
    <w:next w:val="826"/>
    <w:link w:val="817"/>
  </w:style>
  <w:style w:type="character" w:styleId="827">
    <w:name w:val="Основной шрифт абзаца3"/>
    <w:next w:val="827"/>
    <w:link w:val="817"/>
  </w:style>
  <w:style w:type="character" w:styleId="828">
    <w:name w:val="Основной шрифт абзаца4"/>
    <w:next w:val="828"/>
    <w:link w:val="817"/>
  </w:style>
  <w:style w:type="character" w:styleId="829">
    <w:name w:val="Основной шрифт абзаца5"/>
    <w:next w:val="829"/>
    <w:link w:val="817"/>
  </w:style>
  <w:style w:type="character" w:styleId="830">
    <w:name w:val="Основной шрифт абзаца6"/>
    <w:next w:val="830"/>
    <w:link w:val="817"/>
  </w:style>
  <w:style w:type="character" w:styleId="831">
    <w:name w:val="WW8Num3z8"/>
    <w:next w:val="831"/>
    <w:link w:val="817"/>
  </w:style>
  <w:style w:type="character" w:styleId="832">
    <w:name w:val="WW8Num3z7"/>
    <w:next w:val="832"/>
    <w:link w:val="817"/>
  </w:style>
  <w:style w:type="character" w:styleId="833">
    <w:name w:val="WW8Num3z6"/>
    <w:next w:val="833"/>
    <w:link w:val="817"/>
  </w:style>
  <w:style w:type="character" w:styleId="834">
    <w:name w:val="WW8Num3z5"/>
    <w:next w:val="834"/>
    <w:link w:val="817"/>
  </w:style>
  <w:style w:type="character" w:styleId="835">
    <w:name w:val="WW8Num3z4"/>
    <w:next w:val="835"/>
    <w:link w:val="817"/>
  </w:style>
  <w:style w:type="character" w:styleId="836">
    <w:name w:val="WW8Num3z3"/>
    <w:next w:val="836"/>
    <w:link w:val="817"/>
  </w:style>
  <w:style w:type="character" w:styleId="837">
    <w:name w:val="WW8Num3z2"/>
    <w:next w:val="837"/>
    <w:link w:val="817"/>
  </w:style>
  <w:style w:type="character" w:styleId="838">
    <w:name w:val="WW8Num3z1"/>
    <w:next w:val="838"/>
    <w:link w:val="817"/>
  </w:style>
  <w:style w:type="character" w:styleId="839">
    <w:name w:val="WW8Num3z0"/>
    <w:next w:val="839"/>
    <w:link w:val="817"/>
  </w:style>
  <w:style w:type="character" w:styleId="840">
    <w:name w:val="WW8Num2z8"/>
    <w:next w:val="840"/>
    <w:link w:val="817"/>
  </w:style>
  <w:style w:type="character" w:styleId="841">
    <w:name w:val="WW8Num2z7"/>
    <w:next w:val="841"/>
    <w:link w:val="817"/>
  </w:style>
  <w:style w:type="character" w:styleId="842">
    <w:name w:val="WW8Num2z6"/>
    <w:next w:val="842"/>
    <w:link w:val="817"/>
  </w:style>
  <w:style w:type="character" w:styleId="843">
    <w:name w:val="WW8Num2z5"/>
    <w:next w:val="843"/>
    <w:link w:val="817"/>
  </w:style>
  <w:style w:type="character" w:styleId="844">
    <w:name w:val="WW8Num2z4"/>
    <w:next w:val="844"/>
    <w:link w:val="817"/>
  </w:style>
  <w:style w:type="character" w:styleId="845">
    <w:name w:val="WW8Num2z3"/>
    <w:next w:val="845"/>
    <w:link w:val="817"/>
  </w:style>
  <w:style w:type="character" w:styleId="846">
    <w:name w:val="WW8Num2z2"/>
    <w:next w:val="846"/>
    <w:link w:val="817"/>
  </w:style>
  <w:style w:type="character" w:styleId="847">
    <w:name w:val="WW8Num2z1"/>
    <w:next w:val="847"/>
    <w:link w:val="817"/>
  </w:style>
  <w:style w:type="character" w:styleId="848">
    <w:name w:val="WW8Num2z0"/>
    <w:next w:val="848"/>
    <w:link w:val="817"/>
  </w:style>
  <w:style w:type="character" w:styleId="849">
    <w:name w:val="WW8Num1z8"/>
    <w:next w:val="849"/>
    <w:link w:val="817"/>
  </w:style>
  <w:style w:type="character" w:styleId="850">
    <w:name w:val="WW8Num1z7"/>
    <w:next w:val="850"/>
    <w:link w:val="817"/>
  </w:style>
  <w:style w:type="character" w:styleId="851">
    <w:name w:val="WW8Num1z6"/>
    <w:next w:val="851"/>
    <w:link w:val="817"/>
  </w:style>
  <w:style w:type="character" w:styleId="852">
    <w:name w:val="WW8Num1z5"/>
    <w:next w:val="852"/>
    <w:link w:val="817"/>
  </w:style>
  <w:style w:type="character" w:styleId="853">
    <w:name w:val="WW8Num1z4"/>
    <w:next w:val="853"/>
    <w:link w:val="817"/>
  </w:style>
  <w:style w:type="character" w:styleId="854">
    <w:name w:val="WW8Num1z3"/>
    <w:next w:val="854"/>
    <w:link w:val="817"/>
  </w:style>
  <w:style w:type="character" w:styleId="855">
    <w:name w:val="WW8Num1z2"/>
    <w:next w:val="855"/>
    <w:link w:val="817"/>
  </w:style>
  <w:style w:type="character" w:styleId="856">
    <w:name w:val="WW8Num1z1"/>
    <w:next w:val="856"/>
    <w:link w:val="817"/>
  </w:style>
  <w:style w:type="character" w:styleId="857">
    <w:name w:val="WW8Num1z0"/>
    <w:next w:val="857"/>
    <w:link w:val="817"/>
  </w:style>
  <w:style w:type="character" w:styleId="858" w:default="1">
    <w:name w:val="Default Paragraph Font"/>
    <w:next w:val="858"/>
    <w:link w:val="817"/>
  </w:style>
  <w:style w:type="character" w:styleId="859">
    <w:name w:val="Endnote Characters"/>
    <w:next w:val="859"/>
    <w:link w:val="817"/>
    <w:rPr>
      <w:vertAlign w:val="superscript"/>
    </w:rPr>
  </w:style>
  <w:style w:type="character" w:styleId="860">
    <w:name w:val="Endnote Text Char"/>
    <w:next w:val="860"/>
    <w:link w:val="817"/>
    <w:rPr>
      <w:sz w:val="20"/>
    </w:rPr>
  </w:style>
  <w:style w:type="character" w:styleId="861">
    <w:name w:val="Footnote Characters"/>
    <w:next w:val="861"/>
    <w:link w:val="817"/>
    <w:rPr>
      <w:vertAlign w:val="superscript"/>
    </w:rPr>
  </w:style>
  <w:style w:type="character" w:styleId="862">
    <w:name w:val="Footnote Text Char"/>
    <w:next w:val="862"/>
    <w:link w:val="817"/>
    <w:rPr>
      <w:sz w:val="18"/>
    </w:rPr>
  </w:style>
  <w:style w:type="character" w:styleId="863">
    <w:name w:val="Caption Char"/>
    <w:next w:val="863"/>
    <w:link w:val="817"/>
  </w:style>
  <w:style w:type="character" w:styleId="864">
    <w:name w:val="Footer Char"/>
    <w:next w:val="864"/>
    <w:link w:val="817"/>
  </w:style>
  <w:style w:type="character" w:styleId="865">
    <w:name w:val="Header Char"/>
    <w:next w:val="865"/>
    <w:link w:val="817"/>
  </w:style>
  <w:style w:type="character" w:styleId="866">
    <w:name w:val="Intense Quote Char"/>
    <w:next w:val="866"/>
    <w:link w:val="817"/>
    <w:rPr>
      <w:i/>
    </w:rPr>
  </w:style>
  <w:style w:type="character" w:styleId="867">
    <w:name w:val="Quote Char"/>
    <w:next w:val="867"/>
    <w:link w:val="817"/>
    <w:rPr>
      <w:i/>
    </w:rPr>
  </w:style>
  <w:style w:type="character" w:styleId="868">
    <w:name w:val="Subtitle Char"/>
    <w:next w:val="868"/>
    <w:link w:val="817"/>
    <w:rPr>
      <w:sz w:val="24"/>
    </w:rPr>
  </w:style>
  <w:style w:type="character" w:styleId="869">
    <w:name w:val="Title Char"/>
    <w:next w:val="869"/>
    <w:link w:val="817"/>
    <w:rPr>
      <w:sz w:val="48"/>
    </w:rPr>
  </w:style>
  <w:style w:type="character" w:styleId="870">
    <w:name w:val="Heading 9 Char"/>
    <w:next w:val="870"/>
    <w:link w:val="817"/>
    <w:rPr>
      <w:rFonts w:ascii="Arial" w:hAnsi="Arial" w:eastAsia="Arial"/>
      <w:i/>
      <w:iCs/>
      <w:sz w:val="21"/>
      <w:szCs w:val="21"/>
    </w:rPr>
  </w:style>
  <w:style w:type="character" w:styleId="871">
    <w:name w:val="Heading 8 Char"/>
    <w:next w:val="871"/>
    <w:link w:val="817"/>
    <w:rPr>
      <w:rFonts w:ascii="Arial" w:hAnsi="Arial" w:eastAsia="Arial"/>
      <w:i/>
      <w:iCs/>
      <w:sz w:val="22"/>
      <w:szCs w:val="22"/>
    </w:rPr>
  </w:style>
  <w:style w:type="character" w:styleId="872">
    <w:name w:val="Heading 7 Char"/>
    <w:next w:val="872"/>
    <w:link w:val="817"/>
    <w:rPr>
      <w:rFonts w:ascii="Arial" w:hAnsi="Arial" w:eastAsia="Arial"/>
      <w:b/>
      <w:bCs/>
      <w:i/>
      <w:iCs/>
      <w:sz w:val="22"/>
      <w:szCs w:val="22"/>
    </w:rPr>
  </w:style>
  <w:style w:type="character" w:styleId="873">
    <w:name w:val="Heading 6 Char"/>
    <w:next w:val="873"/>
    <w:link w:val="817"/>
    <w:rPr>
      <w:rFonts w:ascii="Arial" w:hAnsi="Arial" w:eastAsia="Arial"/>
      <w:b/>
      <w:bCs/>
      <w:sz w:val="22"/>
      <w:szCs w:val="22"/>
    </w:rPr>
  </w:style>
  <w:style w:type="character" w:styleId="874">
    <w:name w:val="Heading 5 Char"/>
    <w:next w:val="874"/>
    <w:link w:val="817"/>
    <w:rPr>
      <w:rFonts w:ascii="Arial" w:hAnsi="Arial" w:eastAsia="Arial"/>
      <w:b/>
      <w:bCs/>
      <w:sz w:val="24"/>
      <w:szCs w:val="24"/>
    </w:rPr>
  </w:style>
  <w:style w:type="character" w:styleId="875">
    <w:name w:val="Heading 4 Char"/>
    <w:next w:val="875"/>
    <w:link w:val="817"/>
    <w:rPr>
      <w:rFonts w:ascii="Arial" w:hAnsi="Arial" w:eastAsia="Arial"/>
      <w:b/>
      <w:bCs/>
      <w:sz w:val="26"/>
      <w:szCs w:val="26"/>
    </w:rPr>
  </w:style>
  <w:style w:type="character" w:styleId="876">
    <w:name w:val="Heading 3 Char"/>
    <w:next w:val="876"/>
    <w:link w:val="817"/>
    <w:rPr>
      <w:rFonts w:ascii="Arial" w:hAnsi="Arial" w:eastAsia="Arial"/>
      <w:sz w:val="30"/>
      <w:szCs w:val="30"/>
    </w:rPr>
  </w:style>
  <w:style w:type="character" w:styleId="877">
    <w:name w:val="Heading 2 Char"/>
    <w:next w:val="877"/>
    <w:link w:val="817"/>
    <w:rPr>
      <w:rFonts w:ascii="Arial" w:hAnsi="Arial" w:eastAsia="Arial"/>
      <w:sz w:val="34"/>
    </w:rPr>
  </w:style>
  <w:style w:type="character" w:styleId="878">
    <w:name w:val="Heading 1 Char"/>
    <w:next w:val="878"/>
    <w:link w:val="817"/>
    <w:rPr>
      <w:rFonts w:ascii="Arial" w:hAnsi="Arial" w:eastAsia="Arial"/>
      <w:sz w:val="40"/>
      <w:szCs w:val="40"/>
    </w:rPr>
  </w:style>
  <w:style w:type="paragraph" w:styleId="879">
    <w:name w:val="Заголовок"/>
    <w:basedOn w:val="817"/>
    <w:next w:val="880"/>
    <w:link w:val="817"/>
    <w:pPr>
      <w:keepNext/>
      <w:spacing w:before="240" w:after="120"/>
    </w:pPr>
    <w:rPr>
      <w:rFonts w:ascii="Liberation Sans" w:hAnsi="Liberation Sans" w:eastAsia="Tahoma"/>
      <w:sz w:val="28"/>
      <w:szCs w:val="28"/>
    </w:rPr>
  </w:style>
  <w:style w:type="paragraph" w:styleId="880">
    <w:name w:val="Основной текст"/>
    <w:basedOn w:val="817"/>
    <w:next w:val="880"/>
    <w:link w:val="817"/>
    <w:pPr>
      <w:spacing w:before="0" w:after="140" w:line="276" w:lineRule="auto"/>
    </w:pPr>
  </w:style>
  <w:style w:type="paragraph" w:styleId="881">
    <w:name w:val="Список"/>
    <w:basedOn w:val="880"/>
    <w:next w:val="881"/>
    <w:link w:val="817"/>
  </w:style>
  <w:style w:type="paragraph" w:styleId="882">
    <w:name w:val="Название объекта"/>
    <w:basedOn w:val="817"/>
    <w:next w:val="882"/>
    <w:link w:val="817"/>
    <w:pPr>
      <w:spacing w:before="120" w:after="120"/>
      <w:suppressLineNumbers/>
    </w:pPr>
    <w:rPr>
      <w:i/>
      <w:iCs/>
      <w:sz w:val="24"/>
      <w:szCs w:val="24"/>
    </w:rPr>
  </w:style>
  <w:style w:type="paragraph" w:styleId="883">
    <w:name w:val="Указатель7"/>
    <w:basedOn w:val="817"/>
    <w:next w:val="883"/>
    <w:link w:val="817"/>
    <w:pPr>
      <w:suppressLineNumbers/>
    </w:pPr>
  </w:style>
  <w:style w:type="paragraph" w:styleId="884">
    <w:name w:val="ConsPlusNormal"/>
    <w:next w:val="884"/>
    <w:link w:val="817"/>
    <w:rPr>
      <w:rFonts w:eastAsia="Calibri"/>
      <w:sz w:val="28"/>
      <w:szCs w:val="28"/>
      <w:lang w:val="ru-RU" w:bidi="ar-SA" w:eastAsia="zh-CN"/>
    </w:rPr>
  </w:style>
  <w:style w:type="paragraph" w:styleId="885">
    <w:name w:val="Верхний и нижний колонтитулы"/>
    <w:basedOn w:val="817"/>
    <w:next w:val="885"/>
    <w:link w:val="817"/>
    <w:pPr>
      <w:tabs>
        <w:tab w:val="center" w:pos="4819" w:leader="none"/>
        <w:tab w:val="right" w:pos="9638" w:leader="none"/>
      </w:tabs>
      <w:suppressLineNumbers/>
    </w:pPr>
  </w:style>
  <w:style w:type="paragraph" w:styleId="886">
    <w:name w:val="Верхний колонтитул"/>
    <w:basedOn w:val="817"/>
    <w:next w:val="886"/>
    <w:link w:val="817"/>
    <w:pPr>
      <w:spacing w:before="0" w:after="0" w:line="240" w:lineRule="auto"/>
    </w:pPr>
  </w:style>
  <w:style w:type="paragraph" w:styleId="887">
    <w:name w:val="Нижний колонтитул"/>
    <w:basedOn w:val="817"/>
    <w:next w:val="887"/>
    <w:link w:val="817"/>
    <w:pPr>
      <w:spacing w:before="0" w:after="0" w:line="240" w:lineRule="auto"/>
    </w:pPr>
  </w:style>
  <w:style w:type="paragraph" w:styleId="888">
    <w:name w:val="Текст выноски"/>
    <w:basedOn w:val="817"/>
    <w:next w:val="888"/>
    <w:link w:val="817"/>
    <w:pPr>
      <w:spacing w:before="0" w:after="0" w:line="240" w:lineRule="auto"/>
    </w:pPr>
    <w:rPr>
      <w:rFonts w:ascii="Tahoma" w:hAnsi="Tahoma"/>
      <w:sz w:val="16"/>
      <w:szCs w:val="16"/>
    </w:rPr>
  </w:style>
  <w:style w:type="paragraph" w:styleId="889">
    <w:name w:val="ConsPlusTitle"/>
    <w:next w:val="889"/>
    <w:link w:val="817"/>
    <w:pPr>
      <w:widowControl w:val="off"/>
    </w:pPr>
    <w:rPr>
      <w:rFonts w:ascii="Calibri" w:hAnsi="Calibri"/>
      <w:b/>
      <w:sz w:val="22"/>
      <w:lang w:val="ru-RU" w:bidi="ar-SA" w:eastAsia="zh-CN"/>
    </w:rPr>
  </w:style>
  <w:style w:type="paragraph" w:styleId="890">
    <w:name w:val="ConsPlusNonformat"/>
    <w:next w:val="890"/>
    <w:link w:val="817"/>
    <w:pPr>
      <w:widowControl w:val="off"/>
    </w:pPr>
    <w:rPr>
      <w:rFonts w:ascii="Courier New" w:hAnsi="Courier New" w:eastAsia="Courier New"/>
      <w:lang w:val="ru-RU" w:bidi="hi-IN" w:eastAsia="ar-SA"/>
    </w:rPr>
  </w:style>
  <w:style w:type="paragraph" w:styleId="891">
    <w:name w:val="Абзац списка"/>
    <w:basedOn w:val="817"/>
    <w:next w:val="891"/>
    <w:link w:val="817"/>
    <w:pPr>
      <w:contextualSpacing/>
      <w:ind w:left="720" w:right="0" w:firstLine="0"/>
      <w:spacing w:before="0" w:after="0"/>
    </w:pPr>
  </w:style>
  <w:style w:type="paragraph" w:styleId="892">
    <w:name w:val="doktekstj"/>
    <w:basedOn w:val="817"/>
    <w:next w:val="892"/>
    <w:link w:val="817"/>
    <w:pPr>
      <w:jc w:val="both"/>
      <w:spacing w:before="280" w:after="300"/>
    </w:pPr>
  </w:style>
  <w:style w:type="paragraph" w:styleId="893">
    <w:name w:val="Указатель1"/>
    <w:basedOn w:val="817"/>
    <w:next w:val="893"/>
    <w:link w:val="817"/>
    <w:rPr>
      <w:rFonts w:eastAsia="Arial"/>
      <w:lang w:eastAsia="ar-SA"/>
    </w:rPr>
  </w:style>
  <w:style w:type="paragraph" w:styleId="894">
    <w:name w:val="Название объекта1"/>
    <w:basedOn w:val="817"/>
    <w:next w:val="894"/>
    <w:link w:val="817"/>
    <w:pPr>
      <w:spacing w:before="120" w:after="120"/>
    </w:pPr>
    <w:rPr>
      <w:rFonts w:eastAsia="Arial"/>
      <w:i/>
      <w:iCs/>
      <w:lang w:eastAsia="ar-SA"/>
    </w:rPr>
  </w:style>
  <w:style w:type="paragraph" w:styleId="895">
    <w:name w:val="Указатель2"/>
    <w:basedOn w:val="817"/>
    <w:next w:val="895"/>
    <w:link w:val="817"/>
    <w:rPr>
      <w:rFonts w:eastAsia="Arial"/>
      <w:lang w:eastAsia="ar-SA"/>
    </w:rPr>
  </w:style>
  <w:style w:type="paragraph" w:styleId="896">
    <w:name w:val="Название объекта2"/>
    <w:basedOn w:val="817"/>
    <w:next w:val="896"/>
    <w:link w:val="817"/>
    <w:pPr>
      <w:spacing w:before="120" w:after="120"/>
    </w:pPr>
    <w:rPr>
      <w:rFonts w:eastAsia="Arial"/>
      <w:i/>
      <w:iCs/>
      <w:lang w:eastAsia="ar-SA"/>
    </w:rPr>
  </w:style>
  <w:style w:type="paragraph" w:styleId="897">
    <w:name w:val="Указатель3"/>
    <w:basedOn w:val="817"/>
    <w:next w:val="897"/>
    <w:link w:val="817"/>
    <w:rPr>
      <w:rFonts w:eastAsia="Arial"/>
      <w:lang w:eastAsia="ar-SA"/>
    </w:rPr>
  </w:style>
  <w:style w:type="paragraph" w:styleId="898">
    <w:name w:val="Название объекта3"/>
    <w:basedOn w:val="817"/>
    <w:next w:val="898"/>
    <w:link w:val="817"/>
    <w:pPr>
      <w:spacing w:before="120" w:after="120"/>
    </w:pPr>
    <w:rPr>
      <w:rFonts w:eastAsia="Arial"/>
      <w:i/>
      <w:iCs/>
      <w:lang w:eastAsia="ar-SA"/>
    </w:rPr>
  </w:style>
  <w:style w:type="paragraph" w:styleId="899">
    <w:name w:val="Указатель4"/>
    <w:basedOn w:val="817"/>
    <w:next w:val="899"/>
    <w:link w:val="817"/>
    <w:rPr>
      <w:rFonts w:eastAsia="Arial"/>
      <w:lang w:eastAsia="ar-SA"/>
    </w:rPr>
  </w:style>
  <w:style w:type="paragraph" w:styleId="900">
    <w:name w:val="Название объекта4"/>
    <w:basedOn w:val="817"/>
    <w:next w:val="900"/>
    <w:link w:val="817"/>
    <w:pPr>
      <w:spacing w:before="120" w:after="120"/>
    </w:pPr>
    <w:rPr>
      <w:rFonts w:eastAsia="Arial"/>
      <w:i/>
      <w:iCs/>
      <w:lang w:eastAsia="ar-SA"/>
    </w:rPr>
  </w:style>
  <w:style w:type="paragraph" w:styleId="901">
    <w:name w:val="Указатель5"/>
    <w:basedOn w:val="817"/>
    <w:next w:val="901"/>
    <w:link w:val="817"/>
    <w:rPr>
      <w:rFonts w:eastAsia="Mangal"/>
      <w:lang w:eastAsia="ar-SA"/>
    </w:rPr>
  </w:style>
  <w:style w:type="paragraph" w:styleId="902">
    <w:name w:val="Название1"/>
    <w:basedOn w:val="817"/>
    <w:next w:val="902"/>
    <w:link w:val="817"/>
    <w:pPr>
      <w:spacing w:before="120" w:after="120"/>
    </w:pPr>
    <w:rPr>
      <w:rFonts w:eastAsia="Mangal"/>
      <w:i/>
      <w:iCs/>
      <w:lang w:eastAsia="ar-SA"/>
    </w:rPr>
  </w:style>
  <w:style w:type="paragraph" w:styleId="903">
    <w:name w:val="Указатель6"/>
    <w:basedOn w:val="817"/>
    <w:next w:val="903"/>
    <w:link w:val="817"/>
    <w:rPr>
      <w:rFonts w:eastAsia="Mangal"/>
      <w:lang w:eastAsia="ar-SA"/>
    </w:rPr>
  </w:style>
  <w:style w:type="paragraph" w:styleId="904">
    <w:name w:val="Название2"/>
    <w:basedOn w:val="817"/>
    <w:next w:val="904"/>
    <w:link w:val="817"/>
    <w:pPr>
      <w:spacing w:before="120" w:after="120"/>
    </w:pPr>
    <w:rPr>
      <w:rFonts w:eastAsia="Mangal"/>
      <w:i/>
      <w:iCs/>
      <w:lang w:eastAsia="ar-SA"/>
    </w:rPr>
  </w:style>
  <w:style w:type="paragraph" w:styleId="905">
    <w:name w:val="table of figures"/>
    <w:basedOn w:val="817"/>
    <w:next w:val="905"/>
    <w:link w:val="817"/>
    <w:pPr>
      <w:spacing w:before="0" w:after="0"/>
    </w:pPr>
  </w:style>
  <w:style w:type="paragraph" w:styleId="906">
    <w:name w:val="TOC Heading"/>
    <w:next w:val="906"/>
    <w:link w:val="817"/>
    <w:pPr>
      <w:spacing w:after="200" w:line="276" w:lineRule="auto"/>
    </w:pPr>
    <w:rPr>
      <w:rFonts w:ascii="Liberation Serif" w:hAnsi="Liberation Serif" w:eastAsia="0"/>
      <w:sz w:val="24"/>
      <w:szCs w:val="24"/>
      <w:lang w:val="ru-RU" w:bidi="hi-IN" w:eastAsia="hi-IN"/>
    </w:rPr>
  </w:style>
  <w:style w:type="paragraph" w:styleId="907">
    <w:name w:val="Intense Quote"/>
    <w:basedOn w:val="817"/>
    <w:next w:val="907"/>
    <w:link w:val="817"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08">
    <w:name w:val="Quote"/>
    <w:basedOn w:val="817"/>
    <w:next w:val="908"/>
    <w:link w:val="817"/>
    <w:pPr>
      <w:ind w:left="720" w:right="720" w:firstLine="0"/>
    </w:pPr>
    <w:rPr>
      <w:i/>
    </w:rPr>
  </w:style>
  <w:style w:type="paragraph" w:styleId="909">
    <w:name w:val="No Spacing"/>
    <w:next w:val="909"/>
    <w:link w:val="817"/>
    <w:rPr>
      <w:rFonts w:ascii="Liberation Serif" w:hAnsi="Liberation Serif" w:eastAsia="0"/>
      <w:sz w:val="24"/>
      <w:szCs w:val="24"/>
      <w:lang w:val="ru-RU" w:bidi="hi-IN" w:eastAsia="hi-IN"/>
    </w:rPr>
  </w:style>
  <w:style w:type="paragraph" w:styleId="910">
    <w:name w:val="List Paragraph"/>
    <w:basedOn w:val="817"/>
    <w:next w:val="910"/>
    <w:link w:val="817"/>
    <w:pPr>
      <w:contextualSpacing/>
      <w:ind w:left="720" w:right="0" w:firstLine="0"/>
      <w:spacing w:before="0" w:after="200"/>
    </w:pPr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2023-04-12T06:48:37Z</dcterms:modified>
</cp:coreProperties>
</file>