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ПРОТОКОЛ</w:t>
      </w:r>
      <w:r>
        <w:rPr>
          <w:b w:val="1"/>
          <w:sz w:val="28"/>
        </w:rPr>
        <w:t xml:space="preserve">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рассмотрения заявок на участие в аукционе </w:t>
      </w:r>
      <w:r>
        <w:rPr>
          <w:b w:val="1"/>
          <w:sz w:val="28"/>
        </w:rPr>
        <w:t xml:space="preserve">по продаже права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заключение договора</w:t>
      </w:r>
      <w:r>
        <w:rPr>
          <w:b w:val="1"/>
          <w:sz w:val="28"/>
        </w:rPr>
        <w:t xml:space="preserve"> аренды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№ 86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 xml:space="preserve"> Ставрополь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1</w:t>
      </w:r>
      <w:r>
        <w:rPr>
          <w:sz w:val="28"/>
        </w:rPr>
        <w:t>9</w:t>
      </w:r>
      <w:r>
        <w:rPr>
          <w:sz w:val="28"/>
        </w:rPr>
        <w:t xml:space="preserve"> октября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</w:t>
      </w:r>
      <w:r>
        <w:rPr>
          <w:sz w:val="28"/>
        </w:rPr>
        <w:t>ода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9000000">
      <w:pPr>
        <w:rPr>
          <w:sz w:val="28"/>
        </w:rPr>
      </w:pPr>
      <w:r>
        <w:rPr>
          <w:sz w:val="28"/>
        </w:rPr>
        <w:t xml:space="preserve"> </w:t>
      </w:r>
    </w:p>
    <w:p w14:paraId="0A000000">
      <w:pPr>
        <w:tabs>
          <w:tab w:leader="none" w:pos="2694" w:val="left"/>
        </w:tabs>
        <w:spacing w:line="240" w:lineRule="exact"/>
        <w:ind w:firstLine="993" w:left="0"/>
        <w:jc w:val="both"/>
        <w:rPr>
          <w:sz w:val="28"/>
        </w:rPr>
      </w:pPr>
      <w:r>
        <w:rPr>
          <w:sz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1" w:name="Заголовок"/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1"/>
      <w:r>
        <w:rPr>
          <w:sz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14:paraId="0B000000">
      <w:pPr>
        <w:ind/>
        <w:jc w:val="both"/>
        <w:rPr>
          <w:sz w:val="28"/>
        </w:rPr>
      </w:pPr>
    </w:p>
    <w:tbl>
      <w:tblPr>
        <w:tblStyle w:val="Style_2"/>
        <w:tblLayout w:type="fixed"/>
      </w:tblPr>
      <w:tblGrid>
        <w:gridCol w:w="2022"/>
        <w:gridCol w:w="1275"/>
        <w:gridCol w:w="6624"/>
      </w:tblGrid>
      <w:tr>
        <w:trPr>
          <w:trHeight w:hRule="atLeast" w:val="2532"/>
        </w:trPr>
        <w:tc>
          <w:tcPr>
            <w:tcW w:type="dxa" w:w="3297"/>
            <w:gridSpan w:val="2"/>
            <w:shd w:fill="auto" w:val="clear"/>
          </w:tcPr>
          <w:p w14:paraId="0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Кравченко Денис Сергеевич</w:t>
            </w:r>
          </w:p>
          <w:p w14:paraId="0D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0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0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</w:tc>
        <w:tc>
          <w:tcPr>
            <w:tcW w:type="dxa" w:w="6624"/>
            <w:shd w:fill="auto" w:val="clear"/>
          </w:tcPr>
          <w:p w14:paraId="11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города Ставрополя, руководитель</w:t>
            </w:r>
            <w:r>
              <w:rPr>
                <w:sz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ь комиссии</w:t>
            </w:r>
          </w:p>
          <w:p w14:paraId="12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13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14:paraId="14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  <w:tr>
        <w:tc>
          <w:tcPr>
            <w:tcW w:type="dxa" w:w="3297"/>
            <w:gridSpan w:val="2"/>
            <w:shd w:fill="auto" w:val="clear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илимонов Иван Михайлович</w:t>
            </w:r>
          </w:p>
        </w:tc>
        <w:tc>
          <w:tcPr>
            <w:tcW w:type="dxa" w:w="6624"/>
            <w:shd w:fill="auto" w:val="clear"/>
          </w:tcPr>
          <w:p w14:paraId="1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отдела </w:t>
            </w:r>
            <w:r>
              <w:rPr>
                <w:sz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</w:rPr>
              <w:t>, секретарь комиссии</w:t>
            </w:r>
          </w:p>
        </w:tc>
      </w:tr>
      <w:tr>
        <w:tc>
          <w:tcPr>
            <w:tcW w:type="dxa" w:w="2022"/>
            <w:shd w:fill="auto" w:val="clear"/>
          </w:tcPr>
          <w:p w14:paraId="17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7899"/>
            <w:gridSpan w:val="2"/>
            <w:shd w:fill="auto" w:val="clear"/>
          </w:tcPr>
          <w:p w14:paraId="1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</w:t>
            </w:r>
          </w:p>
          <w:p w14:paraId="19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Члены комиссии:</w:t>
            </w:r>
          </w:p>
        </w:tc>
      </w:tr>
      <w:tr>
        <w:trPr>
          <w:trHeight w:hRule="atLeast" w:val="4477"/>
        </w:trPr>
        <w:tc>
          <w:tcPr>
            <w:tcW w:type="dxa" w:w="3297"/>
            <w:gridSpan w:val="2"/>
          </w:tcPr>
          <w:p w14:paraId="1A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B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Амелина Татьяна Михайловна</w:t>
            </w:r>
          </w:p>
          <w:p w14:paraId="1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D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21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2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3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вашов Вадим </w:t>
            </w:r>
          </w:p>
          <w:p w14:paraId="24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  <w:p w14:paraId="25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624"/>
          </w:tcPr>
          <w:p w14:paraId="26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7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14:paraId="2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9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2A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B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аренды земельных участков комитета по управлению муниципаль</w:t>
            </w:r>
            <w:r>
              <w:rPr>
                <w:sz w:val="28"/>
              </w:rPr>
              <w:t>ным имуществом города Ставрополя</w:t>
            </w:r>
          </w:p>
        </w:tc>
      </w:tr>
      <w:tr>
        <w:trPr>
          <w:trHeight w:hRule="atLeast" w:val="200"/>
        </w:trPr>
        <w:tc>
          <w:tcPr>
            <w:tcW w:type="dxa" w:w="3297"/>
            <w:gridSpan w:val="2"/>
          </w:tcPr>
          <w:p w14:paraId="2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624"/>
          </w:tcPr>
          <w:p w14:paraId="2D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  <w:tr>
        <w:tc>
          <w:tcPr>
            <w:tcW w:type="dxa" w:w="3297"/>
            <w:gridSpan w:val="2"/>
            <w:shd w:fill="auto" w:val="clear"/>
          </w:tcPr>
          <w:p w14:paraId="2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1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2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Бенедюк Нина Викторовна</w:t>
            </w:r>
          </w:p>
          <w:p w14:paraId="33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4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5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624"/>
            <w:shd w:fill="auto" w:val="clear"/>
          </w:tcPr>
          <w:p w14:paraId="36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37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3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39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14:paraId="3A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</w:tbl>
    <w:p w14:paraId="3B000000">
      <w:pPr>
        <w:tabs>
          <w:tab w:leader="none" w:pos="9781" w:val="left"/>
        </w:tabs>
        <w:ind w:firstLine="567" w:left="0" w:right="6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</w:t>
      </w:r>
      <w:r>
        <w:rPr>
          <w:sz w:val="28"/>
        </w:rPr>
        <w:t xml:space="preserve"> админ</w:t>
      </w:r>
      <w:r>
        <w:rPr>
          <w:sz w:val="28"/>
        </w:rPr>
        <w:t xml:space="preserve">истрации города Ставрополя </w:t>
      </w:r>
      <w:r>
        <w:rPr>
          <w:sz w:val="28"/>
        </w:rPr>
        <w:t xml:space="preserve">                     </w:t>
      </w:r>
      <w:r>
        <w:rPr>
          <w:sz w:val="28"/>
        </w:rPr>
        <w:t>от 07</w:t>
      </w:r>
      <w:r>
        <w:rPr>
          <w:sz w:val="28"/>
        </w:rPr>
        <w:t>.</w:t>
      </w:r>
      <w:r>
        <w:rPr>
          <w:sz w:val="28"/>
        </w:rPr>
        <w:t>09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1991</w:t>
      </w:r>
      <w:r>
        <w:rPr>
          <w:sz w:val="28"/>
        </w:rPr>
        <w:t xml:space="preserve"> </w:t>
      </w:r>
      <w:r>
        <w:rPr>
          <w:sz w:val="28"/>
        </w:rPr>
        <w:t>«О проведении аукциона по продаже права на заключение договор</w:t>
      </w:r>
      <w:r>
        <w:rPr>
          <w:sz w:val="28"/>
        </w:rPr>
        <w:t>а</w:t>
      </w:r>
      <w:r>
        <w:rPr>
          <w:sz w:val="28"/>
        </w:rPr>
        <w:t xml:space="preserve"> аренды 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информационным </w:t>
      </w:r>
      <w:r>
        <w:rPr>
          <w:sz w:val="28"/>
        </w:rPr>
        <w:t>сообщением, опубликованным</w:t>
      </w:r>
      <w:r>
        <w:rPr>
          <w:sz w:val="28"/>
        </w:rPr>
        <w:t xml:space="preserve"> в га</w:t>
      </w:r>
      <w:r>
        <w:rPr>
          <w:sz w:val="28"/>
        </w:rPr>
        <w:t>зете «Вечерний С</w:t>
      </w:r>
      <w:r>
        <w:rPr>
          <w:sz w:val="28"/>
        </w:rPr>
        <w:t>таврополь» от 1</w:t>
      </w:r>
      <w:r>
        <w:rPr>
          <w:sz w:val="28"/>
        </w:rPr>
        <w:t>9</w:t>
      </w:r>
      <w:r>
        <w:rPr>
          <w:sz w:val="28"/>
        </w:rPr>
        <w:t>.</w:t>
      </w:r>
      <w:r>
        <w:rPr>
          <w:sz w:val="28"/>
        </w:rPr>
        <w:t>09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144</w:t>
      </w:r>
      <w:r>
        <w:rPr>
          <w:sz w:val="28"/>
        </w:rPr>
        <w:t xml:space="preserve"> (</w:t>
      </w:r>
      <w:r>
        <w:rPr>
          <w:sz w:val="28"/>
        </w:rPr>
        <w:t>7646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размещенным в сети «Интернет» на официальном сайте Российской Федерации для размещения информац</w:t>
      </w:r>
      <w:r>
        <w:rPr>
          <w:sz w:val="28"/>
        </w:rPr>
        <w:t>ии о проведении торгов, на 20</w:t>
      </w:r>
      <w:r>
        <w:rPr>
          <w:sz w:val="28"/>
        </w:rPr>
        <w:t>.1</w:t>
      </w:r>
      <w:r>
        <w:rPr>
          <w:sz w:val="28"/>
        </w:rPr>
        <w:t>0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объявле</w:t>
      </w:r>
      <w:r>
        <w:rPr>
          <w:sz w:val="28"/>
        </w:rPr>
        <w:t>н аукцион в отношении следующего лота</w:t>
      </w:r>
      <w:r>
        <w:rPr>
          <w:sz w:val="28"/>
        </w:rPr>
        <w:t>:</w:t>
      </w:r>
    </w:p>
    <w:p w14:paraId="3C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оссийская Федерация, </w:t>
      </w:r>
      <w:r>
        <w:rPr>
          <w:rFonts w:ascii="Times New Roman" w:hAnsi="Times New Roman"/>
          <w:sz w:val="28"/>
        </w:rPr>
        <w:t>Ставропольский край, городской округ город Ставрополь, город Ставрополь, проспект Кулакова, земельный участок 17к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010507</w:t>
      </w:r>
      <w:r>
        <w:rPr>
          <w:rFonts w:ascii="Times New Roman" w:hAnsi="Times New Roman"/>
          <w:color w:val="000000"/>
          <w:sz w:val="28"/>
        </w:rPr>
        <w:t>:2915</w:t>
      </w:r>
      <w:r>
        <w:rPr>
          <w:rFonts w:ascii="Times New Roman" w:hAnsi="Times New Roman"/>
          <w:color w:val="000000"/>
          <w:sz w:val="28"/>
        </w:rPr>
        <w:t>, площадь 650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</w:t>
      </w:r>
      <w:r>
        <w:rPr>
          <w:rFonts w:ascii="Times New Roman" w:hAnsi="Times New Roman"/>
          <w:sz w:val="28"/>
        </w:rPr>
        <w:t>служебные гаражи</w:t>
      </w:r>
      <w:r>
        <w:rPr>
          <w:rFonts w:ascii="Times New Roman" w:hAnsi="Times New Roman"/>
          <w:sz w:val="28"/>
        </w:rPr>
        <w:t>»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152 000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144 400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4 560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/>
          <w:sz w:val="28"/>
        </w:rPr>
        <w:t>Обременение земельного участка правами организаций, эксплуатирующих коммуникации, производить ремонтные работы в связи с необходимостью эксплуатации газопровода, л</w:t>
      </w:r>
      <w:r>
        <w:rPr>
          <w:rFonts w:ascii="Times New Roman" w:hAnsi="Times New Roman"/>
          <w:color w:val="000000"/>
          <w:sz w:val="28"/>
        </w:rPr>
        <w:t>иний электропередачи,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водопровода</w:t>
      </w:r>
      <w:r>
        <w:rPr>
          <w:rFonts w:ascii="Times New Roman" w:hAnsi="Times New Roman"/>
          <w:color w:val="000000"/>
          <w:sz w:val="28"/>
        </w:rPr>
        <w:t>,  бытовой канализации, линии связи, тепловой сети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Наличие зон с особыми условиями использования территории: п</w:t>
      </w:r>
      <w:r>
        <w:rPr>
          <w:rFonts w:ascii="Times New Roman" w:hAnsi="Times New Roman"/>
          <w:color w:val="000000"/>
          <w:sz w:val="28"/>
        </w:rPr>
        <w:t>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4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4.2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5).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58 месяцев. 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46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проспект Кулакова 17К, </w:t>
      </w:r>
      <w:r>
        <w:rPr>
          <w:rFonts w:ascii="Times New Roman" w:hAnsi="Times New Roman"/>
          <w:color w:val="111111"/>
          <w:sz w:val="28"/>
        </w:rPr>
        <w:t xml:space="preserve"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до 3400 кв.м, </w:t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>ри условии выноса инженерных сетей.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14:paraId="47000000">
      <w:pPr>
        <w:tabs>
          <w:tab w:leader="none" w:pos="9781" w:val="left"/>
        </w:tabs>
        <w:ind w:firstLine="567" w:left="0" w:right="61"/>
        <w:jc w:val="both"/>
        <w:rPr>
          <w:b w:val="1"/>
          <w:sz w:val="28"/>
        </w:rPr>
      </w:pPr>
    </w:p>
    <w:p w14:paraId="48000000">
      <w:pPr>
        <w:tabs>
          <w:tab w:leader="none" w:pos="9781" w:val="left"/>
        </w:tabs>
        <w:ind w:firstLine="567" w:left="0" w:right="61"/>
        <w:jc w:val="both"/>
        <w:rPr>
          <w:sz w:val="28"/>
        </w:rPr>
      </w:pPr>
      <w:r>
        <w:rPr>
          <w:b w:val="1"/>
          <w:sz w:val="28"/>
        </w:rPr>
        <w:t xml:space="preserve">По Лоту № 1 </w:t>
      </w:r>
      <w:r>
        <w:rPr>
          <w:sz w:val="28"/>
        </w:rPr>
        <w:t>поступило 17</w:t>
      </w:r>
      <w:r>
        <w:rPr>
          <w:sz w:val="28"/>
        </w:rPr>
        <w:t xml:space="preserve"> </w:t>
      </w:r>
      <w:r>
        <w:rPr>
          <w:sz w:val="28"/>
        </w:rPr>
        <w:t>заяво</w:t>
      </w:r>
      <w:r>
        <w:rPr>
          <w:sz w:val="28"/>
        </w:rPr>
        <w:t>к</w:t>
      </w:r>
      <w:r>
        <w:rPr>
          <w:sz w:val="28"/>
        </w:rPr>
        <w:t>:</w:t>
      </w:r>
    </w:p>
    <w:p w14:paraId="49000000">
      <w:pPr>
        <w:tabs>
          <w:tab w:leader="none" w:pos="9781" w:val="left"/>
        </w:tabs>
        <w:ind w:right="61"/>
        <w:jc w:val="both"/>
        <w:rPr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2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4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заявки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</w:t>
            </w:r>
          </w:p>
          <w:p w14:paraId="4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задатка и сумма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заявителях</w:t>
            </w:r>
          </w:p>
        </w:tc>
      </w:tr>
      <w:tr>
        <w:trPr>
          <w:trHeight w:hRule="atLeast" w:val="58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</w:pPr>
            <w:r>
              <w:t>Садыков Эскендер Курбанович</w:t>
            </w:r>
          </w:p>
        </w:tc>
      </w:tr>
      <w:tr>
        <w:trPr>
          <w:trHeight w:hRule="atLeast" w:val="58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8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Любименко Вячеслав Валерьевич</w:t>
            </w:r>
          </w:p>
        </w:tc>
      </w:tr>
      <w:tr>
        <w:trPr>
          <w:trHeight w:hRule="atLeast" w:val="58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D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</w:pPr>
            <w:r>
              <w:t>Кифоришин Александр Александрович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Сахарова Наталья Юрьевна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  <w:r>
              <w:t>Арушанов Арам Эдуардович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C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t>Мануйлов Николай Викторович</w:t>
            </w:r>
          </w:p>
        </w:tc>
      </w:tr>
      <w:tr>
        <w:trPr>
          <w:trHeight w:hRule="atLeast" w:val="607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Арустамян Давид Эдвардович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Ушаков Дмитрий Геннадьевич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B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</w:pPr>
            <w:r>
              <w:t>Фатеева Валентина Владимировна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t>Гильфанов Дмитрий Игоревич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5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t>Сафонова Светлана Ивановна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A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t>Фарян Елена Александровна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</w:pPr>
            <w:r>
              <w:t>Кошелев Павел Вячеславович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94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t>Индивидуальный предприниматель Нещадимов Андрей Анатольевич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  <w:r>
              <w:t>Семененко Сергей Владимирович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9E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</w:pPr>
            <w:r>
              <w:t>Костыгов Лев Олегович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  <w:r>
              <w:rPr>
                <w:color w:val="000000"/>
              </w:rPr>
              <w:t>16.10.2023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A3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144 400,00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</w:pPr>
            <w:r>
              <w:t>Стрельникова Елена Васильевна</w:t>
            </w:r>
          </w:p>
        </w:tc>
      </w:tr>
    </w:tbl>
    <w:p w14:paraId="A5000000">
      <w:pPr>
        <w:pStyle w:val="Style_3"/>
      </w:pPr>
      <w:r>
        <w:tab/>
      </w:r>
    </w:p>
    <w:p w14:paraId="A6000000">
      <w:pPr>
        <w:pStyle w:val="Style_3"/>
        <w:ind w:firstLine="709" w:left="0"/>
      </w:pPr>
      <w:r>
        <w:t>Сведения о заявителях</w:t>
      </w:r>
      <w:r>
        <w:t xml:space="preserve"> по лоту № 1</w:t>
      </w:r>
      <w:r>
        <w:t xml:space="preserve"> в реестре недобросовестных участников аукциона отсутствуют.</w:t>
      </w:r>
    </w:p>
    <w:p w14:paraId="A7000000">
      <w:pPr>
        <w:pStyle w:val="Style_3"/>
        <w:ind w:firstLine="567" w:left="0"/>
        <w:rPr>
          <w:b w:val="1"/>
        </w:rPr>
      </w:pPr>
    </w:p>
    <w:p w14:paraId="A8000000">
      <w:pPr>
        <w:pStyle w:val="Style_3"/>
        <w:ind w:firstLine="567" w:left="0"/>
        <w:rPr>
          <w:b w:val="1"/>
        </w:rPr>
      </w:pPr>
      <w:r>
        <w:rPr>
          <w:b w:val="1"/>
        </w:rPr>
        <w:t xml:space="preserve">  Решение комиссии:</w:t>
      </w:r>
    </w:p>
    <w:p w14:paraId="A9000000">
      <w:pPr>
        <w:pStyle w:val="Style_4"/>
        <w:numPr>
          <w:ilvl w:val="0"/>
          <w:numId w:val="1"/>
        </w:numPr>
        <w:tabs>
          <w:tab w:leader="none" w:pos="9781" w:val="left"/>
        </w:tabs>
        <w:ind w:right="61"/>
        <w:jc w:val="both"/>
        <w:rPr>
          <w:b w:val="1"/>
          <w:sz w:val="28"/>
        </w:rPr>
      </w:pPr>
      <w:r>
        <w:rPr>
          <w:b w:val="1"/>
          <w:sz w:val="28"/>
        </w:rPr>
        <w:t xml:space="preserve">Допустить к участию и признать участниками </w:t>
      </w:r>
      <w:r>
        <w:rPr>
          <w:b w:val="1"/>
          <w:sz w:val="28"/>
        </w:rPr>
        <w:t>аукциона, объявленного на 20</w:t>
      </w:r>
      <w:r>
        <w:rPr>
          <w:b w:val="1"/>
          <w:sz w:val="28"/>
        </w:rPr>
        <w:t>.1</w:t>
      </w:r>
      <w:r>
        <w:rPr>
          <w:b w:val="1"/>
          <w:sz w:val="28"/>
        </w:rPr>
        <w:t>0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>, по лоту</w:t>
      </w:r>
      <w:r>
        <w:rPr>
          <w:b w:val="1"/>
          <w:sz w:val="28"/>
        </w:rPr>
        <w:t xml:space="preserve"> № 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следующих претендентов:</w:t>
      </w:r>
    </w:p>
    <w:p w14:paraId="AA000000">
      <w:pPr>
        <w:tabs>
          <w:tab w:leader="none" w:pos="9781" w:val="left"/>
        </w:tabs>
        <w:ind w:right="61"/>
        <w:jc w:val="both"/>
        <w:rPr>
          <w:b w:val="1"/>
          <w:sz w:val="28"/>
        </w:rPr>
      </w:pPr>
    </w:p>
    <w:p w14:paraId="AB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Любименко Вячеслав Валерьевич</w:t>
      </w:r>
    </w:p>
    <w:p w14:paraId="AC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 xml:space="preserve">2. </w:t>
      </w:r>
      <w:r>
        <w:rPr>
          <w:sz w:val="28"/>
        </w:rPr>
        <w:t>Сахарова Наталья Юрьевна</w:t>
      </w:r>
    </w:p>
    <w:p w14:paraId="AD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sz w:val="28"/>
        </w:rPr>
        <w:t>Арушанов Арам Эдуардович</w:t>
      </w:r>
    </w:p>
    <w:p w14:paraId="AE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>
        <w:rPr>
          <w:color w:val="000000"/>
          <w:sz w:val="28"/>
        </w:rPr>
        <w:t>Мануйлов Николай Викторович</w:t>
      </w:r>
    </w:p>
    <w:p w14:paraId="AF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r>
        <w:rPr>
          <w:color w:val="000000"/>
          <w:sz w:val="28"/>
        </w:rPr>
        <w:t>Арустамян Давид Эдвардович</w:t>
      </w:r>
    </w:p>
    <w:p w14:paraId="B0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 xml:space="preserve">6. </w:t>
      </w:r>
      <w:r>
        <w:rPr>
          <w:sz w:val="28"/>
        </w:rPr>
        <w:t>Ушаков Дмитрий Геннадьевич</w:t>
      </w:r>
    </w:p>
    <w:p w14:paraId="B1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7.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Фатеева Валентина Владимировна</w:t>
      </w:r>
    </w:p>
    <w:p w14:paraId="B2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8.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Гильфанов Дмитрий Игоревич</w:t>
      </w:r>
    </w:p>
    <w:p w14:paraId="B3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9.</w:t>
      </w:r>
      <w:r>
        <w:t xml:space="preserve"> </w:t>
      </w:r>
      <w:r>
        <w:rPr>
          <w:color w:val="000000"/>
          <w:sz w:val="28"/>
        </w:rPr>
        <w:t>Сафонова Светлана Ивановна</w:t>
      </w:r>
    </w:p>
    <w:p w14:paraId="B4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10.</w:t>
      </w:r>
      <w:r>
        <w:t xml:space="preserve"> </w:t>
      </w:r>
      <w:r>
        <w:rPr>
          <w:color w:val="000000"/>
          <w:sz w:val="28"/>
        </w:rPr>
        <w:t>Фарян Елена Алекандровна</w:t>
      </w:r>
    </w:p>
    <w:p w14:paraId="B5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 xml:space="preserve">11. </w:t>
      </w:r>
      <w:r>
        <w:rPr>
          <w:sz w:val="28"/>
        </w:rPr>
        <w:t>Кошелев Павел Вячеславович</w:t>
      </w:r>
    </w:p>
    <w:p w14:paraId="B6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12. </w:t>
      </w:r>
      <w:r>
        <w:rPr>
          <w:color w:val="000000"/>
          <w:sz w:val="28"/>
        </w:rPr>
        <w:t>ИП Нещадимов Андрей Анатольевич</w:t>
      </w:r>
    </w:p>
    <w:p w14:paraId="B7000000">
      <w:pPr>
        <w:pStyle w:val="Style_4"/>
        <w:tabs>
          <w:tab w:leader="none" w:pos="9781" w:val="left"/>
        </w:tabs>
        <w:ind w:firstLine="0" w:left="1084" w:right="61"/>
        <w:jc w:val="both"/>
        <w:rPr>
          <w:sz w:val="28"/>
        </w:rPr>
      </w:pPr>
      <w:r>
        <w:rPr>
          <w:color w:val="000000"/>
          <w:sz w:val="28"/>
        </w:rPr>
        <w:t xml:space="preserve">13. </w:t>
      </w:r>
      <w:r>
        <w:rPr>
          <w:sz w:val="28"/>
        </w:rPr>
        <w:t>Семененко Сергей Владимирович</w:t>
      </w:r>
    </w:p>
    <w:p w14:paraId="B8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14. </w:t>
      </w:r>
      <w:r>
        <w:rPr>
          <w:color w:val="000000"/>
          <w:sz w:val="28"/>
        </w:rPr>
        <w:t>Костыгов Лев Олегович</w:t>
      </w:r>
    </w:p>
    <w:p w14:paraId="B9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15. </w:t>
      </w:r>
      <w:r>
        <w:rPr>
          <w:color w:val="000000"/>
          <w:sz w:val="28"/>
        </w:rPr>
        <w:t>Стрельникова Елена Васильевна</w:t>
      </w:r>
    </w:p>
    <w:p w14:paraId="BA000000">
      <w:pPr>
        <w:ind w:firstLine="709" w:left="0"/>
        <w:rPr>
          <w:b w:val="1"/>
          <w:color w:val="000000"/>
          <w:sz w:val="28"/>
        </w:rPr>
      </w:pPr>
    </w:p>
    <w:p w14:paraId="BB000000">
      <w:pPr>
        <w:pStyle w:val="Style_4"/>
        <w:numPr>
          <w:ilvl w:val="0"/>
          <w:numId w:val="1"/>
        </w:num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Отказать в допуске к участию в аукционе:</w:t>
      </w:r>
      <w:r>
        <w:rPr>
          <w:b w:val="1"/>
          <w:color w:val="000000"/>
          <w:sz w:val="28"/>
        </w:rPr>
        <w:t xml:space="preserve"> </w:t>
      </w:r>
    </w:p>
    <w:p w14:paraId="BC000000">
      <w:pPr>
        <w:pStyle w:val="Style_4"/>
        <w:numPr>
          <w:numId w:val="2"/>
        </w:num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Садыкову Эскендеру Курбановичу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в соответствии с </w:t>
      </w:r>
      <w:r>
        <w:rPr>
          <w:b w:val="1"/>
          <w:color w:val="000000"/>
          <w:sz w:val="28"/>
        </w:rPr>
        <w:t>п.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 1</w:t>
      </w:r>
      <w:r>
        <w:rPr>
          <w:b w:val="1"/>
          <w:color w:val="000000"/>
          <w:sz w:val="28"/>
        </w:rPr>
        <w:t xml:space="preserve">, п.8, ст. 39.12 Земельного кодекса Российской Федерации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highlight w:val="white"/>
        </w:rPr>
        <w:t>непредставление необходимых для участия в аукционе документов или представление недостоверных сведений;</w:t>
      </w:r>
      <w:r>
        <w:rPr>
          <w:b w:val="1"/>
          <w:color w:val="000000"/>
          <w:sz w:val="28"/>
        </w:rPr>
        <w:t xml:space="preserve"> </w:t>
      </w:r>
    </w:p>
    <w:p w14:paraId="BD000000">
      <w:pPr>
        <w:pStyle w:val="Style_4"/>
        <w:numPr>
          <w:numId w:val="2"/>
        </w:num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Кифоришину Александру Александровичу </w:t>
      </w:r>
      <w:r>
        <w:rPr>
          <w:b w:val="1"/>
          <w:color w:val="000000"/>
          <w:sz w:val="28"/>
        </w:rPr>
        <w:t xml:space="preserve">в соответствии с </w:t>
      </w:r>
      <w:r>
        <w:rPr>
          <w:b w:val="1"/>
          <w:color w:val="000000"/>
          <w:sz w:val="28"/>
        </w:rPr>
        <w:t>п.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 1</w:t>
      </w:r>
      <w:r>
        <w:rPr>
          <w:b w:val="1"/>
          <w:color w:val="000000"/>
          <w:sz w:val="28"/>
        </w:rPr>
        <w:t xml:space="preserve">, п.8, ст. 39.12 Земельного кодекса Российской Федерации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highlight w:val="white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BE000000">
      <w:pPr>
        <w:rPr>
          <w:color w:val="000000"/>
          <w:sz w:val="28"/>
        </w:rPr>
      </w:pPr>
    </w:p>
    <w:p w14:paraId="BF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Комиссия:   </w:t>
      </w:r>
    </w:p>
    <w:p w14:paraId="C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</w:p>
    <w:p w14:paraId="C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Д.С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Кравченко</w:t>
      </w: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С.Н. Лянгузова_________________</w:t>
      </w:r>
    </w:p>
    <w:p w14:paraId="C2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tbl>
      <w:tblPr>
        <w:tblStyle w:val="Style_2"/>
        <w:tblLayout w:type="fixed"/>
      </w:tblPr>
      <w:tblGrid>
        <w:gridCol w:w="4715"/>
        <w:gridCol w:w="4640"/>
      </w:tblGrid>
      <w:tr>
        <w:tc>
          <w:tcPr>
            <w:tcW w:type="dxa" w:w="4715"/>
            <w:shd w:fill="auto" w:val="clear"/>
          </w:tcPr>
          <w:p w14:paraId="C3000000">
            <w:pPr>
              <w:rPr>
                <w:sz w:val="28"/>
              </w:rPr>
            </w:pPr>
            <w:r>
              <w:rPr>
                <w:sz w:val="28"/>
              </w:rPr>
              <w:t>Т.М. Амелина_________________</w:t>
            </w:r>
          </w:p>
          <w:p w14:paraId="C4000000">
            <w:pPr>
              <w:rPr>
                <w:sz w:val="28"/>
              </w:rPr>
            </w:pPr>
          </w:p>
          <w:p w14:paraId="C5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</w:t>
            </w:r>
          </w:p>
        </w:tc>
        <w:tc>
          <w:tcPr>
            <w:tcW w:type="dxa" w:w="4640"/>
            <w:shd w:fill="auto" w:val="clear"/>
          </w:tcPr>
          <w:tbl>
            <w:tblPr>
              <w:tblStyle w:val="Style_2"/>
              <w:tblLayout w:type="fixed"/>
            </w:tblPr>
            <w:tblGrid>
              <w:gridCol w:w="4640"/>
            </w:tblGrid>
            <w:tr>
              <w:tc>
                <w:tcPr>
                  <w:tcW w:type="dxa" w:w="4640"/>
                  <w:shd w:fill="auto" w:val="clear"/>
                </w:tcPr>
                <w:p w14:paraId="C6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В.Ю. Ивашов _________________</w:t>
                  </w:r>
                </w:p>
              </w:tc>
            </w:tr>
            <w:tr>
              <w:tc>
                <w:tcPr>
                  <w:tcW w:type="dxa" w:w="4640"/>
                  <w:shd w:fill="auto" w:val="clear"/>
                </w:tcPr>
                <w:p w14:paraId="C7000000">
                  <w:pPr>
                    <w:rPr>
                      <w:sz w:val="28"/>
                    </w:rPr>
                  </w:pPr>
                </w:p>
              </w:tc>
            </w:tr>
            <w:tr>
              <w:tc>
                <w:tcPr>
                  <w:tcW w:type="dxa" w:w="4640"/>
                  <w:shd w:fill="auto" w:val="clear"/>
                </w:tcPr>
                <w:p w14:paraId="C8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Н.В. Бенедюк</w:t>
                  </w:r>
                  <w:r>
                    <w:rPr>
                      <w:sz w:val="28"/>
                    </w:rPr>
                    <w:t>__________________</w:t>
                  </w:r>
                </w:p>
              </w:tc>
            </w:tr>
          </w:tbl>
          <w:p w14:paraId="C9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15"/>
            <w:shd w:fill="auto" w:val="clear"/>
          </w:tcPr>
          <w:p w14:paraId="CA000000">
            <w:pPr>
              <w:rPr>
                <w:sz w:val="28"/>
              </w:rPr>
            </w:pPr>
          </w:p>
        </w:tc>
        <w:tc>
          <w:tcPr>
            <w:tcW w:type="dxa" w:w="4640"/>
            <w:shd w:fill="auto" w:val="clear"/>
          </w:tcPr>
          <w:p w14:paraId="CB000000">
            <w:pPr>
              <w:rPr>
                <w:sz w:val="28"/>
              </w:rPr>
            </w:pPr>
          </w:p>
        </w:tc>
      </w:tr>
    </w:tbl>
    <w:p w14:paraId="CC000000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Т.В. Заикина</w:t>
      </w:r>
      <w:r>
        <w:rPr>
          <w:sz w:val="28"/>
        </w:rPr>
        <w:t>____________________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>Е.В. Кнотько___________________</w:t>
      </w:r>
    </w:p>
    <w:p w14:paraId="CD000000">
      <w:pPr>
        <w:rPr>
          <w:sz w:val="28"/>
        </w:rPr>
      </w:pPr>
    </w:p>
    <w:p w14:paraId="CE000000">
      <w:r>
        <w:rPr>
          <w:sz w:val="28"/>
        </w:rPr>
        <w:t xml:space="preserve">         </w:t>
      </w:r>
    </w:p>
    <w:sectPr>
      <w:headerReference r:id="rId1" w:type="default"/>
      <w:pgSz w:h="16838" w:orient="portrait" w:w="11906"/>
      <w:pgMar w:bottom="295" w:footer="709" w:gutter="0" w:header="709" w:left="1418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3" w:type="paragraph">
    <w:name w:val="Body Text"/>
    <w:basedOn w:val="Style_5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rPr>
      <w:rFonts w:ascii="Segoe UI" w:hAnsi="Segoe UI"/>
      <w:sz w:val="18"/>
    </w:rPr>
  </w:style>
  <w:style w:styleId="Style_13_ch" w:type="character">
    <w:name w:val="Balloon Text"/>
    <w:basedOn w:val="Style_5_ch"/>
    <w:link w:val="Style_13"/>
    <w:rPr>
      <w:rFonts w:ascii="Segoe UI" w:hAnsi="Segoe UI"/>
      <w:sz w:val="1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2023-10-19T10:45:28Z</dcterms:modified>
</cp:coreProperties>
</file>