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 w:right="14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</w:t>
      </w:r>
      <w:r/>
    </w:p>
    <w:p>
      <w:pPr>
        <w:ind w:left="6096" w:right="14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врополя</w:t>
      </w:r>
      <w:r/>
    </w:p>
    <w:p>
      <w:pPr>
        <w:ind w:left="6096" w:right="14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6096" w:right="14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6096" w:right="14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СТАВРОПОЛЬСКАЯ ГОРОДСКАЯ ДУМА</w:t>
      </w:r>
      <w:r/>
    </w:p>
    <w:p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/>
    </w:p>
    <w:p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Принято: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«___»___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____20__ г.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</w:t>
      </w:r>
      <w:r/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 внесении изменени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абзац четырнадцатый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2.1 пункта 2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/>
      <w:r>
        <w:rPr>
          <w:sz w:val="28"/>
          <w:szCs w:val="28"/>
        </w:rPr>
      </w:r>
      <w:r>
        <w:rPr>
          <w:rFonts w:eastAsiaTheme="minorHAnsi"/>
          <w:sz w:val="28"/>
          <w:szCs w:val="28"/>
          <w:lang w:eastAsia="en-US"/>
        </w:rPr>
        <w:t xml:space="preserve"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от 11 ноября 2005 г. № 149 </w:t>
      </w:r>
      <w:r/>
      <w:r>
        <w:rPr>
          <w:sz w:val="28"/>
          <w:szCs w:val="28"/>
        </w:rPr>
      </w:r>
      <w:r>
        <w:rPr>
          <w:rFonts w:eastAsiaTheme="minorHAnsi"/>
          <w:sz w:val="28"/>
          <w:szCs w:val="28"/>
          <w:lang w:eastAsia="en-US"/>
        </w:rPr>
        <w:t xml:space="preserve">«Об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установлении земельного налога и </w:t>
      </w:r>
      <w:r>
        <w:rPr>
          <w:rFonts w:eastAsiaTheme="minorHAnsi"/>
          <w:sz w:val="28"/>
          <w:szCs w:val="28"/>
          <w:lang w:eastAsia="en-US"/>
        </w:rPr>
        <w:t xml:space="preserve">введении</w:t>
      </w:r>
      <w:r>
        <w:rPr>
          <w:rFonts w:eastAsiaTheme="minorHAnsi"/>
          <w:sz w:val="28"/>
          <w:szCs w:val="28"/>
          <w:lang w:eastAsia="en-US"/>
        </w:rPr>
        <w:t xml:space="preserve"> его в действие </w:t>
        <w:br/>
      </w:r>
      <w:r>
        <w:rPr>
          <w:rFonts w:eastAsiaTheme="minorHAnsi"/>
          <w:sz w:val="28"/>
          <w:szCs w:val="28"/>
          <w:lang w:eastAsia="en-US"/>
        </w:rPr>
      </w:r>
      <w:r/>
      <w:r>
        <w:rPr>
          <w:rFonts w:eastAsiaTheme="minorHAnsi"/>
          <w:sz w:val="28"/>
          <w:szCs w:val="28"/>
          <w:lang w:eastAsia="en-US"/>
        </w:rPr>
        <w:t xml:space="preserve">на территории города Ставрополя»</w:t>
      </w:r>
      <w:r/>
      <w:r>
        <w:rPr>
          <w:rFonts w:eastAsiaTheme="minorHAns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right="140"/>
        <w:jc w:val="both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right="140"/>
        <w:jc w:val="both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right="142" w:firstLine="567"/>
        <w:jc w:val="both"/>
        <w:spacing w:line="252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04 августа 2015 г. № 794 «Об индустриальных (промышленных) парках и управляющих компаниях индустриальных (промышленных) парков»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Уставом муниципального образования города Ставрополя Ставропольского края Ставропольская городская Дума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/>
    </w:p>
    <w:p>
      <w:pPr>
        <w:pStyle w:val="844"/>
        <w:ind w:right="142"/>
        <w:jc w:val="both"/>
        <w:spacing w:line="252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44"/>
        <w:ind w:right="142"/>
        <w:jc w:val="both"/>
        <w:spacing w:line="252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РЕШИЛА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right="142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Theme="minorHAnsi"/>
          <w:sz w:val="28"/>
          <w:szCs w:val="28"/>
          <w:lang w:eastAsia="en-US"/>
        </w:rPr>
        <w:t xml:space="preserve">Внести в абзац четырнадцатый подпункта 2.1 пункта 2 решения 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11 ноября 2005 г. № 149 </w:t>
        <w:br/>
        <w:t xml:space="preserve">«Об установлении земельного налога и введении его в действие </w:t>
        <w:br/>
        <w:t xml:space="preserve">на территории города Ставрополя» (с изменениями, внесенными решениями Ставропольской городской Думы о</w:t>
      </w:r>
      <w:r>
        <w:rPr>
          <w:rFonts w:eastAsiaTheme="minorHAnsi"/>
          <w:sz w:val="28"/>
          <w:szCs w:val="28"/>
          <w:lang w:eastAsia="en-US"/>
        </w:rPr>
        <w:t xml:space="preserve">т 30 августа 2006 г. № 107, </w:t>
        <w:br/>
        <w:t xml:space="preserve">от 29 ноября 2006 г. № 131, </w:t>
      </w:r>
      <w:r>
        <w:rPr>
          <w:rFonts w:eastAsiaTheme="minorHAnsi"/>
          <w:sz w:val="28"/>
          <w:szCs w:val="28"/>
          <w:lang w:eastAsia="en-US"/>
        </w:rPr>
        <w:t xml:space="preserve">от 27 декабря 2006 г. № 170, от 28 марта 2007 г. № 34, </w:t>
      </w:r>
      <w:r>
        <w:rPr>
          <w:rFonts w:eastAsiaTheme="minorHAnsi"/>
          <w:sz w:val="28"/>
          <w:szCs w:val="28"/>
          <w:lang w:eastAsia="en-US"/>
        </w:rPr>
        <w:t xml:space="preserve">от 05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сентября 2007 г. № 131, от 24 октября 2007 г. № 157, </w:t>
      </w:r>
      <w:r>
        <w:rPr>
          <w:rFonts w:eastAsiaTheme="minorHAnsi"/>
          <w:sz w:val="28"/>
          <w:szCs w:val="28"/>
          <w:lang w:eastAsia="en-US"/>
        </w:rPr>
        <w:br/>
        <w:t xml:space="preserve">от 30 января 2008 г. </w:t>
      </w:r>
      <w:r>
        <w:rPr>
          <w:rFonts w:eastAsiaTheme="minorHAnsi"/>
          <w:sz w:val="28"/>
          <w:szCs w:val="28"/>
          <w:lang w:eastAsia="en-US"/>
        </w:rPr>
        <w:t xml:space="preserve">№ 15, от 28 мая 2008 г. № 86,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26 ноября 2008 г. </w:t>
        <w:br/>
        <w:t xml:space="preserve">№ 27, от 26 декабря 2008 г. № 48, от 25 марта 2009 г. № 12,</w:t>
      </w:r>
      <w:r>
        <w:rPr>
          <w:rFonts w:eastAsiaTheme="minorHAnsi"/>
          <w:sz w:val="28"/>
          <w:szCs w:val="28"/>
          <w:lang w:eastAsia="en-US"/>
        </w:rPr>
        <w:t xml:space="preserve"> </w:t>
        <w:br/>
        <w:t xml:space="preserve">от 30 сентября 2009 г. № 102, от 15 сентября 2010 г. № 87, </w:t>
      </w:r>
      <w:r>
        <w:rPr>
          <w:rFonts w:eastAsiaTheme="minorHAnsi"/>
          <w:sz w:val="28"/>
          <w:szCs w:val="28"/>
          <w:lang w:eastAsia="en-US"/>
        </w:rPr>
        <w:br/>
        <w:t xml:space="preserve">от 13 апреля 2011 г. № 29, от 27 декабря 2011 г. № 143, от 30 мая 2012 г.</w:t>
        <w:br/>
        <w:t xml:space="preserve">№ 218, от 27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июня 2012 г. </w:t>
      </w:r>
      <w:r>
        <w:rPr>
          <w:rFonts w:eastAsiaTheme="minorHAnsi"/>
          <w:sz w:val="28"/>
          <w:szCs w:val="28"/>
          <w:lang w:eastAsia="en-US"/>
        </w:rPr>
        <w:t xml:space="preserve">№ 232, от 13 ноября 20</w:t>
      </w:r>
      <w:r>
        <w:rPr>
          <w:rFonts w:eastAsiaTheme="minorHAnsi"/>
          <w:sz w:val="28"/>
          <w:szCs w:val="28"/>
          <w:lang w:eastAsia="en-US"/>
        </w:rPr>
        <w:t xml:space="preserve">13 г. № 415,</w:t>
      </w:r>
      <w:r>
        <w:rPr>
          <w:rFonts w:eastAsiaTheme="minorHAnsi"/>
          <w:sz w:val="28"/>
          <w:szCs w:val="28"/>
          <w:lang w:eastAsia="en-US"/>
        </w:rPr>
        <w:t xml:space="preserve"> </w:t>
        <w:br/>
      </w:r>
      <w:r>
        <w:rPr>
          <w:rFonts w:eastAsiaTheme="minorHAnsi"/>
          <w:sz w:val="28"/>
          <w:szCs w:val="28"/>
          <w:lang w:eastAsia="en-US"/>
        </w:rPr>
        <w:t xml:space="preserve">от 28 мая 2014 г. № 510, </w:t>
      </w:r>
      <w:r>
        <w:rPr>
          <w:rFonts w:eastAsiaTheme="minorHAnsi"/>
          <w:sz w:val="28"/>
          <w:szCs w:val="28"/>
          <w:lang w:eastAsia="en-US"/>
        </w:rPr>
        <w:t xml:space="preserve">от 03 декабря 2014 г. №</w:t>
      </w:r>
      <w:r>
        <w:rPr>
          <w:rFonts w:eastAsiaTheme="minorHAnsi"/>
          <w:sz w:val="28"/>
          <w:szCs w:val="28"/>
          <w:lang w:eastAsia="en-US"/>
        </w:rPr>
        <w:t xml:space="preserve"> 575, от 28 июля 2015 г. </w:t>
        <w:br/>
        <w:t xml:space="preserve">№ 709, от 25 ноября 2015 г. № 783, от 26 февраля 2016 г. № 818, </w:t>
        <w:br/>
        <w:t xml:space="preserve">от 24 июня 2016 г. № 867,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19 августа 201</w:t>
      </w:r>
      <w:r>
        <w:rPr>
          <w:rFonts w:eastAsiaTheme="minorHAnsi"/>
          <w:sz w:val="28"/>
          <w:szCs w:val="28"/>
          <w:lang w:eastAsia="en-US"/>
        </w:rPr>
        <w:t xml:space="preserve">6 г. № 884, от 15 марта 2017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№ 68, от 29</w:t>
      </w:r>
      <w:r>
        <w:rPr>
          <w:rFonts w:eastAsiaTheme="minorHAnsi"/>
          <w:sz w:val="28"/>
          <w:szCs w:val="28"/>
          <w:lang w:eastAsia="en-US"/>
        </w:rPr>
        <w:t xml:space="preserve"> августа 2018 г.</w:t>
      </w:r>
      <w:r>
        <w:rPr>
          <w:rFonts w:eastAsiaTheme="minorHAnsi"/>
          <w:sz w:val="28"/>
          <w:szCs w:val="28"/>
          <w:lang w:eastAsia="en-US"/>
        </w:rPr>
        <w:t xml:space="preserve"> № 264, от 31 октября 2018 г. № 287, </w:t>
        <w:br/>
        <w:t xml:space="preserve">от 27 ноября 2019 г. № 392, </w:t>
      </w:r>
      <w:r>
        <w:rPr>
          <w:rFonts w:eastAsiaTheme="minorHAnsi"/>
          <w:sz w:val="28"/>
          <w:szCs w:val="28"/>
          <w:lang w:eastAsia="en-US"/>
        </w:rPr>
        <w:t xml:space="preserve">от 09 октября 2020 г. № 496, от 28 июля 2021 г. № 581, </w:t>
      </w:r>
      <w:r>
        <w:rPr>
          <w:rFonts w:eastAsiaTheme="minorHAnsi"/>
          <w:sz w:val="28"/>
          <w:szCs w:val="28"/>
          <w:lang w:eastAsia="en-US"/>
        </w:rPr>
        <w:t xml:space="preserve">от 27 апреля 2022 г. № 83,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29 марта 2023 г. № 166</w:t>
      </w:r>
      <w:r>
        <w:rPr>
          <w:rFonts w:eastAsiaTheme="minorHAnsi"/>
          <w:sz w:val="28"/>
          <w:szCs w:val="28"/>
          <w:lang w:eastAsia="en-US"/>
        </w:rPr>
        <w:t xml:space="preserve">, </w:t>
        <w:br/>
        <w:t xml:space="preserve">от 28 июня 2023 г. № 190) </w:t>
      </w:r>
      <w:r>
        <w:rPr>
          <w:rFonts w:eastAsiaTheme="minorHAnsi"/>
          <w:sz w:val="28"/>
          <w:szCs w:val="28"/>
          <w:lang w:eastAsia="en-US"/>
        </w:rPr>
        <w:t xml:space="preserve">изменение, и</w:t>
      </w:r>
      <w:r>
        <w:rPr>
          <w:rFonts w:eastAsiaTheme="minorHAnsi"/>
          <w:sz w:val="28"/>
          <w:szCs w:val="28"/>
          <w:lang w:eastAsia="en-US"/>
        </w:rPr>
        <w:t xml:space="preserve">зложив его в следующей</w:t>
      </w:r>
      <w:r>
        <w:rPr>
          <w:rFonts w:eastAsiaTheme="minorHAnsi"/>
          <w:sz w:val="28"/>
          <w:szCs w:val="28"/>
          <w:lang w:eastAsia="en-US"/>
        </w:rPr>
        <w:t xml:space="preserve"> редакции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юри</w:t>
      </w:r>
      <w:r>
        <w:rPr>
          <w:rFonts w:eastAsiaTheme="minorHAnsi"/>
          <w:sz w:val="28"/>
          <w:szCs w:val="28"/>
          <w:lang w:eastAsia="en-US"/>
        </w:rPr>
        <w:t xml:space="preserve">дических лиц, земельные участки которых заняты индустриальными (промышленными) парками, внесенными в реестр </w:t>
      </w:r>
      <w:r>
        <w:rPr>
          <w:rFonts w:eastAsiaTheme="minorHAnsi"/>
          <w:sz w:val="28"/>
          <w:szCs w:val="28"/>
          <w:lang w:eastAsia="en-US"/>
        </w:rPr>
        <w:t xml:space="preserve">индустриальных (промышленных) парков и управляющих компаний индустриальных (промышленных) парков, соответствующих требованиям</w:t>
      </w:r>
      <w:r>
        <w:rPr>
          <w:rFonts w:eastAsiaTheme="minorHAnsi"/>
          <w:sz w:val="28"/>
          <w:szCs w:val="28"/>
          <w:lang w:eastAsia="en-US"/>
        </w:rPr>
        <w:t xml:space="preserve"> </w:t>
        <w:br/>
        <w:t xml:space="preserve">к </w:t>
      </w:r>
      <w:r>
        <w:rPr>
          <w:rFonts w:eastAsiaTheme="minorHAnsi"/>
          <w:sz w:val="28"/>
          <w:szCs w:val="28"/>
          <w:lang w:eastAsia="en-US"/>
        </w:rPr>
        <w:t xml:space="preserve">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</w:t>
      </w:r>
      <w:r>
        <w:rPr>
          <w:rFonts w:eastAsiaTheme="minorHAnsi"/>
          <w:sz w:val="28"/>
          <w:szCs w:val="28"/>
          <w:lang w:eastAsia="en-US"/>
        </w:rPr>
        <w:t xml:space="preserve">утвержденным постановлением Правительства Российской Федерации от 04 августа 2015 г. № 794 «Об индустриальных (промышленных) парках и управляющих компа</w:t>
      </w:r>
      <w:r>
        <w:rPr>
          <w:rFonts w:eastAsiaTheme="minorHAnsi"/>
          <w:sz w:val="28"/>
          <w:szCs w:val="28"/>
          <w:lang w:eastAsia="en-US"/>
        </w:rPr>
        <w:t xml:space="preserve">ниях индустриальных (промышленных) парков»</w:t>
      </w:r>
      <w:r>
        <w:rPr>
          <w:rFonts w:eastAsiaTheme="minorHAnsi"/>
          <w:sz w:val="28"/>
          <w:szCs w:val="28"/>
          <w:lang w:eastAsia="en-US"/>
        </w:rPr>
        <w:t xml:space="preserve">, в отношении земельных участков, находящихся в границах территорий индустриальных (промышленных) парков, на период до 31 декабря 2028 года</w:t>
      </w:r>
      <w:r>
        <w:rPr>
          <w:rFonts w:eastAsiaTheme="minorHAnsi"/>
          <w:sz w:val="28"/>
          <w:szCs w:val="28"/>
          <w:lang w:eastAsia="en-US"/>
        </w:rPr>
        <w:t xml:space="preserve">.».</w:t>
      </w:r>
      <w:r/>
    </w:p>
    <w:p>
      <w:pPr>
        <w:ind w:right="142" w:firstLine="540"/>
        <w:jc w:val="both"/>
        <w:spacing w:line="262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Настоящее решение вступает в силу</w:t>
      </w:r>
      <w:r>
        <w:rPr>
          <w:rFonts w:eastAsiaTheme="minorHAnsi"/>
          <w:sz w:val="28"/>
          <w:szCs w:val="28"/>
          <w:lang w:eastAsia="en-US"/>
        </w:rPr>
        <w:t xml:space="preserve"> на следующий день после дня его официального опубликования в газете </w:t>
      </w:r>
      <w:r>
        <w:rPr>
          <w:rFonts w:eastAsiaTheme="minorHAnsi"/>
          <w:sz w:val="28"/>
          <w:szCs w:val="28"/>
          <w:lang w:eastAsia="en-US"/>
        </w:rPr>
        <w:t xml:space="preserve">«Вечерний Ставрополь»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pStyle w:val="844"/>
        <w:ind w:right="140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44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Председатель </w:t>
      </w:r>
      <w:r/>
    </w:p>
    <w:p>
      <w:pPr>
        <w:ind w:right="140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Ставропольской городской Думы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Г.С. Колягин</w:t>
      </w:r>
      <w:r/>
    </w:p>
    <w:p>
      <w:pPr>
        <w:ind w:right="140"/>
        <w:jc w:val="both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Глава города Ставропол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И.И. Ульянченко</w:t>
      </w:r>
      <w:r/>
    </w:p>
    <w:p>
      <w:pPr>
        <w:ind w:right="1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Подписано «___»_______20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г.</w:t>
      </w:r>
      <w:r/>
    </w:p>
    <w:p>
      <w:pPr>
        <w:pStyle w:val="844"/>
        <w:ind w:right="14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702" w:right="567" w:bottom="1418" w:left="1985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  <w:p>
    <w:pPr>
      <w:pStyle w:val="846"/>
      <w:jc w:val="center"/>
    </w:pPr>
    <w:r/>
    <w:r/>
  </w:p>
  <w:p>
    <w:pPr>
      <w:pStyle w:val="846"/>
      <w:jc w:val="center"/>
    </w:pPr>
    <w:r/>
    <w:sdt>
      <w:sdtPr>
        <w15:appearance w15:val="boundingBox"/>
        <w:id w:val="14279365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</w:sdtContent>
    </w:sdt>
    <w:r/>
    <w:r/>
  </w:p>
  <w:p>
    <w:pPr>
      <w:pStyle w:val="8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5" w:hanging="795"/>
        <w:tabs>
          <w:tab w:val="num" w:pos="13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0"/>
    <w:next w:val="840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basedOn w:val="841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0"/>
    <w:next w:val="840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basedOn w:val="841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0"/>
    <w:next w:val="840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basedOn w:val="841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basedOn w:val="841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basedOn w:val="841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basedOn w:val="841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basedOn w:val="841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basedOn w:val="841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basedOn w:val="841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1"/>
    <w:link w:val="846"/>
    <w:uiPriority w:val="99"/>
  </w:style>
  <w:style w:type="character" w:styleId="693">
    <w:name w:val="Footer Char"/>
    <w:basedOn w:val="841"/>
    <w:link w:val="848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8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5" w:customStyle="1">
    <w:name w:val="ConsPlusCell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46">
    <w:name w:val="Header"/>
    <w:basedOn w:val="840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841"/>
    <w:link w:val="846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8">
    <w:name w:val="Footer"/>
    <w:basedOn w:val="840"/>
    <w:link w:val="84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841"/>
    <w:link w:val="848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0" w:customStyle="1">
    <w:name w:val="apple-converted-space"/>
    <w:basedOn w:val="841"/>
  </w:style>
  <w:style w:type="paragraph" w:styleId="851">
    <w:name w:val="List Paragraph"/>
    <w:basedOn w:val="8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7A95955-89D2-42EA-B524-A6CCDCB1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revision>15</cp:revision>
  <dcterms:created xsi:type="dcterms:W3CDTF">2022-05-17T09:56:00Z</dcterms:created>
  <dcterms:modified xsi:type="dcterms:W3CDTF">2023-07-28T06:38:51Z</dcterms:modified>
</cp:coreProperties>
</file>