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/>
          <w:spacing w:val="-20"/>
          <w:sz w:val="36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2504151</wp:posOffset>
                </wp:positionH>
                <wp:positionV relativeFrom="paragraph">
                  <wp:posOffset>-294640</wp:posOffset>
                </wp:positionV>
                <wp:extent cx="850900" cy="765810"/>
                <wp:effectExtent l="0" t="0" r="6350" b="0"/>
                <wp:wrapSquare wrapText="bothSides"/>
                <wp:docPr id="1" name="Рисунок 1" descr="Гер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50900" cy="76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197.2pt;mso-position-horizontal:absolute;mso-position-vertical-relative:text;margin-top:-23.2pt;mso-position-vertical:absolute;width:67.0pt;height:60.3pt;mso-wrap-distance-left:9.0pt;mso-wrap-distance-top:0.0pt;mso-wrap-distance-right:9.0pt;mso-wrap-distance-bottom:0.0pt;" stroked="f">
                <v:path textboxrect="0,0,0,0"/>
                <w10:wrap type="square"/>
                <v:imagedata r:id="rId10" o:title=""/>
              </v:shape>
            </w:pict>
          </mc:Fallback>
        </mc:AlternateConten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center"/>
        <w:spacing w:line="240" w:lineRule="auto"/>
        <w:rPr>
          <w:rFonts w:ascii="Times New Roman" w:hAnsi="Times New Roman" w:eastAsia="Arial Unicode MS" w:cs="Times New Roman"/>
          <w:spacing w:val="30"/>
          <w:sz w:val="32"/>
          <w:szCs w:val="24"/>
          <w:lang w:eastAsia="ar-SA"/>
        </w:rPr>
      </w:pPr>
      <w:r>
        <w:rPr>
          <w:rFonts w:ascii="Times New Roman" w:hAnsi="Times New Roman" w:eastAsia="Arial Unicode MS" w:cs="Times New Roman"/>
          <w:spacing w:val="30"/>
          <w:sz w:val="32"/>
          <w:szCs w:val="24"/>
          <w:lang w:eastAsia="ar-SA"/>
        </w:rPr>
        <w:t xml:space="preserve">КОМИТЕТ ПО УПРАВЛЕНИЮ МУНИЦИПАЛЬНЫМ ИМУЩЕСТВОМ ГОРОДА СТАВРОПОЛЯ</w:t>
      </w:r>
      <w:r/>
    </w:p>
    <w:p>
      <w:pPr>
        <w:ind w:firstLine="0"/>
        <w:jc w:val="center"/>
        <w:spacing w:line="240" w:lineRule="auto"/>
        <w:rPr>
          <w:rFonts w:ascii="Times New Roman" w:hAnsi="Times New Roman" w:eastAsia="Arial Unicode MS" w:cs="Times New Roman"/>
          <w:spacing w:val="-20"/>
          <w:sz w:val="36"/>
          <w:szCs w:val="24"/>
          <w:lang w:eastAsia="ar-SA"/>
        </w:rPr>
      </w:pPr>
      <w:r>
        <w:rPr>
          <w:rFonts w:ascii="Times New Roman" w:hAnsi="Times New Roman" w:eastAsia="Arial Unicode MS" w:cs="Times New Roman"/>
          <w:spacing w:val="-20"/>
          <w:sz w:val="36"/>
          <w:szCs w:val="24"/>
          <w:lang w:eastAsia="ar-SA"/>
        </w:rPr>
        <w:t xml:space="preserve">П Р И К А З</w:t>
      </w:r>
      <w:r/>
    </w:p>
    <w:p>
      <w:pPr>
        <w:ind w:firstLine="0"/>
        <w:jc w:val="center"/>
        <w:spacing w:line="240" w:lineRule="auto"/>
        <w:rPr>
          <w:rFonts w:ascii="Times New Roman" w:hAnsi="Times New Roman" w:eastAsia="Arial Unicode MS" w:cs="Times New Roman"/>
          <w:spacing w:val="-20"/>
          <w:sz w:val="36"/>
          <w:szCs w:val="24"/>
          <w:lang w:eastAsia="ar-SA"/>
        </w:rPr>
      </w:pPr>
      <w:r>
        <w:rPr>
          <w:rFonts w:ascii="Times New Roman" w:hAnsi="Times New Roman" w:eastAsia="Arial Unicode MS" w:cs="Times New Roman"/>
          <w:spacing w:val="-20"/>
          <w:sz w:val="36"/>
          <w:szCs w:val="24"/>
          <w:lang w:eastAsia="ar-SA"/>
        </w:rPr>
      </w:r>
      <w:r/>
    </w:p>
    <w:p>
      <w:pPr>
        <w:ind w:firstLine="0"/>
        <w:spacing w:line="240" w:lineRule="auto"/>
        <w:rPr>
          <w:rFonts w:ascii="Times New Roman" w:hAnsi="Times New Roman" w:eastAsia="Times New Roman" w:cs="Times New Roman"/>
          <w:sz w:val="28"/>
          <w:szCs w:val="28"/>
          <w:lang w:eastAsia="ar-SA"/>
        </w:rPr>
      </w:pPr>
      <w:r>
        <w:rPr>
          <w:rFonts w:ascii="Times New Roman" w:hAnsi="Times New Roman" w:eastAsia="Arial Unicode MS" w:cs="Times New Roman"/>
          <w:spacing w:val="30"/>
          <w:sz w:val="32"/>
          <w:szCs w:val="24"/>
          <w:lang w:eastAsia="ar-SA"/>
        </w:rPr>
        <w:t xml:space="preserve">30.05.202</w:t>
      </w:r>
      <w:r>
        <w:rPr>
          <w:rFonts w:ascii="Times New Roman" w:hAnsi="Times New Roman" w:eastAsia="Arial Unicode MS" w:cs="Times New Roman"/>
          <w:spacing w:val="30"/>
          <w:sz w:val="32"/>
          <w:szCs w:val="24"/>
          <w:lang w:eastAsia="ar-SA"/>
        </w:rPr>
        <w:t xml:space="preserve">3</w:t>
      </w:r>
      <w:r>
        <w:rPr>
          <w:rFonts w:ascii="Times New Roman" w:hAnsi="Times New Roman" w:eastAsia="Arial Unicode MS" w:cs="Times New Roman"/>
          <w:spacing w:val="30"/>
          <w:sz w:val="32"/>
          <w:szCs w:val="24"/>
          <w:lang w:eastAsia="ar-SA"/>
        </w:rPr>
        <w:t xml:space="preserve">                г. Ставрополь                       № 44</w:t>
      </w:r>
      <w:r/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</w:t>
      </w:r>
      <w:r>
        <w:rPr>
          <w:rFonts w:ascii="Times New Roman" w:hAnsi="Times New Roman" w:cs="Times New Roman"/>
          <w:sz w:val="28"/>
          <w:szCs w:val="28"/>
        </w:rPr>
        <w:t xml:space="preserve"> регламент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по предоставлению муниципальной услуги «Присвоение и аннулирование адреса объекту адресации»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аместител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от 30.12.201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№ 62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действующим законодательством Российской Федерации</w:t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ПРИКАЗЫВАЮ:</w:t>
      </w:r>
      <w:r/>
    </w:p>
    <w:p>
      <w:pPr>
        <w:ind w:firstLine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прилагаемые изменения, которые вносятся в административный </w:t>
      </w:r>
      <w:hyperlink r:id="rId11" w:tooltip="consultantplus://offline/ref=2DDD693498850983A0462F585DF20395B1A391147289DFC17B297F84C52D58F233E2B8F9885176D0B43022D32D14F5904F28B6B9B8FC7238640C2F69KBp1N" w:history="1">
        <w:r>
          <w:rPr>
            <w:rFonts w:ascii="Times New Roman" w:hAnsi="Times New Roman" w:cs="Times New Roman"/>
            <w:sz w:val="28"/>
            <w:szCs w:val="28"/>
          </w:rPr>
          <w:t xml:space="preserve">регламент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комитета по управлению муниципальным имуществом города Ставрополя по предоставлению муниципальной услуги «Присвоение и аннулирование адреса объекту адресации»,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аместител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города Ставрополя от 30.12.201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№ 62 «</w:t>
      </w: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комитета по управлению муниципальным имуществом города Ставрополя по предо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ставлению муниципальной услуги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Присвоение и аннулирование адреса объекту адресации».</w:t>
      </w:r>
      <w:r/>
    </w:p>
    <w:p>
      <w:pPr>
        <w:pStyle w:val="665"/>
        <w:numPr>
          <w:ilvl w:val="0"/>
          <w:numId w:val="1"/>
        </w:numPr>
        <w:ind w:left="0" w:firstLine="709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на следующий день после дня его официального опубликования в газете «Вечерний Ставрополь».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/>
    </w:p>
    <w:p>
      <w:pPr>
        <w:ind w:firstLine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  <w:r/>
    </w:p>
    <w:p>
      <w:pPr>
        <w:ind w:firstLine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</w:t>
      </w:r>
      <w:r/>
    </w:p>
    <w:p>
      <w:pPr>
        <w:ind w:firstLine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/>
          <w:sz w:val="28"/>
          <w:szCs w:val="28"/>
        </w:rPr>
        <w:t xml:space="preserve">имуществом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Д.С. Кравченко</w:t>
      </w:r>
      <w:r/>
    </w:p>
    <w:p>
      <w:pPr>
        <w:ind w:left="4820" w:firstLine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УТВЕРЖДЕНЫ</w:t>
      </w:r>
      <w:r/>
    </w:p>
    <w:p>
      <w:pPr>
        <w:ind w:left="4820" w:firstLine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4820" w:firstLine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з</w:t>
      </w:r>
      <w:r>
        <w:rPr>
          <w:rFonts w:ascii="Times New Roman" w:hAnsi="Times New Roman" w:cs="Times New Roman"/>
          <w:sz w:val="28"/>
          <w:szCs w:val="28"/>
        </w:rPr>
        <w:t xml:space="preserve">аместител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города Ставрополя</w:t>
      </w:r>
      <w:r/>
    </w:p>
    <w:p>
      <w:pPr>
        <w:ind w:left="4820" w:firstLine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4820" w:firstLine="0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30.05.2023 № 44</w:t>
      </w:r>
      <w:r/>
    </w:p>
    <w:p>
      <w:pPr>
        <w:ind w:firstLine="0"/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0"/>
        <w:jc w:val="center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</w:t>
      </w:r>
      <w:r/>
    </w:p>
    <w:p>
      <w:pPr>
        <w:ind w:firstLine="0"/>
        <w:jc w:val="center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оторые вносятся в административный регламент коми</w:t>
      </w:r>
      <w:r>
        <w:rPr>
          <w:rFonts w:ascii="Times New Roman" w:hAnsi="Times New Roman" w:cs="Times New Roman"/>
          <w:sz w:val="28"/>
          <w:szCs w:val="28"/>
        </w:rPr>
        <w:t xml:space="preserve">тета </w:t>
      </w:r>
      <w:r>
        <w:rPr>
          <w:rFonts w:ascii="Times New Roman" w:hAnsi="Times New Roman" w:cs="Times New Roman"/>
          <w:sz w:val="28"/>
          <w:szCs w:val="28"/>
        </w:rPr>
        <w:t xml:space="preserve">управлению муниципальным имуществом города Ставрополя по предоставлению муниципальной услуги «Присвоение и аннулирование адреса объекту адресации»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приказом </w:t>
      </w:r>
      <w:r>
        <w:rPr>
          <w:rFonts w:ascii="Times New Roman" w:hAnsi="Times New Roman" w:cs="Times New Roman"/>
          <w:sz w:val="28"/>
          <w:szCs w:val="28"/>
        </w:rPr>
        <w:t xml:space="preserve">з</w:t>
      </w:r>
      <w:r>
        <w:rPr>
          <w:rFonts w:ascii="Times New Roman" w:hAnsi="Times New Roman" w:cs="Times New Roman"/>
          <w:sz w:val="28"/>
          <w:szCs w:val="28"/>
        </w:rPr>
        <w:t xml:space="preserve">аместител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муниципальным имуществом города Ставрополя от 30.12.201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№ 62</w:t>
      </w:r>
      <w:r/>
    </w:p>
    <w:p>
      <w:pPr>
        <w:ind w:firstLine="0"/>
        <w:jc w:val="center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65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hyperlink r:id="rId12" w:tooltip="consultantplus://offline/ref=3B40E6A6A7CE8C1829AB240B6DD255FFB9ABDAB08E2338DC15704C6842D02BAB7630181B9DEAB484713FDA521F26CD6454CA7541038D65E38F558D0CO2L3O" w:history="1">
        <w:r>
          <w:rPr>
            <w:rFonts w:ascii="Times New Roman" w:hAnsi="Times New Roman" w:cs="Times New Roman"/>
            <w:sz w:val="28"/>
            <w:szCs w:val="28"/>
          </w:rPr>
          <w:t xml:space="preserve">п</w:t>
        </w:r>
      </w:hyperlink>
      <w:r>
        <w:rPr>
          <w:rFonts w:ascii="Times New Roman" w:hAnsi="Times New Roman" w:cs="Times New Roman"/>
          <w:sz w:val="28"/>
          <w:szCs w:val="28"/>
        </w:rPr>
        <w:t xml:space="preserve">ункте 2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</w:t>
      </w:r>
      <w:r>
        <w:rPr>
          <w:rFonts w:ascii="Times New Roman" w:hAnsi="Times New Roman" w:cs="Times New Roman"/>
          <w:sz w:val="28"/>
          <w:szCs w:val="28"/>
        </w:rPr>
        <w:t xml:space="preserve"> в абзаце восьмом слова «</w:t>
      </w:r>
      <w:r>
        <w:rPr>
          <w:rFonts w:ascii="Times New Roman" w:hAnsi="Times New Roman" w:cs="Times New Roman"/>
          <w:sz w:val="28"/>
          <w:szCs w:val="28"/>
        </w:rPr>
        <w:t xml:space="preserve">и (или) дачного некоммерческого объединения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«некоммерческого товарищества»;</w:t>
      </w:r>
      <w:r/>
    </w:p>
    <w:p>
      <w:pPr>
        <w:ind w:left="709" w:firstLine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</w:t>
      </w:r>
      <w:r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содержания:</w:t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От имени собственников объекта адресации либо лиц, обладающих одним из вещных прав</w:t>
      </w:r>
      <w:r>
        <w:rPr>
          <w:rFonts w:ascii="Times New Roman" w:hAnsi="Times New Roman" w:cs="Times New Roman"/>
          <w:sz w:val="28"/>
          <w:szCs w:val="28"/>
        </w:rPr>
        <w:t xml:space="preserve"> на объект адресации</w:t>
      </w:r>
      <w:r>
        <w:rPr>
          <w:rFonts w:ascii="Times New Roman" w:hAnsi="Times New Roman" w:cs="Times New Roman"/>
          <w:sz w:val="28"/>
          <w:szCs w:val="28"/>
        </w:rPr>
        <w:t xml:space="preserve">, вправе обратиться кадастровый инженер, выполняющий на основании документа, предусмотренного </w:t>
      </w:r>
      <w:hyperlink r:id="rId13" w:tooltip="consultantplus://offline/ref=3B40E6A6A7CE8C1829AB3A067BBE0AF5BDA282B4872F358A4B254A3F1D802DFE36701E4EDEAEBA86773486025F78943514817844199165E4O9L3O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35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tooltip="consultantplus://offline/ref=3B40E6A6A7CE8C1829AB3A067BBE0AF5BDA282B4872F358A4B254A3F1D802DFE36701E4CD9A8B2D1207B875E1B29873515817A4105O9L1O" w:history="1">
        <w:r>
          <w:rPr>
            <w:rFonts w:ascii="Times New Roman" w:hAnsi="Times New Roman" w:cs="Times New Roman"/>
            <w:sz w:val="28"/>
            <w:szCs w:val="28"/>
          </w:rPr>
          <w:t xml:space="preserve">статьей 42.3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 кадастровой 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</w:t>
      </w:r>
      <w:r>
        <w:rPr>
          <w:rFonts w:ascii="Times New Roman" w:hAnsi="Times New Roman" w:cs="Times New Roman"/>
          <w:sz w:val="28"/>
          <w:szCs w:val="28"/>
        </w:rPr>
        <w:t xml:space="preserve">являющегося объектом адресации.»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ункты 3, 4, 5 признать утратившими силу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В пункте 6: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абзаце первом слово «Комитете» заменить словами «комитете по управлению муниципальным имуществом город</w:t>
      </w:r>
      <w:r>
        <w:rPr>
          <w:rFonts w:ascii="Times New Roman" w:hAnsi="Times New Roman" w:cs="Times New Roman"/>
          <w:bCs/>
          <w:sz w:val="28"/>
          <w:szCs w:val="28"/>
        </w:rPr>
        <w:t xml:space="preserve">а Ставрополя (далее – Комитет)»;</w:t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абзаце пятом</w:t>
      </w:r>
      <w:r>
        <w:rPr>
          <w:rFonts w:ascii="Times New Roman" w:hAnsi="Times New Roman" w:cs="Times New Roman"/>
          <w:sz w:val="28"/>
          <w:szCs w:val="28"/>
        </w:rPr>
        <w:t xml:space="preserve"> слова «пункте 5» заменить словами «справочно</w:t>
      </w:r>
      <w:r>
        <w:rPr>
          <w:rFonts w:ascii="Times New Roman" w:hAnsi="Times New Roman" w:cs="Times New Roman"/>
          <w:sz w:val="28"/>
          <w:szCs w:val="28"/>
        </w:rPr>
        <w:t xml:space="preserve">й информации согласно пункту 7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абзаце седьмом слова «</w:t>
      </w:r>
      <w:r>
        <w:rPr>
          <w:rFonts w:ascii="Times New Roman" w:hAnsi="Times New Roman" w:cs="Times New Roman"/>
          <w:sz w:val="28"/>
          <w:szCs w:val="28"/>
        </w:rPr>
        <w:t xml:space="preserve">(функций), предоставляемых (исполняемых)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словом «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предоставляемых».</w:t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ункт 7 изложить в следующей редакции:</w:t>
      </w:r>
      <w:r/>
    </w:p>
    <w:p>
      <w:pPr>
        <w:ind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«7.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Справочная информация размещена на официальном сайте 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 w:cs="Times New Roman"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https://</w:t>
      </w:r>
      <w:r>
        <w:rPr>
          <w:rFonts w:ascii="Times New Roman" w:hAnsi="Times New Roman" w:cs="Times New Roman"/>
          <w:sz w:val="28"/>
          <w:szCs w:val="28"/>
        </w:rPr>
        <w:t xml:space="preserve">ставрополь.рф</w:t>
      </w:r>
      <w:r>
        <w:rPr>
          <w:rFonts w:ascii="Times New Roman" w:hAnsi="Times New Roman" w:cs="Times New Roman"/>
          <w:sz w:val="28"/>
          <w:szCs w:val="28"/>
        </w:rPr>
        <w:t xml:space="preserve">/gosserv/for/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65/</w:t>
      </w:r>
      <w:r>
        <w:rPr>
          <w:rFonts w:ascii="Times New Roman" w:hAnsi="Times New Roman" w:cs="Times New Roman"/>
          <w:sz w:val="28"/>
          <w:szCs w:val="28"/>
        </w:rPr>
        <w:t xml:space="preserve">category</w:t>
      </w:r>
      <w:r>
        <w:rPr>
          <w:rFonts w:ascii="Times New Roman" w:hAnsi="Times New Roman" w:cs="Times New Roman"/>
          <w:sz w:val="28"/>
          <w:szCs w:val="28"/>
        </w:rPr>
        <w:t xml:space="preserve">/89/59591</w:t>
      </w:r>
      <w:r>
        <w:rPr>
          <w:rFonts w:ascii="Times New Roman" w:hAnsi="Times New Roman" w:cs="Times New Roman"/>
          <w:bCs/>
          <w:sz w:val="28"/>
          <w:szCs w:val="28"/>
        </w:rPr>
        <w:t xml:space="preserve">) (далее соответственно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Администрация, официальный сайт Администрации), </w:t>
      </w:r>
      <w:r>
        <w:rPr>
          <w:rFonts w:ascii="Times New Roman" w:hAnsi="Times New Roman" w:cs="Times New Roman"/>
          <w:bCs/>
          <w:sz w:val="28"/>
          <w:szCs w:val="28"/>
        </w:rPr>
        <w:t xml:space="preserve">Един</w:t>
      </w:r>
      <w:r>
        <w:rPr>
          <w:rFonts w:ascii="Times New Roman" w:hAnsi="Times New Roman" w:cs="Times New Roman"/>
          <w:bCs/>
          <w:sz w:val="28"/>
          <w:szCs w:val="28"/>
        </w:rPr>
        <w:t xml:space="preserve">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Портал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</w:t>
      </w:r>
      <w:r>
        <w:rPr>
          <w:rFonts w:ascii="Times New Roman" w:hAnsi="Times New Roman" w:cs="Times New Roman"/>
          <w:sz w:val="28"/>
          <w:szCs w:val="28"/>
        </w:rPr>
        <w:t xml:space="preserve">ных услуг Ставропольского края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государственной информационной системе Ставропольского края «Региональный реестр государственных услуг (функций)» (далее – Региональный реестр).</w:t>
      </w:r>
      <w:r/>
    </w:p>
    <w:p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справочной информации относится: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информация о месте нахождения и графике работы Администрации, Комитета, Центра;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справочные телефоны Администрации, Комитета, Центра;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адреса официальных сайтов Администрации, Комитета, Центра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в информационно-телекоммуникационной сети «Интернет», содержащих информацию о предоставлении услуги, адреса их электронной почты.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информационных стендах Комитета, Центра размещается следующая информация: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перечень документов, необходимых для получения услуги;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сроки предоставления услуги;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размеры государственных пошлин и иных платежей, связанных с получением услуги, порядок их уплаты;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порядок обжалования решения и (или) действий (бездействия) Администрации, Комитета, Центра, а также их должностных лиц, муниципальных служащих, специалистов.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Комитет обеспечивает в установленном порядке размещение и актуализацию справочной информации в соответствующем разделе Регионального реестра и на оф</w:t>
      </w:r>
      <w:r>
        <w:rPr>
          <w:rFonts w:ascii="Times New Roman" w:hAnsi="Times New Roman" w:cs="Times New Roman"/>
          <w:bCs/>
          <w:sz w:val="28"/>
          <w:szCs w:val="28"/>
        </w:rPr>
        <w:t xml:space="preserve">ициальном сайте Администрации.».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пункте 10: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абзац восьмой изложить в следующей редакции: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«с филиалом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публично-правовой компании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Роскадастр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Ставропольскому краю (далее - Филиал ППК </w:t>
      </w: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Роскадастр</w:t>
      </w:r>
      <w:r>
        <w:rPr>
          <w:rFonts w:ascii="Times New Roman" w:hAnsi="Times New Roman" w:cs="Times New Roman"/>
          <w:bCs/>
          <w:sz w:val="28"/>
          <w:szCs w:val="28"/>
        </w:rPr>
        <w:t xml:space="preserve"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СК).</w:t>
      </w:r>
      <w:r>
        <w:rPr>
          <w:rFonts w:ascii="Times New Roman" w:hAnsi="Times New Roman" w:cs="Times New Roman"/>
          <w:bCs/>
          <w:sz w:val="28"/>
          <w:szCs w:val="28"/>
        </w:rPr>
        <w:t xml:space="preserve">»;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а</w:t>
      </w:r>
      <w:r>
        <w:rPr>
          <w:rFonts w:ascii="Times New Roman" w:hAnsi="Times New Roman" w:cs="Times New Roman"/>
          <w:bCs/>
          <w:sz w:val="28"/>
          <w:szCs w:val="28"/>
        </w:rPr>
        <w:t xml:space="preserve">бзац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девятый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  <w:r/>
    </w:p>
    <w:p>
      <w:pPr>
        <w:ind w:firstLine="708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соответствии с </w:t>
      </w:r>
      <w:hyperlink r:id="rId15" w:tooltip="consultantplus://offline/ref=B2EAFAB76A2190F2920D21AA040A5275C8D7C822A8A5C5A38BA1188BCD28DAF30F16D945F05C3767BDF37AAF6F3E13DF6F631848D677J" w:history="1">
        <w:r>
          <w:rPr>
            <w:rFonts w:ascii="Times New Roman" w:hAnsi="Times New Roman" w:cs="Times New Roman"/>
            <w:sz w:val="28"/>
            <w:szCs w:val="28"/>
          </w:rPr>
          <w:t xml:space="preserve">пунктом 3 части 1 статьи 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необходимых для </w:t>
      </w:r>
      <w:r>
        <w:rPr>
          <w:rFonts w:ascii="Times New Roman" w:hAnsi="Times New Roman" w:cs="Times New Roman"/>
          <w:sz w:val="28"/>
          <w:szCs w:val="28"/>
        </w:rPr>
        <w:t xml:space="preserve">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>
        <w:rPr>
          <w:rFonts w:ascii="Times New Roman" w:hAnsi="Times New Roman" w:cs="Times New Roman"/>
          <w:sz w:val="28"/>
          <w:szCs w:val="28"/>
        </w:rPr>
        <w:t xml:space="preserve">Переч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ь</w:t>
      </w:r>
      <w:r>
        <w:rPr>
          <w:rFonts w:ascii="Times New Roman" w:hAnsi="Times New Roman" w:cs="Times New Roman"/>
          <w:sz w:val="28"/>
          <w:szCs w:val="28"/>
        </w:rPr>
        <w:t xml:space="preserve">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решением Ставропольской городской Думы от </w:t>
      </w:r>
      <w:r>
        <w:rPr>
          <w:rFonts w:ascii="Times New Roman" w:hAnsi="Times New Roman" w:cs="Times New Roman"/>
          <w:sz w:val="28"/>
          <w:szCs w:val="28"/>
        </w:rPr>
        <w:t xml:space="preserve"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октября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87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8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подпункте 1 пункта 11 слово «Комитета» заменить словами «заместителя главы администрации города Ставрополя,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омитета».   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абзаце первом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рабочих дней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дня принятия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 дня поступления в Комитет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»;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в абзаце третьем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последний день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следующ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днем». </w:t>
      </w:r>
      <w:r/>
    </w:p>
    <w:p>
      <w:pPr>
        <w:pStyle w:val="666"/>
        <w:ind w:firstLine="709"/>
        <w:jc w:val="both"/>
        <w:rPr>
          <w:szCs w:val="28"/>
        </w:rPr>
      </w:pPr>
      <w:r>
        <w:rPr>
          <w:szCs w:val="28"/>
        </w:rPr>
        <w:t xml:space="preserve">8</w:t>
      </w:r>
      <w:r>
        <w:rPr>
          <w:szCs w:val="28"/>
        </w:rPr>
        <w:t xml:space="preserve">. П</w:t>
      </w:r>
      <w:r>
        <w:rPr>
          <w:szCs w:val="28"/>
        </w:rPr>
        <w:t xml:space="preserve">ункт 13 изложить в следующей редакции: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13. Перечень нормативных правовых актов Российской               Федерации, Ставропольского края, а также муниципальных                       правовых актов города Ставрополя, регулирующих предоставление услуги, с</w:t>
      </w:r>
      <w:r>
        <w:rPr>
          <w:rFonts w:ascii="Times New Roman" w:hAnsi="Times New Roman" w:cs="Times New Roman"/>
          <w:bCs/>
          <w:sz w:val="28"/>
          <w:szCs w:val="28"/>
        </w:rPr>
        <w:t xml:space="preserve"> указанием реквизитов и источников официального опубликования (далее – перечень нормативных правовых актов, регулирующих предоставление услуги) размещен на официальном сайте Администрации, указанном в пункте 7 Административного регламента, Едином портале, </w:t>
      </w:r>
      <w:r>
        <w:rPr>
          <w:rFonts w:ascii="Times New Roman" w:hAnsi="Times New Roman" w:cs="Times New Roman"/>
          <w:sz w:val="28"/>
          <w:szCs w:val="28"/>
        </w:rPr>
        <w:t xml:space="preserve">Портале государственных и муниципальных услуг Ставропольского края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 соответствующем разделе Регионального реестра.</w:t>
      </w:r>
      <w:r/>
    </w:p>
    <w:p>
      <w:pPr>
        <w:spacing w:line="240" w:lineRule="auto"/>
        <w:widowControl w:val="off"/>
        <w:tabs>
          <w:tab w:val="left" w:pos="993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Комитет обеспечивает в у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становленном порядке размещение и актуализацию перечня нормативных правовых актов, регулирующих предоставление услуги, в соответствующем разделе Регионального реестра и на официальном сайте Администрации, указанном в пункте 7 Административного регламента.»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. Пункт 14 изложить в следующей редакции.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«14.</w:t>
      </w:r>
      <w:r>
        <w:rPr>
          <w:rFonts w:ascii="Times New Roman" w:hAnsi="Times New Roman" w:cs="Times New Roman"/>
          <w:sz w:val="28"/>
          <w:szCs w:val="28"/>
        </w:rPr>
        <w:t xml:space="preserve"> В целях получения услуги заявителем в Комитет, Центр подается заявление, заполненное по форме, утвержденной приказом Министерства финансов Российской Федерации от 11 декабря 2014 г. </w:t>
      </w:r>
      <w:r>
        <w:rPr>
          <w:rFonts w:ascii="Times New Roman" w:hAnsi="Times New Roman" w:cs="Times New Roman"/>
          <w:sz w:val="28"/>
          <w:szCs w:val="28"/>
        </w:rPr>
        <w:t xml:space="preserve">№</w:t>
      </w:r>
      <w:r>
        <w:rPr>
          <w:rFonts w:ascii="Times New Roman" w:hAnsi="Times New Roman" w:cs="Times New Roman"/>
          <w:sz w:val="28"/>
          <w:szCs w:val="28"/>
        </w:rPr>
        <w:t xml:space="preserve"> 146н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с п</w:t>
      </w:r>
      <w:r>
        <w:rPr>
          <w:rFonts w:ascii="Times New Roman" w:hAnsi="Times New Roman" w:cs="Times New Roman"/>
          <w:sz w:val="28"/>
          <w:szCs w:val="28"/>
        </w:rPr>
        <w:t xml:space="preserve">риложением следующих документов:</w:t>
      </w:r>
      <w:r/>
    </w:p>
    <w:p>
      <w:pPr>
        <w:pStyle w:val="665"/>
        <w:numPr>
          <w:ilvl w:val="0"/>
          <w:numId w:val="2"/>
        </w:numPr>
        <w:ind w:left="0" w:firstLine="709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заявителя (заявителей), либо его (их)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5"/>
        <w:numPr>
          <w:ilvl w:val="0"/>
          <w:numId w:val="2"/>
        </w:numPr>
        <w:ind w:left="0" w:firstLine="709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оверенность, выданная представителю заявителя (заявителей), оформленная в порядке, предусмотренном законодат</w:t>
      </w:r>
      <w:r>
        <w:rPr>
          <w:rFonts w:ascii="Times New Roman" w:hAnsi="Times New Roman" w:cs="Times New Roman"/>
          <w:sz w:val="28"/>
          <w:szCs w:val="28"/>
        </w:rPr>
        <w:t xml:space="preserve">ельством Российской Федерации (предоставляется в случае если от имени заявителя (заявителей) обращается представитель заявителя (заявителей), за исключением случав, если от имени юридического лица обращается лицо, имеющее право действовать без доверенности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5"/>
        <w:numPr>
          <w:ilvl w:val="0"/>
          <w:numId w:val="2"/>
        </w:numPr>
        <w:ind w:left="0" w:firstLine="709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окумент, подтверждающий полномочия заявителя представлять интересы от имени собственников помещений в многоквартирном доме либо членов садоводческого, огороднического некоммерческого </w:t>
      </w:r>
      <w:r>
        <w:rPr>
          <w:rFonts w:ascii="Times New Roman" w:hAnsi="Times New Roman" w:cs="Times New Roman"/>
          <w:sz w:val="28"/>
          <w:szCs w:val="28"/>
        </w:rPr>
        <w:t xml:space="preserve">товарищества</w:t>
      </w:r>
      <w:r>
        <w:rPr>
          <w:rFonts w:ascii="Times New Roman" w:hAnsi="Times New Roman" w:cs="Times New Roman"/>
          <w:sz w:val="28"/>
          <w:szCs w:val="28"/>
        </w:rPr>
        <w:t xml:space="preserve">, оформленный в порядке, установленном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5"/>
        <w:numPr>
          <w:ilvl w:val="0"/>
          <w:numId w:val="2"/>
        </w:numPr>
        <w:ind w:left="0" w:firstLine="709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равоустанавливающие и (или) </w:t>
      </w:r>
      <w:r>
        <w:rPr>
          <w:rFonts w:ascii="Times New Roman" w:hAnsi="Times New Roman" w:cs="Times New Roman"/>
          <w:sz w:val="28"/>
          <w:szCs w:val="28"/>
        </w:rPr>
        <w:t xml:space="preserve">правоудостоверяющие</w:t>
      </w:r>
      <w:r>
        <w:rPr>
          <w:rFonts w:ascii="Times New Roman" w:hAnsi="Times New Roman" w:cs="Times New Roman"/>
          <w:sz w:val="28"/>
          <w:szCs w:val="28"/>
        </w:rPr>
        <w:t xml:space="preserve"> документы на объект (объекты) адресации (предоставляются в случае если право </w:t>
      </w:r>
      <w:r>
        <w:rPr>
          <w:rFonts w:ascii="Times New Roman" w:hAnsi="Times New Roman" w:cs="Times New Roman"/>
          <w:sz w:val="28"/>
          <w:szCs w:val="28"/>
        </w:rPr>
        <w:t xml:space="preserve">на объект (объекты) адресации</w:t>
      </w:r>
      <w:r>
        <w:rPr>
          <w:rFonts w:ascii="Times New Roman" w:hAnsi="Times New Roman" w:cs="Times New Roman"/>
          <w:sz w:val="28"/>
          <w:szCs w:val="28"/>
        </w:rPr>
        <w:t xml:space="preserve"> не зарегистрировано в Едином государственном реестре недвижимости)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665"/>
        <w:numPr>
          <w:ilvl w:val="0"/>
          <w:numId w:val="2"/>
        </w:numPr>
        <w:ind w:left="0" w:firstLine="709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правоустанавливающие и (или) </w:t>
      </w:r>
      <w:r>
        <w:rPr>
          <w:rFonts w:ascii="Times New Roman" w:hAnsi="Times New Roman" w:cs="Times New Roman"/>
          <w:sz w:val="28"/>
          <w:szCs w:val="28"/>
        </w:rPr>
        <w:t xml:space="preserve">правоудостоверяющие</w:t>
      </w:r>
      <w:r>
        <w:rPr>
          <w:rFonts w:ascii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</w:t>
      </w:r>
      <w:r>
        <w:rPr>
          <w:rFonts w:ascii="Times New Roman" w:hAnsi="Times New Roman" w:cs="Times New Roman"/>
          <w:sz w:val="28"/>
          <w:szCs w:val="28"/>
        </w:rPr>
        <w:t xml:space="preserve">являющиеся объектом (объектами) адресации</w:t>
      </w:r>
      <w:r>
        <w:rPr>
          <w:rFonts w:ascii="Times New Roman" w:hAnsi="Times New Roman" w:cs="Times New Roman"/>
          <w:sz w:val="28"/>
          <w:szCs w:val="28"/>
        </w:rPr>
        <w:t xml:space="preserve"> здание (строение), сооружение, </w:t>
      </w:r>
      <w:r>
        <w:rPr>
          <w:rFonts w:ascii="Times New Roman" w:hAnsi="Times New Roman" w:cs="Times New Roman"/>
          <w:sz w:val="28"/>
          <w:szCs w:val="28"/>
        </w:rPr>
        <w:t xml:space="preserve">в том числе строительство которых не завершено, в соответствии с Градостроительным кодексом Российской Федерации для строительства которых получение разрешени</w:t>
      </w:r>
      <w:r>
        <w:rPr>
          <w:rFonts w:ascii="Times New Roman" w:hAnsi="Times New Roman" w:cs="Times New Roman"/>
          <w:sz w:val="28"/>
          <w:szCs w:val="28"/>
        </w:rPr>
        <w:t xml:space="preserve">я на строительство не требуется (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в случае если право </w:t>
      </w:r>
      <w:r>
        <w:rPr>
          <w:rFonts w:ascii="Times New Roman" w:hAnsi="Times New Roman" w:cs="Times New Roman"/>
          <w:sz w:val="28"/>
          <w:szCs w:val="28"/>
        </w:rPr>
        <w:t xml:space="preserve">на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не зарегистрировано в Едином государственном реестре недвижимости)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5"/>
        <w:numPr>
          <w:ilvl w:val="0"/>
          <w:numId w:val="2"/>
        </w:numPr>
        <w:ind w:left="0" w:firstLine="709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хема ра</w:t>
      </w:r>
      <w:r>
        <w:rPr>
          <w:rFonts w:ascii="Times New Roman" w:hAnsi="Times New Roman" w:cs="Times New Roman"/>
          <w:sz w:val="28"/>
          <w:szCs w:val="28"/>
        </w:rPr>
        <w:t xml:space="preserve">сположения земельного участка на кадастровом плане или кадастровой карте соответствующей территории (предоставляется в случае выполнения в отношении земельного участка в соответствии с требованиями, установленными Федеральным законом «О кадастровой деятель</w:t>
      </w:r>
      <w:r>
        <w:rPr>
          <w:rFonts w:ascii="Times New Roman" w:hAnsi="Times New Roman" w:cs="Times New Roman"/>
          <w:sz w:val="28"/>
          <w:szCs w:val="28"/>
        </w:rPr>
        <w:t xml:space="preserve">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случая присвоения адреса земельному участку одновременно с </w:t>
      </w:r>
      <w:r>
        <w:rPr>
          <w:rFonts w:ascii="Times New Roman" w:hAnsi="Times New Roman" w:cs="Times New Roman"/>
          <w:sz w:val="28"/>
          <w:szCs w:val="28"/>
        </w:rPr>
        <w:t xml:space="preserve">утверждением схемы расположения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или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5"/>
        <w:numPr>
          <w:ilvl w:val="0"/>
          <w:numId w:val="2"/>
        </w:numPr>
        <w:ind w:left="0" w:firstLine="709"/>
        <w:spacing w:line="240" w:lineRule="auto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оговор подряда на выполнение кадастровых работ, государственный или муниципальный контракт на выполнение комплексных кадастровых работ (предоставляется в случае если </w:t>
      </w:r>
      <w:r>
        <w:rPr>
          <w:rFonts w:ascii="Times New Roman" w:hAnsi="Times New Roman" w:cs="Times New Roman"/>
          <w:sz w:val="28"/>
          <w:szCs w:val="28"/>
        </w:rPr>
        <w:t xml:space="preserve">кадастровый инженер обращается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услуги от имени собственников объекта адресации либо лиц, обладающих одним из вещных прав на объекты адресации)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pStyle w:val="665"/>
        <w:numPr>
          <w:ilvl w:val="0"/>
          <w:numId w:val="2"/>
        </w:numPr>
        <w:ind w:left="0" w:firstLine="709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трудовой договор кадастрового инженера, являющегося работником юридического лица, при выполнении кадастровых работ для собственных нужд такого юридического лица (</w:t>
      </w:r>
      <w:r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rFonts w:ascii="Times New Roman" w:hAnsi="Times New Roman" w:cs="Times New Roman"/>
          <w:sz w:val="28"/>
          <w:szCs w:val="28"/>
        </w:rPr>
        <w:t xml:space="preserve">кадастровый инженер</w:t>
      </w:r>
      <w:r>
        <w:rPr>
          <w:rFonts w:ascii="Times New Roman" w:hAnsi="Times New Roman" w:cs="Times New Roman"/>
          <w:sz w:val="28"/>
          <w:szCs w:val="28"/>
        </w:rPr>
        <w:t xml:space="preserve"> обращается 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услуги от имени юридического лица, </w:t>
      </w:r>
      <w:r>
        <w:rPr>
          <w:rFonts w:ascii="Times New Roman" w:hAnsi="Times New Roman" w:cs="Times New Roman"/>
          <w:sz w:val="28"/>
          <w:szCs w:val="28"/>
        </w:rPr>
        <w:t xml:space="preserve">работником которого он является и выполняет кадастровые работы</w:t>
      </w:r>
      <w:r>
        <w:rPr>
          <w:rFonts w:ascii="Times New Roman" w:hAnsi="Times New Roman" w:cs="Times New Roman"/>
          <w:sz w:val="28"/>
          <w:szCs w:val="28"/>
        </w:rPr>
        <w:t xml:space="preserve"> для собственных нужд такого юридического лица).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представляется в Комитет или Центр по месту нахождения объекта адресации.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настоящем пункте</w:t>
      </w:r>
      <w:r>
        <w:rPr>
          <w:rFonts w:ascii="Times New Roman" w:hAnsi="Times New Roman" w:cs="Times New Roman"/>
          <w:sz w:val="28"/>
          <w:szCs w:val="28"/>
        </w:rPr>
        <w:t xml:space="preserve">, могут быть представлены заявителем (представителем заявителя) </w:t>
      </w:r>
      <w:r>
        <w:rPr>
          <w:rFonts w:ascii="Times New Roman" w:hAnsi="Times New Roman" w:cs="Times New Roman"/>
          <w:sz w:val="28"/>
          <w:szCs w:val="28"/>
        </w:rPr>
        <w:t xml:space="preserve">в Комитет, Центр </w:t>
      </w:r>
      <w:r>
        <w:rPr>
          <w:rFonts w:ascii="Times New Roman" w:hAnsi="Times New Roman" w:cs="Times New Roman"/>
          <w:sz w:val="28"/>
          <w:szCs w:val="28"/>
        </w:rPr>
        <w:t xml:space="preserve">лично, направлены </w:t>
      </w:r>
      <w:r>
        <w:rPr>
          <w:rFonts w:ascii="Times New Roman" w:hAnsi="Times New Roman" w:cs="Times New Roman"/>
          <w:sz w:val="28"/>
          <w:szCs w:val="28"/>
        </w:rPr>
        <w:t xml:space="preserve">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с описью вложения и уведомлением о вручении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 с использованием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информационно-телекоммуникационных сетей общего 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 xml:space="preserve">Единого портала или Портала государственных и муниципальных услуг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Ставропольского края, портала федеральной информационной адресной системы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- портал адресной системы).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Пункт 16 изложить в следующей редакции: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«16. </w:t>
      </w:r>
      <w:r>
        <w:rPr>
          <w:rFonts w:ascii="Times New Roman" w:hAnsi="Times New Roman" w:cs="Times New Roman"/>
          <w:sz w:val="28"/>
          <w:szCs w:val="28"/>
        </w:rPr>
        <w:t xml:space="preserve">При обращении за получением услуги в электронной форме заявление и документы, необходимые для предоставления услуги, подписываются с использованием простой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усиленной </w:t>
      </w:r>
      <w:r>
        <w:rPr>
          <w:rFonts w:ascii="Times New Roman" w:hAnsi="Times New Roman" w:cs="Times New Roman"/>
          <w:sz w:val="28"/>
          <w:szCs w:val="28"/>
        </w:rPr>
        <w:t xml:space="preserve">не</w:t>
      </w:r>
      <w:r>
        <w:rPr>
          <w:rFonts w:ascii="Times New Roman" w:hAnsi="Times New Roman" w:cs="Times New Roman"/>
          <w:sz w:val="28"/>
          <w:szCs w:val="28"/>
        </w:rPr>
        <w:t xml:space="preserve">квалифицированной электронной подписи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усиленной квалифицированной электронной подписи.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при обращении за получением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 w:cs="Times New Roman"/>
          <w:sz w:val="28"/>
          <w:szCs w:val="28"/>
        </w:rPr>
        <w:t xml:space="preserve">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заявления представителем заявителя в форме электронного документа к такому заявлению </w:t>
      </w:r>
      <w:r>
        <w:rPr>
          <w:rFonts w:ascii="Times New Roman" w:hAnsi="Times New Roman" w:cs="Times New Roman"/>
          <w:sz w:val="28"/>
          <w:szCs w:val="28"/>
        </w:rPr>
        <w:t xml:space="preserve">прилагается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в Центр с запросом о предоставлении нескольких услуг (далее - комплексный запрос). В этом случае Центр направляет в Комитет заявление, </w:t>
      </w:r>
      <w:r>
        <w:rPr>
          <w:rFonts w:ascii="Times New Roman" w:hAnsi="Times New Roman" w:cs="Times New Roman"/>
          <w:sz w:val="28"/>
          <w:szCs w:val="28"/>
        </w:rPr>
        <w:t xml:space="preserve">подписанное уполномоченным специалистом Центра и скрепленное печатью Центра, а также сведения, документы и (или) информацию, необходимые для предоставления указанной в комплексном запросе услуги, с приложением заверенной Центром копии комплексного запроса.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Пункт 17 изложить в следующей редакции.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В целях предоставления услуги в порядке межведомственного информационного </w:t>
      </w:r>
      <w:r>
        <w:rPr>
          <w:rFonts w:ascii="Times New Roman" w:hAnsi="Times New Roman" w:cs="Times New Roman"/>
          <w:sz w:val="28"/>
          <w:szCs w:val="28"/>
        </w:rPr>
        <w:t xml:space="preserve">и внутриведомственного 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взаимодействия запрашиваются следующие документы:</w:t>
      </w:r>
      <w:r/>
    </w:p>
    <w:tbl>
      <w:tblPr>
        <w:tblW w:w="9498" w:type="dxa"/>
        <w:tblInd w:w="-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715"/>
        <w:gridCol w:w="6090"/>
        <w:gridCol w:w="2693"/>
      </w:tblGrid>
      <w:tr>
        <w:trPr>
          <w:trHeight w:val="1774"/>
        </w:trPr>
        <w:tc>
          <w:tcPr>
            <w:tcW w:w="715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  <w:t xml:space="preserve"> п/п</w:t>
            </w:r>
            <w:r/>
          </w:p>
        </w:tc>
        <w:tc>
          <w:tcPr>
            <w:tcW w:w="6090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документа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органа, с которым осуществляется межведомственное информационное </w:t>
            </w:r>
            <w:r>
              <w:rPr>
                <w:sz w:val="22"/>
                <w:szCs w:val="22"/>
              </w:rPr>
              <w:t xml:space="preserve">и внутриведомственное </w:t>
            </w:r>
            <w:r>
              <w:rPr>
                <w:sz w:val="22"/>
                <w:szCs w:val="22"/>
              </w:rPr>
              <w:t xml:space="preserve">взаимодействие</w:t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</w:t>
            </w:r>
            <w:r/>
          </w:p>
        </w:tc>
        <w:tc>
          <w:tcPr>
            <w:tcW w:w="6090" w:type="dxa"/>
            <w:textDirection w:val="lrTb"/>
            <w:noWrap w:val="false"/>
          </w:tcPr>
          <w:p>
            <w:pPr>
              <w:pStyle w:val="6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государственного реестра юридических лиц или Единого государственного реестра индивидуальных предпринимателей о юридическом лице или индивидуальном предпринимателе, являющ</w:t>
            </w:r>
            <w:r>
              <w:rPr>
                <w:sz w:val="22"/>
                <w:szCs w:val="22"/>
              </w:rPr>
              <w:t xml:space="preserve">их</w:t>
            </w:r>
            <w:r>
              <w:rPr>
                <w:sz w:val="22"/>
                <w:szCs w:val="22"/>
              </w:rPr>
              <w:t xml:space="preserve">ся заявител</w:t>
            </w:r>
            <w:r>
              <w:rPr>
                <w:sz w:val="22"/>
                <w:szCs w:val="22"/>
              </w:rPr>
              <w:t xml:space="preserve">я</w:t>
            </w:r>
            <w:r>
              <w:rPr>
                <w:sz w:val="22"/>
                <w:szCs w:val="22"/>
              </w:rPr>
              <w:t xml:space="preserve">м</w:t>
            </w:r>
            <w:r>
              <w:rPr>
                <w:sz w:val="22"/>
                <w:szCs w:val="22"/>
              </w:rPr>
              <w:t xml:space="preserve">и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ФНС России</w:t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</w:t>
            </w:r>
            <w:r/>
          </w:p>
        </w:tc>
        <w:tc>
          <w:tcPr>
            <w:tcW w:w="6090" w:type="dxa"/>
            <w:textDirection w:val="lrTb"/>
            <w:noWrap w:val="false"/>
          </w:tcPr>
          <w:p>
            <w:pPr>
              <w:pStyle w:val="6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</w:t>
            </w:r>
            <w:r>
              <w:rPr>
                <w:sz w:val="22"/>
                <w:szCs w:val="22"/>
              </w:rPr>
              <w:t xml:space="preserve">ППК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«</w:t>
            </w:r>
            <w:r>
              <w:rPr>
                <w:sz w:val="22"/>
                <w:szCs w:val="22"/>
              </w:rPr>
              <w:t xml:space="preserve">Рос</w:t>
            </w:r>
            <w:r>
              <w:rPr>
                <w:sz w:val="22"/>
                <w:szCs w:val="22"/>
              </w:rPr>
              <w:t xml:space="preserve">кадастр</w:t>
            </w:r>
            <w:r>
              <w:rPr>
                <w:sz w:val="22"/>
                <w:szCs w:val="22"/>
              </w:rPr>
              <w:t xml:space="preserve">»</w:t>
            </w:r>
            <w:r>
              <w:rPr>
                <w:sz w:val="22"/>
                <w:szCs w:val="22"/>
              </w:rPr>
              <w:t xml:space="preserve"> по СК</w:t>
            </w:r>
            <w:r/>
          </w:p>
        </w:tc>
      </w:tr>
      <w:tr>
        <w:trPr>
          <w:trHeight w:val="1407"/>
        </w:trPr>
        <w:tc>
          <w:tcPr>
            <w:tcW w:w="715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</w:t>
            </w:r>
            <w:r/>
          </w:p>
        </w:tc>
        <w:tc>
          <w:tcPr>
            <w:tcW w:w="6090" w:type="dxa"/>
            <w:textDirection w:val="lrTb"/>
            <w:noWrap w:val="false"/>
          </w:tcPr>
          <w:p>
            <w:pPr>
              <w:pStyle w:val="6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Выписки из Единог</w:t>
            </w:r>
            <w:r>
              <w:rPr>
                <w:sz w:val="22"/>
                <w:szCs w:val="22"/>
              </w:rPr>
              <w:t xml:space="preserve">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ППК «</w:t>
            </w:r>
            <w:r>
              <w:rPr>
                <w:sz w:val="22"/>
                <w:szCs w:val="22"/>
              </w:rPr>
              <w:t xml:space="preserve">Роскадастр</w:t>
            </w:r>
            <w:r>
              <w:rPr>
                <w:sz w:val="22"/>
                <w:szCs w:val="22"/>
              </w:rPr>
              <w:t xml:space="preserve">» по СК</w:t>
            </w:r>
            <w:r/>
          </w:p>
        </w:tc>
      </w:tr>
      <w:tr>
        <w:trPr/>
        <w:tc>
          <w:tcPr>
            <w:tcBorders>
              <w:bottom w:val="single" w:color="auto" w:sz="4" w:space="0"/>
            </w:tcBorders>
            <w:tcW w:w="715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</w:t>
            </w:r>
            <w:r/>
          </w:p>
        </w:tc>
        <w:tc>
          <w:tcPr>
            <w:tcBorders>
              <w:bottom w:val="single" w:color="auto" w:sz="4" w:space="0"/>
            </w:tcBorders>
            <w:tcW w:w="6090" w:type="dxa"/>
            <w:textDirection w:val="lrTb"/>
            <w:noWrap w:val="false"/>
          </w:tcPr>
          <w:p>
            <w:pPr>
              <w:pStyle w:val="6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Единого государственного реестра недв</w:t>
            </w:r>
            <w:r>
              <w:rPr>
                <w:sz w:val="22"/>
                <w:szCs w:val="22"/>
              </w:rPr>
              <w:t xml:space="preserve">ижимости об объекте недвижимости, который снят с государственного кадастрового учета (при аннулировании адреса объекта адресации в случае прекращения существования объекта адресации и (или) снятия с государственного кадастрового учета объекта недвижимости)</w:t>
            </w:r>
            <w:r/>
          </w:p>
        </w:tc>
        <w:tc>
          <w:tcPr>
            <w:tcBorders>
              <w:bottom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ППК «</w:t>
            </w:r>
            <w:r>
              <w:rPr>
                <w:sz w:val="22"/>
                <w:szCs w:val="22"/>
              </w:rPr>
              <w:t xml:space="preserve">Роскадастр</w:t>
            </w:r>
            <w:r>
              <w:rPr>
                <w:sz w:val="22"/>
                <w:szCs w:val="22"/>
              </w:rPr>
              <w:t xml:space="preserve">» по СК</w:t>
            </w:r>
            <w:r/>
          </w:p>
        </w:tc>
      </w:tr>
      <w:tr>
        <w:trPr>
          <w:trHeight w:val="145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5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  <w:t xml:space="preserve">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090" w:type="dxa"/>
            <w:textDirection w:val="lrTb"/>
            <w:noWrap w:val="false"/>
          </w:tcPr>
          <w:p>
            <w:pPr>
              <w:pStyle w:val="6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(при аннулировании адреса объекта адресации в случае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прекращения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существования объекта</w:t>
            </w:r>
            <w:r>
              <w:rPr>
                <w:sz w:val="22"/>
                <w:szCs w:val="22"/>
              </w:rPr>
              <w:t xml:space="preserve"> адресации и (или) снятия с государственного кадастрового учета объекта недвижимости)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ППК «</w:t>
            </w:r>
            <w:r>
              <w:rPr>
                <w:sz w:val="22"/>
                <w:szCs w:val="22"/>
              </w:rPr>
              <w:t xml:space="preserve">Роскадастр</w:t>
            </w:r>
            <w:r>
              <w:rPr>
                <w:sz w:val="22"/>
                <w:szCs w:val="22"/>
              </w:rPr>
              <w:t xml:space="preserve">» по СК</w:t>
            </w:r>
            <w:r/>
          </w:p>
        </w:tc>
      </w:tr>
      <w:tr>
        <w:trPr>
          <w:trHeight w:val="2096"/>
        </w:trPr>
        <w:tc>
          <w:tcPr>
            <w:tcW w:w="715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  <w:t xml:space="preserve">.</w:t>
            </w:r>
            <w:r/>
          </w:p>
        </w:tc>
        <w:tc>
          <w:tcPr>
            <w:tcW w:w="6090" w:type="dxa"/>
            <w:textDirection w:val="lrTb"/>
            <w:noWrap w:val="false"/>
          </w:tcPr>
          <w:p>
            <w:pPr>
              <w:pStyle w:val="6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Разрешение на строительство объекта адресации (при присвоении адреса строящимся объектам адресации) (за исключением случаев, есл</w:t>
            </w:r>
            <w:r>
              <w:rPr>
                <w:sz w:val="22"/>
                <w:szCs w:val="22"/>
              </w:rPr>
              <w:t xml:space="preserve">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градостроительства</w:t>
            </w:r>
            <w:r/>
          </w:p>
        </w:tc>
      </w:tr>
      <w:tr>
        <w:trPr>
          <w:trHeight w:val="1790"/>
        </w:trPr>
        <w:tc>
          <w:tcPr>
            <w:tcW w:w="715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  <w:t xml:space="preserve">.</w:t>
            </w:r>
            <w:r/>
          </w:p>
        </w:tc>
        <w:tc>
          <w:tcPr>
            <w:tcW w:w="6090" w:type="dxa"/>
            <w:textDirection w:val="lrTb"/>
            <w:noWrap w:val="false"/>
          </w:tcPr>
          <w:p>
            <w:pPr>
              <w:pStyle w:val="66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органа местного самоуправления о переводе жилого</w:t>
            </w:r>
            <w:r>
              <w:rPr>
                <w:sz w:val="22"/>
                <w:szCs w:val="22"/>
              </w:rPr>
              <w:t xml:space="preserve">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градостроительства</w:t>
            </w:r>
            <w:r/>
          </w:p>
        </w:tc>
      </w:tr>
      <w:tr>
        <w:trPr/>
        <w:tc>
          <w:tcPr>
            <w:tcW w:w="715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  <w:t xml:space="preserve">.</w:t>
            </w:r>
            <w:r/>
          </w:p>
        </w:tc>
        <w:tc>
          <w:tcPr>
            <w:tcW w:w="6090" w:type="dxa"/>
            <w:textDirection w:val="lrTb"/>
            <w:noWrap w:val="false"/>
          </w:tcPr>
          <w:p>
            <w:pPr>
              <w:ind w:firstLine="0"/>
              <w:spacing w:line="240" w:lineRule="auto"/>
            </w:pPr>
            <w:r>
              <w:rPr>
                <w:rFonts w:ascii="Times New Roman" w:hAnsi="Times New Roman" w:cs="Times New Roman"/>
              </w:rPr>
              <w:t xml:space="preserve"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</w:t>
            </w:r>
            <w:r/>
          </w:p>
        </w:tc>
        <w:tc>
          <w:tcPr>
            <w:tcW w:w="2693" w:type="dxa"/>
            <w:textDirection w:val="lrTb"/>
            <w:noWrap w:val="false"/>
          </w:tcPr>
          <w:p>
            <w:pPr>
              <w:pStyle w:val="66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комитет градостроительства</w:t>
            </w:r>
            <w:r/>
          </w:p>
        </w:tc>
      </w:tr>
    </w:tbl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 xml:space="preserve">настоящем</w:t>
      </w:r>
      <w:r>
        <w:rPr>
          <w:rFonts w:ascii="Times New Roman" w:hAnsi="Times New Roman" w:cs="Times New Roman"/>
          <w:sz w:val="28"/>
          <w:szCs w:val="28"/>
        </w:rPr>
        <w:t xml:space="preserve"> пункте, заявитель (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 заявителя) вправе представить лично,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 xml:space="preserve">В п</w:t>
      </w:r>
      <w:r>
        <w:rPr>
          <w:rFonts w:ascii="Times New Roman" w:hAnsi="Times New Roman" w:cs="Times New Roman"/>
          <w:sz w:val="28"/>
          <w:szCs w:val="28"/>
        </w:rPr>
        <w:t xml:space="preserve">ункт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абзаце первом слова «</w:t>
      </w:r>
      <w:r>
        <w:rPr>
          <w:rFonts w:ascii="Times New Roman" w:hAnsi="Times New Roman" w:cs="Times New Roman"/>
          <w:sz w:val="28"/>
          <w:szCs w:val="28"/>
        </w:rPr>
        <w:t xml:space="preserve">пунктами 1, 2 и 4</w:t>
      </w:r>
      <w:r>
        <w:rPr>
          <w:rFonts w:ascii="Times New Roman" w:hAnsi="Times New Roman" w:cs="Times New Roman"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пунктами 1, 2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</w:rPr>
        <w:t xml:space="preserve">и 5</w:t>
      </w:r>
      <w:r>
        <w:rPr>
          <w:rFonts w:ascii="Times New Roman" w:hAnsi="Times New Roman" w:cs="Times New Roman"/>
          <w:sz w:val="28"/>
          <w:szCs w:val="28"/>
        </w:rPr>
        <w:t xml:space="preserve">»;</w:t>
      </w:r>
      <w:r/>
    </w:p>
    <w:p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дополнить подпунктом 4 следующего содержания:</w:t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4)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представление на бумажном носителе документов и информации, электронные образы которых ранее были заверены в соответствии с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пунктом 7.2 части 1 статьи 16 Федерального закона от 27 июля 2010 г.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№ 210-ФЗ «О</w:t>
      </w:r>
      <w:r>
        <w:rPr>
          <w:rFonts w:ascii="Times New Roman" w:hAnsi="Times New Roman" w:cs="Times New Roman"/>
          <w:sz w:val="28"/>
          <w:szCs w:val="28"/>
        </w:rPr>
        <w:t xml:space="preserve">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услуги, и иных случаев, установленных федеральными законами.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</w:t>
      </w:r>
      <w:r>
        <w:rPr>
          <w:rFonts w:ascii="Times New Roman" w:hAnsi="Times New Roman" w:cs="Times New Roman"/>
          <w:sz w:val="28"/>
          <w:szCs w:val="28"/>
        </w:rPr>
        <w:t xml:space="preserve">. Пункт 20 изложить в следующей редакции: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«20. </w:t>
      </w:r>
      <w:r>
        <w:rPr>
          <w:rFonts w:ascii="Times New Roman" w:hAnsi="Times New Roman" w:cs="Times New Roman"/>
          <w:sz w:val="28"/>
          <w:szCs w:val="28"/>
        </w:rPr>
        <w:t xml:space="preserve">Ос</w:t>
      </w:r>
      <w:r>
        <w:rPr>
          <w:rFonts w:ascii="Times New Roman" w:hAnsi="Times New Roman" w:cs="Times New Roman"/>
          <w:sz w:val="28"/>
          <w:szCs w:val="28"/>
        </w:rPr>
        <w:t xml:space="preserve">нованиями для отказа в предоставлении услуги являются: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с заявлением о присвоении объекту адресации адреса обратилось лицо, не указанное в пункте 2 настоящего Административного регламента;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ответ на межведомс</w:t>
      </w:r>
      <w:r>
        <w:rPr>
          <w:rFonts w:ascii="Times New Roman" w:hAnsi="Times New Roman" w:cs="Times New Roman"/>
          <w:sz w:val="28"/>
          <w:szCs w:val="28"/>
        </w:rPr>
        <w:t xml:space="preserve">твенный запрос свидетельствует об отсутствии документа и (или) информации, необходимых для присвоения или аннулирования адреса объекту адресации, и соответствующий документ не был представлен заявителем (представителем заявителя) по собственной инициативе;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документы, обязанность по предоставлению которых для присвоения или аннулирования адреса объекту адресации возложена на заявителя (представителя заявителя), выданы с нарушением порядка, установленного законодательством Российской Федерации;</w:t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отсутствуют случаи и условия для присвоения или аннулирования адреса объекту адресации, указанные в пунктах 5, 8-11 и 14-18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равил присвоения, изменения и аннулирования адресов, утвержденных постановлением Правительства Российской Федерации от 19 ноября 2014 г. </w:t>
      </w:r>
      <w:r>
        <w:rPr>
          <w:rFonts w:ascii="Times New Roman" w:hAnsi="Times New Roman" w:cs="Times New Roman"/>
          <w:sz w:val="28"/>
          <w:szCs w:val="28"/>
        </w:rPr>
        <w:br/>
        <w:t xml:space="preserve">№ 1221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pStyle w:val="666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</w:t>
      </w:r>
      <w:r>
        <w:rPr>
          <w:color w:val="000000" w:themeColor="text1"/>
          <w:szCs w:val="28"/>
        </w:rPr>
        <w:t xml:space="preserve">4</w:t>
      </w:r>
      <w:r>
        <w:rPr>
          <w:color w:val="000000" w:themeColor="text1"/>
          <w:szCs w:val="28"/>
        </w:rPr>
        <w:t xml:space="preserve">.</w:t>
      </w:r>
      <w:r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</w:t>
      </w:r>
      <w:r>
        <w:rPr>
          <w:color w:val="000000" w:themeColor="text1"/>
          <w:szCs w:val="28"/>
        </w:rPr>
        <w:t xml:space="preserve">осле пункта </w:t>
      </w:r>
      <w:r>
        <w:rPr>
          <w:color w:val="000000" w:themeColor="text1"/>
          <w:szCs w:val="28"/>
        </w:rPr>
        <w:t xml:space="preserve">21</w:t>
      </w:r>
      <w:r>
        <w:rPr>
          <w:color w:val="000000" w:themeColor="text1"/>
          <w:szCs w:val="28"/>
        </w:rPr>
        <w:t xml:space="preserve"> дополнить подразделом</w:t>
      </w:r>
      <w:r>
        <w:rPr>
          <w:color w:val="000000" w:themeColor="text1"/>
          <w:szCs w:val="28"/>
          <w:vertAlign w:val="superscript"/>
        </w:rPr>
        <w:t xml:space="preserve"> </w:t>
      </w:r>
      <w:r>
        <w:rPr>
          <w:color w:val="000000" w:themeColor="text1"/>
          <w:szCs w:val="28"/>
        </w:rPr>
        <w:t xml:space="preserve">следующего содержания:</w:t>
      </w:r>
      <w:r/>
    </w:p>
    <w:p>
      <w:pPr>
        <w:ind w:firstLine="708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«Исчерпывающий перечень оснований для отказа в исправлении допущенных опечаток и (или) ошибок в выданных в результате предоставления услуги документах</w:t>
      </w:r>
      <w:r/>
    </w:p>
    <w:p>
      <w:pPr>
        <w:ind w:firstLine="708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spacing w:line="240" w:lineRule="auto"/>
        <w:tabs>
          <w:tab w:val="left" w:pos="99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Основанием для отказа в исправлении допущенных опечаток и (или) ошибок в выданных в результате предоставления услуги документах является отсутствие опечаток и (или) ошибок в выданных в результате предоставления услуги документах.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  <w:outlineLvl w:val="0"/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</w:t>
      </w:r>
      <w:r>
        <w:rPr>
          <w:rFonts w:ascii="Times New Roman" w:hAnsi="Times New Roman" w:cs="Times New Roman"/>
          <w:bCs/>
          <w:sz w:val="28"/>
          <w:szCs w:val="28"/>
        </w:rPr>
        <w:t xml:space="preserve">ополнить пунктом </w:t>
      </w:r>
      <w:r>
        <w:rPr>
          <w:rFonts w:ascii="Times New Roman" w:hAnsi="Times New Roman" w:cs="Times New Roman"/>
          <w:bCs/>
          <w:sz w:val="28"/>
          <w:szCs w:val="28"/>
        </w:rPr>
        <w:t xml:space="preserve">23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следующего содержания: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</w:t>
      </w: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случае внесения изменений в выданный по результатам предоставления услуги документ, направленных на исправление опечаток и (или) ошибок, плата с заявителя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взимается.».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16.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После пункта 34 дополнить подразделом следующего содержания:</w:t>
      </w:r>
      <w:r/>
    </w:p>
    <w:p>
      <w:pPr>
        <w:ind w:right="-2" w:firstLine="708"/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cs="Times New Roman"/>
          <w:bCs/>
          <w:sz w:val="28"/>
          <w:szCs w:val="28"/>
        </w:rPr>
        <w:t xml:space="preserve">Случаи и порядок предоставления услуги в упреждающем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проактивном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) режиме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34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Случаи и порядок предоставления услуги в упреждающем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проактивном</w:t>
      </w:r>
      <w:r>
        <w:rPr>
          <w:rFonts w:ascii="Times New Roman" w:hAnsi="Times New Roman" w:cs="Times New Roman"/>
          <w:bCs/>
          <w:sz w:val="28"/>
          <w:szCs w:val="28"/>
        </w:rPr>
        <w:t xml:space="preserve">) режиме не предусмотрены.</w:t>
      </w:r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7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Пункт 36 признать утратившим силу.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8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абзаце втором пункта 46 после слов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простой электронной подписью,</w:t>
      </w:r>
      <w:r>
        <w:rPr>
          <w:rFonts w:ascii="Times New Roman" w:hAnsi="Times New Roman" w:cs="Times New Roman"/>
          <w:bCs/>
          <w:sz w:val="28"/>
          <w:szCs w:val="28"/>
        </w:rPr>
        <w:t xml:space="preserve">» дополнить словами «усиленной неквалифицированной электронной подписью».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9</w:t>
      </w:r>
      <w:r>
        <w:rPr>
          <w:rFonts w:ascii="Times New Roman" w:hAnsi="Times New Roman" w:cs="Times New Roman"/>
          <w:bCs/>
          <w:sz w:val="28"/>
          <w:szCs w:val="28"/>
        </w:rPr>
        <w:t xml:space="preserve">. В пункте 54 слова «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специалист отдела делопроизводства и технического обеспечения Комитета, ведущий техник соответствующего отдела 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ведущий техник отдела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дежурного и адресного плана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руководитель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отдела по взаимодействию с садоводческими, огородническими и дачными некоммерческими объединениями граждан 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20. Пункт 56 изложить в следующей редакции: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«56.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Ответственным за комплектование документов в рамках межведомственного информационного и внутриведомственного взаимодействия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(если такие документы не были представлены заявителем)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является специалист соответствующего отдела Комитета, специалист отдела информационно-аналитической обработки документов Центра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.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</w:t>
      </w:r>
      <w:r>
        <w:rPr>
          <w:rFonts w:ascii="Times New Roman" w:hAnsi="Times New Roman" w:cs="Times New Roman"/>
          <w:bCs/>
          <w:sz w:val="28"/>
          <w:szCs w:val="28"/>
        </w:rPr>
        <w:t xml:space="preserve">е позднее рабочего дня, следующего за днем приема заявления о предоставлении услуги и документов, указанных в пункте </w:t>
      </w:r>
      <w:r>
        <w:rPr>
          <w:rFonts w:ascii="Times New Roman" w:hAnsi="Times New Roman" w:cs="Times New Roman"/>
          <w:bCs/>
          <w:sz w:val="28"/>
          <w:szCs w:val="28"/>
        </w:rPr>
        <w:t xml:space="preserve">14 Административного регламента,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специалист соответствующего отдела 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формиру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т и направля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т запросы в адрес органов и организаций, указанных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таблице, приведенной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пункте 17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специалист отдела информационно-аналитической обработки документов Центра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формиру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т и направля</w:t>
      </w:r>
      <w:r>
        <w:rPr>
          <w:rFonts w:ascii="Times New Roman" w:hAnsi="Times New Roman" w:cs="Times New Roman"/>
          <w:bCs/>
          <w:sz w:val="28"/>
          <w:szCs w:val="28"/>
        </w:rPr>
        <w:t xml:space="preserve">е</w:t>
      </w:r>
      <w:r>
        <w:rPr>
          <w:rFonts w:ascii="Times New Roman" w:hAnsi="Times New Roman" w:cs="Times New Roman"/>
          <w:bCs/>
          <w:sz w:val="28"/>
          <w:szCs w:val="28"/>
        </w:rPr>
        <w:t xml:space="preserve">т запросы в адрес органов и организаций, указанных в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строках 1-5 таблицы, приведенной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пункте 17 Административного регламента</w:t>
      </w:r>
      <w:r>
        <w:rPr>
          <w:rFonts w:ascii="Times New Roman" w:hAnsi="Times New Roman" w:cs="Times New Roman"/>
          <w:bCs/>
          <w:sz w:val="28"/>
          <w:szCs w:val="28"/>
        </w:rPr>
        <w:t xml:space="preserve">.». 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Пункт 62 изложить в следующей редакции: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«62.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день поступления заявления и до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кументов, необходимых для предоставления услуги, указанных в пунктах 14 и 17 Административного регламента, специалист соответствующего отдела Комитета направляет заявление о предоставлении услуги и документы, необходимые для предоставления услуги, в отдел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претензионно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-исковой работы Комитета, а также информацию о поступлении заявления о предоставлении услуги в отдел муниципального земельного контроля Комитета.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21. Дополнить пунктом 62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«62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течение 2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рабочих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дней со дня поступления заявления о предоставлении услуги и документов, необходимых для предоставления услуги, информации о поступлении заявления о предоставлении услуги: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руководитель отдела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претензионно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-исковой работы Комитета обеспечивает подготовку заключения о наличии (отсутствии) судебных споров в отношении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объекта адресации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- заключение о наличии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(отсутствии) судебных споров), направление заявления о предоставлении услуги и документов, необходимых для предоставления услуги, заключения о наличии (отсутствии) судебных споров в отдел формирования земельных участков Комитета.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достоверность сведений, содержащихся в заключении о наличии (отсутствии) судебных споров, несет руководитель отдела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претензионно</w:t>
      </w:r>
      <w:r>
        <w:rPr>
          <w:rFonts w:ascii="Times New Roman" w:hAnsi="Times New Roman" w:cs="Times New Roman"/>
          <w:bCs/>
          <w:sz w:val="28"/>
          <w:szCs w:val="28"/>
        </w:rPr>
        <w:t xml:space="preserve">-исковой работы Комитета;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2) руководитель отдела муниципального земельного контроля Комитета обеспечивает осуществляет выезд на место расположения объекта адресации, осмотр объекта адресации, его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фотофиксацию</w:t>
      </w:r>
      <w:r>
        <w:rPr>
          <w:rFonts w:ascii="Times New Roman" w:hAnsi="Times New Roman" w:cs="Times New Roman"/>
          <w:bCs/>
          <w:sz w:val="28"/>
          <w:szCs w:val="28"/>
        </w:rPr>
        <w:t xml:space="preserve">,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составление акта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обследования объекта адресации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направление в соответствующ</w:t>
      </w:r>
      <w:r>
        <w:rPr>
          <w:rFonts w:ascii="Times New Roman" w:hAnsi="Times New Roman" w:cs="Times New Roman"/>
          <w:bCs/>
          <w:sz w:val="28"/>
          <w:szCs w:val="28"/>
        </w:rPr>
        <w:t xml:space="preserve">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отдел Комитета.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В пункте 63:</w:t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в абзаце первом слово «трех» заменить словом «двух»;</w:t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абзац </w:t>
      </w:r>
      <w:r>
        <w:rPr>
          <w:rFonts w:ascii="Times New Roman" w:hAnsi="Times New Roman" w:cs="Times New Roman"/>
          <w:sz w:val="28"/>
          <w:szCs w:val="28"/>
        </w:rPr>
        <w:t xml:space="preserve">пятый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/>
    </w:p>
    <w:p>
      <w:pPr>
        <w:ind w:firstLine="708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«Подготовка проекта приказа осуществляется в </w:t>
      </w:r>
      <w:r>
        <w:rPr>
          <w:rFonts w:ascii="Times New Roman" w:hAnsi="Times New Roman" w:cs="Times New Roman"/>
          <w:sz w:val="28"/>
          <w:szCs w:val="28"/>
        </w:rPr>
        <w:t xml:space="preserve">четырех</w:t>
      </w:r>
      <w:r>
        <w:rPr>
          <w:rFonts w:ascii="Times New Roman" w:hAnsi="Times New Roman" w:cs="Times New Roman"/>
          <w:sz w:val="28"/>
          <w:szCs w:val="28"/>
        </w:rPr>
        <w:t xml:space="preserve"> экземплярах, проекта решения об отказе - в трех экземплярах.»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8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а</w:t>
      </w:r>
      <w:r>
        <w:rPr>
          <w:rFonts w:ascii="Times New Roman" w:hAnsi="Times New Roman" w:cs="Times New Roman"/>
          <w:sz w:val="28"/>
          <w:szCs w:val="28"/>
        </w:rPr>
        <w:t xml:space="preserve">бзац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шестом</w:t>
      </w:r>
      <w:r>
        <w:rPr>
          <w:rFonts w:ascii="Times New Roman" w:hAnsi="Times New Roman" w:cs="Times New Roman"/>
          <w:sz w:val="28"/>
          <w:szCs w:val="28"/>
        </w:rPr>
        <w:t xml:space="preserve"> слова «поступления заявления и документов, указанных в пункте 14 Административного регламента,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cs="Times New Roman"/>
          <w:sz w:val="28"/>
          <w:szCs w:val="28"/>
        </w:rPr>
        <w:t xml:space="preserve">» исключить.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Пункт 64 изложить в следующей редакции:</w:t>
      </w:r>
      <w:r/>
    </w:p>
    <w:p>
      <w:pPr>
        <w:ind w:firstLine="708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64. Ведущий техник отдела дежурного и адресного пл</w:t>
      </w:r>
      <w:r>
        <w:rPr>
          <w:rFonts w:ascii="Times New Roman" w:hAnsi="Times New Roman" w:cs="Times New Roman"/>
          <w:sz w:val="28"/>
          <w:szCs w:val="28"/>
        </w:rPr>
        <w:t xml:space="preserve">ана Комитета, руководитель отдела по взаимодействию с садоводческими, огородническими и дачными некоммерческими объединениями граждан Комитета рассматривает представленные документы, визирует проект приказа или проект решения об отказе в течение одного раб</w:t>
      </w:r>
      <w:r>
        <w:rPr>
          <w:rFonts w:ascii="Times New Roman" w:hAnsi="Times New Roman" w:cs="Times New Roman"/>
          <w:sz w:val="28"/>
          <w:szCs w:val="28"/>
        </w:rPr>
        <w:t xml:space="preserve">очего дня со дня их поступления и направляет их в </w:t>
      </w:r>
      <w:r>
        <w:rPr>
          <w:rFonts w:ascii="Times New Roman" w:hAnsi="Times New Roman" w:cs="Times New Roman"/>
          <w:sz w:val="28"/>
          <w:szCs w:val="28"/>
        </w:rPr>
        <w:t xml:space="preserve">отдел правового обеспечения деятельности Комитета</w:t>
      </w:r>
      <w:r>
        <w:rPr>
          <w:rFonts w:ascii="Times New Roman" w:hAnsi="Times New Roman" w:cs="Times New Roman"/>
          <w:sz w:val="28"/>
          <w:szCs w:val="28"/>
        </w:rPr>
        <w:t xml:space="preserve">.».</w:t>
      </w:r>
      <w:r/>
    </w:p>
    <w:p>
      <w:pPr>
        <w:ind w:firstLine="708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Пункты 65, 66 признать утратившим силу.</w:t>
      </w:r>
      <w:r/>
    </w:p>
    <w:p>
      <w:pPr>
        <w:ind w:firstLine="708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Пункт 67 изложить в следующей редакции:</w:t>
      </w:r>
      <w:r/>
    </w:p>
    <w:p>
      <w:pPr>
        <w:ind w:firstLine="708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«67. </w:t>
      </w:r>
      <w:r>
        <w:rPr>
          <w:rFonts w:ascii="Times New Roman" w:hAnsi="Times New Roman" w:cs="Times New Roman"/>
          <w:sz w:val="28"/>
          <w:szCs w:val="28"/>
        </w:rPr>
        <w:t xml:space="preserve">В течение 2 дней со дня поступления проект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приказа или проект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решения об отказе руководитель отдела правового обеспечения деятельности Комитета обеспечивает проведение правовой экспертизы указанных документов на соответствие требованиям действующего законодательства, визирует проект </w:t>
      </w:r>
      <w:r>
        <w:rPr>
          <w:rFonts w:ascii="Times New Roman" w:hAnsi="Times New Roman" w:cs="Times New Roman"/>
          <w:sz w:val="28"/>
          <w:szCs w:val="28"/>
        </w:rPr>
        <w:t xml:space="preserve">приказа</w:t>
      </w:r>
      <w:r>
        <w:rPr>
          <w:rFonts w:ascii="Times New Roman" w:hAnsi="Times New Roman" w:cs="Times New Roman"/>
          <w:sz w:val="28"/>
          <w:szCs w:val="28"/>
        </w:rPr>
        <w:t xml:space="preserve"> или проект </w:t>
      </w:r>
      <w:r>
        <w:rPr>
          <w:rFonts w:ascii="Times New Roman" w:hAnsi="Times New Roman" w:cs="Times New Roman"/>
          <w:sz w:val="28"/>
          <w:szCs w:val="28"/>
        </w:rPr>
        <w:t xml:space="preserve">решения</w:t>
      </w:r>
      <w:r>
        <w:rPr>
          <w:rFonts w:ascii="Times New Roman" w:hAnsi="Times New Roman" w:cs="Times New Roman"/>
          <w:sz w:val="28"/>
          <w:szCs w:val="28"/>
        </w:rPr>
        <w:t xml:space="preserve"> об отказе и передает данные документы на визирование заместителю руководителя Комитета, курирующему направление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>
        <w:rPr>
          <w:rFonts w:ascii="Times New Roman" w:hAnsi="Times New Roman" w:cs="Times New Roman"/>
          <w:sz w:val="28"/>
          <w:szCs w:val="28"/>
        </w:rPr>
        <w:t xml:space="preserve">отдела Комитета, либо возвращает указанные документы с соответствующим мотивированным заключением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>
        <w:rPr>
          <w:rFonts w:ascii="Times New Roman" w:hAnsi="Times New Roman" w:cs="Times New Roman"/>
          <w:sz w:val="28"/>
          <w:szCs w:val="28"/>
        </w:rPr>
        <w:t xml:space="preserve">отдел Комитета на доработку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8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за проведение правовой экспертизы проекта постановления и проекта уведомления об отказе несет руководитель отдела правового обеспечения деятельности Комитета.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пункте 72 слово «восемь» заменить словом «девять».</w:t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ополнить пунктами 8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- 8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содержания:</w:t>
      </w:r>
      <w:r/>
    </w:p>
    <w:p>
      <w:pPr>
        <w:spacing w:line="240" w:lineRule="auto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В случае если в выданных в результате предоставления услуги документах, указанных в пункте 11 Административного регламента (далее – выданный документ), допущены опечатки и (или) ошибки, заявитель вправе обратиться в Комитет, Центр 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лично 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с заявлением об исправлении допущенных опечаток и (или) ошибок в выданных документах (далее – заявление об исправлении ошибок). Заявление об исправлении ошибок подается на имя 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руководителя Комитета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 в произвольной форме.</w:t>
      </w:r>
      <w:r/>
    </w:p>
    <w:p>
      <w:pPr>
        <w:spacing w:line="240" w:lineRule="auto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 w:eastAsia="Calibri"/>
          <w:color w:val="000000"/>
          <w:sz w:val="28"/>
          <w:szCs w:val="28"/>
        </w:rPr>
        <w:t xml:space="preserve">8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Calibri"/>
          <w:color w:val="000000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. К заявлению об исправлении ошибок прилагаются следующие документы:</w:t>
      </w:r>
      <w:r/>
    </w:p>
    <w:p>
      <w:pPr>
        <w:spacing w:line="240" w:lineRule="auto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 w:eastAsia="Calibri"/>
          <w:color w:val="000000"/>
          <w:sz w:val="28"/>
          <w:szCs w:val="28"/>
        </w:rPr>
        <w:t xml:space="preserve"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  <w:r/>
    </w:p>
    <w:p>
      <w:pPr>
        <w:spacing w:line="240" w:lineRule="auto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 w:eastAsia="Calibri"/>
          <w:color w:val="000000"/>
          <w:sz w:val="28"/>
          <w:szCs w:val="28"/>
        </w:rPr>
        <w:t xml:space="preserve">2) 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(заявителей);</w:t>
      </w:r>
      <w:r/>
    </w:p>
    <w:p>
      <w:pPr>
        <w:spacing w:line="240" w:lineRule="auto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 w:eastAsia="Calibri"/>
          <w:color w:val="000000"/>
          <w:sz w:val="28"/>
          <w:szCs w:val="28"/>
        </w:rPr>
        <w:t xml:space="preserve">3) документы, обосновывающие доводы заявителя о наличии опечаток и (или) ошибок в выданных документах, а также содержащие правильные сведения.</w:t>
      </w:r>
      <w:r/>
    </w:p>
    <w:p>
      <w:pPr>
        <w:spacing w:line="240" w:lineRule="auto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 w:eastAsia="Calibri"/>
          <w:color w:val="000000"/>
          <w:sz w:val="28"/>
          <w:szCs w:val="28"/>
        </w:rPr>
        <w:t xml:space="preserve">8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Calibri"/>
          <w:color w:val="000000"/>
          <w:sz w:val="28"/>
          <w:szCs w:val="28"/>
          <w:vertAlign w:val="superscript"/>
        </w:rPr>
        <w:t xml:space="preserve">3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. В случае выявления допущенных опечаток и (или) ошибок в выданных документах должностное лицо Комитета, ответственное за предоставление услуги, в те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чение 15 рабочих дней с даты регистрации заявления об исправлении ошибок обеспечивает исправление допущенных опечаток и (или) ошибок в выданных документах и выдачу заявителю документа об исправлении допущенных опечаток и (или) ошибок в выданных документах.</w:t>
      </w:r>
      <w:r/>
    </w:p>
    <w:p>
      <w:pPr>
        <w:spacing w:line="240" w:lineRule="auto"/>
        <w:rPr>
          <w:rFonts w:ascii="Times New Roman" w:hAnsi="Times New Roman" w:eastAsia="Calibri"/>
          <w:color w:val="000000"/>
          <w:sz w:val="28"/>
          <w:szCs w:val="28"/>
        </w:rPr>
      </w:pPr>
      <w:r>
        <w:rPr>
          <w:rFonts w:ascii="Times New Roman" w:hAnsi="Times New Roman" w:eastAsia="Calibri"/>
          <w:color w:val="000000"/>
          <w:sz w:val="28"/>
          <w:szCs w:val="28"/>
        </w:rPr>
        <w:t xml:space="preserve">83</w:t>
      </w:r>
      <w:r>
        <w:rPr>
          <w:rFonts w:ascii="Times New Roman" w:hAnsi="Times New Roman" w:eastAsia="Calibri"/>
          <w:color w:val="000000"/>
          <w:sz w:val="28"/>
          <w:szCs w:val="28"/>
          <w:vertAlign w:val="superscript"/>
        </w:rPr>
        <w:t xml:space="preserve">4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. В случае наличия основания для отказа в исправлении опечаток и (или) ошибок в выданных документах, указанного в пункте 19</w:t>
      </w:r>
      <w:r>
        <w:rPr>
          <w:rFonts w:ascii="Times New Roman" w:hAnsi="Times New Roman" w:eastAsia="Calibri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 Административного регламента, должностное лицо Комитета, о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тветственное за предоставление 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услуги, в течение 15 рабочих дней с даты регистрации заявления об исправлении ошибок письменно сообщает заявителю об отсутствии таких опечаток и (или) ошибок в выданных документах.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».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Cs/>
          <w:sz w:val="28"/>
          <w:szCs w:val="28"/>
        </w:rPr>
        <w:t xml:space="preserve">9</w:t>
      </w:r>
      <w:r>
        <w:rPr>
          <w:rFonts w:ascii="Times New Roman" w:hAnsi="Times New Roman" w:cs="Times New Roman"/>
          <w:bCs/>
          <w:sz w:val="28"/>
          <w:szCs w:val="28"/>
        </w:rPr>
        <w:t xml:space="preserve">. Подпункт 7 пункта 101 изложить в следующей редакции:</w:t>
      </w:r>
      <w:r/>
    </w:p>
    <w:p>
      <w:pPr>
        <w:ind w:right="-2"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«7) отказ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Комитета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исправлении допущенных опечаток и (или) ошибок в выданных в результате предоставления услуги документах либо нарушение срока таких исправлений, предусмотренного пунктами 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83</w:t>
      </w:r>
      <w:r>
        <w:rPr>
          <w:rFonts w:ascii="Times New Roman" w:hAnsi="Times New Roman" w:eastAsia="Calibri"/>
          <w:color w:val="000000"/>
          <w:sz w:val="28"/>
          <w:szCs w:val="28"/>
          <w:vertAlign w:val="superscript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eastAsia="Calibri"/>
          <w:color w:val="000000"/>
          <w:sz w:val="28"/>
          <w:szCs w:val="28"/>
        </w:rPr>
        <w:t xml:space="preserve">83</w:t>
      </w:r>
      <w:r>
        <w:rPr>
          <w:rFonts w:ascii="Times New Roman" w:hAnsi="Times New Roman" w:eastAsia="Calibri"/>
          <w:color w:val="000000"/>
          <w:sz w:val="28"/>
          <w:szCs w:val="28"/>
          <w:vertAlign w:val="superscript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Административного регламента;».</w:t>
      </w:r>
      <w:r/>
    </w:p>
    <w:p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осле пункта 11</w:t>
      </w:r>
      <w:r>
        <w:rPr>
          <w:rFonts w:ascii="Times New Roman" w:hAnsi="Times New Roman" w:cs="Times New Roman"/>
          <w:bCs/>
          <w:sz w:val="28"/>
          <w:szCs w:val="28"/>
        </w:rPr>
        <w:t xml:space="preserve">4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подразделами следующего содержания:</w:t>
      </w:r>
      <w:r/>
    </w:p>
    <w:p>
      <w:pPr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Порядок обжалования решения по жалобе</w:t>
      </w:r>
      <w:r/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Решение по жалобе может быть обжаловано в порядке, установленном законодательством Российской Федерации.</w:t>
      </w:r>
      <w:r/>
    </w:p>
    <w:p>
      <w:pPr>
        <w:spacing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Право заявителя на получение информации и документов, необходимых для обоснования и рассмотрения жалобы</w:t>
      </w:r>
      <w:r/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Заявитель вправе получать информацию и документы, необходимые для рассмотрения жалобы,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r/>
    </w:p>
    <w:p>
      <w:pPr>
        <w:spacing w:line="240" w:lineRule="auto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/>
    </w:p>
    <w:p>
      <w:pPr>
        <w:jc w:val="center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Способы информирования заявителей о порядке подачи и рассмотрения жалобы</w:t>
      </w:r>
      <w:r/>
    </w:p>
    <w:p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17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 Информирование заявителей о порядке подачи и рассмотрения жалобы осуществляется в соответствии с пунктами 6, 7 Административного регламента.</w:t>
      </w:r>
      <w:r>
        <w:rPr>
          <w:rFonts w:ascii="Times New Roman" w:hAnsi="Times New Roman" w:cs="Times New Roman"/>
          <w:bCs/>
          <w:sz w:val="28"/>
          <w:szCs w:val="28"/>
        </w:rPr>
        <w:t xml:space="preserve">».</w:t>
      </w:r>
      <w:r/>
    </w:p>
    <w:p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cs="Times New Roman"/>
          <w:bCs/>
          <w:sz w:val="28"/>
          <w:szCs w:val="28"/>
        </w:rPr>
        <w:t xml:space="preserve">1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Приложение 1 «Список учреждений, участвующих в предоставлении услуги» признать утратившим силу.</w:t>
      </w:r>
      <w:r/>
    </w:p>
    <w:p>
      <w:pPr>
        <w:ind w:firstLine="708"/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32</w:t>
      </w:r>
      <w:r>
        <w:rPr>
          <w:rFonts w:ascii="Times New Roman" w:hAnsi="Times New Roman" w:cs="Times New Roman"/>
          <w:bCs/>
          <w:sz w:val="28"/>
          <w:szCs w:val="28"/>
        </w:rPr>
        <w:t xml:space="preserve">. Приложение 2 «Блок-схема предоставления услуги» признать утратившим силу.</w:t>
      </w:r>
      <w:r/>
    </w:p>
    <w:p>
      <w:pPr>
        <w:pStyle w:val="666"/>
        <w:rPr>
          <w:szCs w:val="28"/>
        </w:rPr>
      </w:pPr>
      <w:r>
        <w:rPr>
          <w:szCs w:val="28"/>
        </w:rPr>
      </w:r>
      <w:r/>
    </w:p>
    <w:p>
      <w:pPr>
        <w:pStyle w:val="666"/>
        <w:rPr>
          <w:szCs w:val="28"/>
        </w:rPr>
      </w:pPr>
      <w:r>
        <w:rPr>
          <w:szCs w:val="28"/>
        </w:rPr>
      </w:r>
      <w:r/>
    </w:p>
    <w:p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_________________________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_</w:t>
      </w:r>
      <w:r/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83260421"/>
      <w:docPartObj>
        <w:docPartGallery w:val="Page Numbers (Top of Page)"/>
        <w:docPartUnique w:val="true"/>
      </w:docPartObj>
      <w:rPr/>
    </w:sdtPr>
    <w:sdtContent>
      <w:p>
        <w:pPr>
          <w:pStyle w:val="67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ind w:left="0" w:right="0" w:firstLine="709"/>
        <w:jc w:val="both"/>
        <w:spacing w:before="0" w:beforeAutospacing="0" w:after="0" w:afterAutospacing="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61"/>
    <w:next w:val="66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6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61"/>
    <w:next w:val="66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6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61"/>
    <w:next w:val="66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6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61"/>
    <w:next w:val="66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6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61"/>
    <w:next w:val="66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6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61"/>
    <w:next w:val="66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6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61"/>
    <w:next w:val="66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6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61"/>
    <w:next w:val="66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6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61"/>
    <w:next w:val="66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6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61"/>
    <w:next w:val="66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62"/>
    <w:link w:val="34"/>
    <w:uiPriority w:val="10"/>
    <w:rPr>
      <w:sz w:val="48"/>
      <w:szCs w:val="48"/>
    </w:rPr>
  </w:style>
  <w:style w:type="paragraph" w:styleId="36">
    <w:name w:val="Subtitle"/>
    <w:basedOn w:val="661"/>
    <w:next w:val="66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62"/>
    <w:link w:val="36"/>
    <w:uiPriority w:val="11"/>
    <w:rPr>
      <w:sz w:val="24"/>
      <w:szCs w:val="24"/>
    </w:rPr>
  </w:style>
  <w:style w:type="paragraph" w:styleId="38">
    <w:name w:val="Quote"/>
    <w:basedOn w:val="661"/>
    <w:next w:val="66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61"/>
    <w:next w:val="66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62"/>
    <w:link w:val="671"/>
    <w:uiPriority w:val="99"/>
  </w:style>
  <w:style w:type="character" w:styleId="45">
    <w:name w:val="Footer Char"/>
    <w:basedOn w:val="662"/>
    <w:link w:val="673"/>
    <w:uiPriority w:val="99"/>
  </w:style>
  <w:style w:type="paragraph" w:styleId="46">
    <w:name w:val="Caption"/>
    <w:basedOn w:val="661"/>
    <w:next w:val="6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73"/>
    <w:uiPriority w:val="99"/>
  </w:style>
  <w:style w:type="table" w:styleId="48">
    <w:name w:val="Table Grid"/>
    <w:basedOn w:val="6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6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62"/>
    <w:uiPriority w:val="99"/>
    <w:unhideWhenUsed/>
    <w:rPr>
      <w:vertAlign w:val="superscript"/>
    </w:rPr>
  </w:style>
  <w:style w:type="paragraph" w:styleId="178">
    <w:name w:val="endnote text"/>
    <w:basedOn w:val="66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62"/>
    <w:uiPriority w:val="99"/>
    <w:semiHidden/>
    <w:unhideWhenUsed/>
    <w:rPr>
      <w:vertAlign w:val="superscript"/>
    </w:rPr>
  </w:style>
  <w:style w:type="paragraph" w:styleId="181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61"/>
    <w:next w:val="661"/>
    <w:uiPriority w:val="99"/>
    <w:unhideWhenUsed/>
    <w:pPr>
      <w:spacing w:after="0" w:afterAutospacing="0"/>
    </w:pPr>
  </w:style>
  <w:style w:type="paragraph" w:styleId="661" w:default="1">
    <w:name w:val="Normal"/>
    <w:qFormat/>
  </w:style>
  <w:style w:type="character" w:styleId="662" w:default="1">
    <w:name w:val="Default Paragraph Font"/>
    <w:uiPriority w:val="1"/>
    <w:semiHidden/>
    <w:unhideWhenUsed/>
  </w:style>
  <w:style w:type="table" w:styleId="6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4" w:default="1">
    <w:name w:val="No List"/>
    <w:uiPriority w:val="99"/>
    <w:semiHidden/>
    <w:unhideWhenUsed/>
  </w:style>
  <w:style w:type="paragraph" w:styleId="665">
    <w:name w:val="List Paragraph"/>
    <w:basedOn w:val="661"/>
    <w:uiPriority w:val="34"/>
    <w:qFormat/>
    <w:pPr>
      <w:contextualSpacing/>
      <w:ind w:left="720"/>
    </w:pPr>
  </w:style>
  <w:style w:type="paragraph" w:styleId="666" w:customStyle="1">
    <w:name w:val="ConsPlusNormal"/>
    <w:pPr>
      <w:ind w:firstLine="0"/>
      <w:jc w:val="left"/>
      <w:spacing w:line="240" w:lineRule="auto"/>
      <w:widowControl w:val="off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67" w:customStyle="1">
    <w:name w:val="ConsPlusTitle"/>
    <w:pPr>
      <w:ind w:firstLine="0"/>
      <w:jc w:val="left"/>
      <w:spacing w:line="240" w:lineRule="auto"/>
      <w:widowControl w:val="off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68">
    <w:name w:val="Hyperlink"/>
    <w:basedOn w:val="662"/>
    <w:uiPriority w:val="99"/>
    <w:unhideWhenUsed/>
    <w:rPr>
      <w:color w:val="0563c1" w:themeColor="hyperlink"/>
      <w:u w:val="single"/>
    </w:rPr>
  </w:style>
  <w:style w:type="paragraph" w:styleId="669" w:customStyle="1">
    <w:name w:val="ConsPlusNonformat"/>
    <w:pPr>
      <w:ind w:firstLine="0"/>
      <w:jc w:val="left"/>
      <w:spacing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670">
    <w:name w:val="line number"/>
    <w:basedOn w:val="662"/>
    <w:uiPriority w:val="99"/>
    <w:semiHidden/>
    <w:unhideWhenUsed/>
  </w:style>
  <w:style w:type="paragraph" w:styleId="671">
    <w:name w:val="Header"/>
    <w:basedOn w:val="661"/>
    <w:link w:val="672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672" w:customStyle="1">
    <w:name w:val="Верхний колонтитул Знак"/>
    <w:basedOn w:val="662"/>
    <w:link w:val="671"/>
    <w:uiPriority w:val="99"/>
  </w:style>
  <w:style w:type="paragraph" w:styleId="673">
    <w:name w:val="Footer"/>
    <w:basedOn w:val="661"/>
    <w:link w:val="674"/>
    <w:uiPriority w:val="99"/>
    <w:unhideWhenUsed/>
    <w:pPr>
      <w:spacing w:line="240" w:lineRule="auto"/>
      <w:tabs>
        <w:tab w:val="center" w:pos="4677" w:leader="none"/>
        <w:tab w:val="right" w:pos="9355" w:leader="none"/>
      </w:tabs>
    </w:pPr>
  </w:style>
  <w:style w:type="character" w:styleId="674" w:customStyle="1">
    <w:name w:val="Нижний колонтитул Знак"/>
    <w:basedOn w:val="662"/>
    <w:link w:val="673"/>
    <w:uiPriority w:val="99"/>
  </w:style>
  <w:style w:type="paragraph" w:styleId="675" w:customStyle="1">
    <w:name w:val="Абзац списка1"/>
    <w:basedOn w:val="661"/>
    <w:pPr>
      <w:contextualSpacing/>
      <w:ind w:left="720" w:firstLine="0"/>
      <w:jc w:val="left"/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676">
    <w:name w:val="Balloon Text"/>
    <w:basedOn w:val="661"/>
    <w:link w:val="67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styleId="677" w:customStyle="1">
    <w:name w:val="Текст выноски Знак"/>
    <w:basedOn w:val="662"/>
    <w:link w:val="67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jpg"/><Relationship Id="rId11" Type="http://schemas.openxmlformats.org/officeDocument/2006/relationships/hyperlink" Target="consultantplus://offline/ref=2DDD693498850983A0462F585DF20395B1A391147289DFC17B297F84C52D58F233E2B8F9885176D0B43022D32D14F5904F28B6B9B8FC7238640C2F69KBp1N" TargetMode="External"/><Relationship Id="rId12" Type="http://schemas.openxmlformats.org/officeDocument/2006/relationships/hyperlink" Target="consultantplus://offline/ref=3B40E6A6A7CE8C1829AB240B6DD255FFB9ABDAB08E2338DC15704C6842D02BAB7630181B9DEAB484713FDA521F26CD6454CA7541038D65E38F558D0CO2L3O" TargetMode="External"/><Relationship Id="rId13" Type="http://schemas.openxmlformats.org/officeDocument/2006/relationships/hyperlink" Target="consultantplus://offline/ref=3B40E6A6A7CE8C1829AB3A067BBE0AF5BDA282B4872F358A4B254A3F1D802DFE36701E4EDEAEBA86773486025F78943514817844199165E4O9L3O" TargetMode="External"/><Relationship Id="rId14" Type="http://schemas.openxmlformats.org/officeDocument/2006/relationships/hyperlink" Target="consultantplus://offline/ref=3B40E6A6A7CE8C1829AB3A067BBE0AF5BDA282B4872F358A4B254A3F1D802DFE36701E4CD9A8B2D1207B875E1B29873515817A4105O9L1O" TargetMode="External"/><Relationship Id="rId15" Type="http://schemas.openxmlformats.org/officeDocument/2006/relationships/hyperlink" Target="consultantplus://offline/ref=B2EAFAB76A2190F2920D21AA040A5275C8D7C822A8A5C5A38BA1188BCD28DAF30F16D945F05C3767BDF37AAF6F3E13DF6F631848D677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Федорович</dc:creator>
  <cp:keywords/>
  <dc:description/>
  <cp:revision>84</cp:revision>
  <dcterms:created xsi:type="dcterms:W3CDTF">2022-05-19T08:49:00Z</dcterms:created>
  <dcterms:modified xsi:type="dcterms:W3CDTF">2023-06-08T12:15:26Z</dcterms:modified>
</cp:coreProperties>
</file>