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6000000">
      <w:pPr>
        <w:spacing w:line="240" w:lineRule="exact"/>
        <w:ind/>
        <w:jc w:val="center"/>
        <w:rPr>
          <w:rFonts w:ascii="Liberation Serif" w:hAnsi="Liberation Serif"/>
          <w:b w:val="1"/>
          <w:sz w:val="28"/>
        </w:rPr>
      </w:pPr>
      <w:r>
        <w:rPr>
          <w:rFonts w:ascii="Liberation Serif" w:hAnsi="Liberation Serif"/>
          <w:b w:val="1"/>
          <w:sz w:val="28"/>
        </w:rPr>
        <w:t>ИЗВЕЩЕНИЕ</w:t>
      </w:r>
    </w:p>
    <w:p w14:paraId="17000000">
      <w:pPr>
        <w:spacing w:line="240" w:lineRule="exact"/>
        <w:ind/>
        <w:jc w:val="center"/>
        <w:rPr>
          <w:b w:val="1"/>
          <w:sz w:val="28"/>
        </w:rPr>
      </w:pPr>
      <w:r>
        <w:rPr>
          <w:rFonts w:ascii="Liberation Serif" w:hAnsi="Liberation Serif"/>
          <w:b w:val="1"/>
          <w:sz w:val="28"/>
        </w:rPr>
        <w:t xml:space="preserve">о проведении публичных торгов по продаже объекта незавершенного </w:t>
      </w:r>
      <w:r>
        <w:rPr>
          <w:b w:val="1"/>
          <w:sz w:val="28"/>
        </w:rPr>
        <w:t>строительства</w:t>
      </w:r>
    </w:p>
    <w:p w14:paraId="18000000">
      <w:pPr>
        <w:spacing w:line="240" w:lineRule="exact"/>
        <w:ind/>
        <w:jc w:val="center"/>
        <w:rPr>
          <w:b w:val="1"/>
          <w:sz w:val="28"/>
        </w:rPr>
      </w:pPr>
    </w:p>
    <w:p w14:paraId="19000000">
      <w:pPr>
        <w:pStyle w:val="Style_3"/>
        <w:spacing w:line="240" w:lineRule="exact"/>
        <w:ind w:firstLine="0" w:left="0"/>
        <w:jc w:val="center"/>
        <w:rPr>
          <w:b w:val="1"/>
          <w:sz w:val="28"/>
        </w:rPr>
      </w:pPr>
      <w:r>
        <w:rPr>
          <w:b w:val="1"/>
          <w:sz w:val="28"/>
        </w:rPr>
        <w:t>I. Общие положения</w:t>
      </w:r>
    </w:p>
    <w:p w14:paraId="1A000000">
      <w:pPr>
        <w:pStyle w:val="Style_3"/>
        <w:spacing w:line="240" w:lineRule="exact"/>
        <w:ind w:firstLine="0" w:left="0"/>
        <w:jc w:val="center"/>
        <w:rPr>
          <w:b w:val="0"/>
          <w:sz w:val="28"/>
        </w:rPr>
      </w:pPr>
    </w:p>
    <w:p w14:paraId="1B000000">
      <w:pPr>
        <w:ind w:firstLine="709" w:left="0" w:right="-6"/>
        <w:jc w:val="both"/>
        <w:rPr>
          <w:b w:val="0"/>
          <w:sz w:val="28"/>
        </w:rPr>
      </w:pPr>
      <w:r>
        <w:rPr>
          <w:b w:val="0"/>
          <w:sz w:val="28"/>
        </w:rPr>
        <w:t xml:space="preserve">Комитет по управлению муниципальным имуществом города Ставрополя на основании пункта 1 статьи 239.1 Гражданского кодекса Российской Федерации, постановления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w:t>
      </w:r>
      <w:r>
        <w:rPr>
          <w:b w:val="0"/>
          <w:sz w:val="28"/>
        </w:rPr>
        <w:t xml:space="preserve">заочного решения Октябрьского районного суда города Ставрополя Ставропольского края </w:t>
      </w:r>
      <w:r>
        <w:rPr>
          <w:b w:val="0"/>
          <w:sz w:val="28"/>
        </w:rPr>
        <w:t>oт</w:t>
      </w:r>
      <w:r>
        <w:rPr>
          <w:b w:val="0"/>
          <w:sz w:val="28"/>
        </w:rPr>
        <w:t xml:space="preserve"> 18 мая 2023 года № 2-813/2023 (26</w:t>
      </w:r>
      <w:r>
        <w:rPr>
          <w:b w:val="0"/>
          <w:sz w:val="28"/>
        </w:rPr>
        <w:t>RS</w:t>
      </w:r>
      <w:r>
        <w:rPr>
          <w:b w:val="0"/>
          <w:sz w:val="28"/>
        </w:rPr>
        <w:t>0003-01-202-000193-84)</w:t>
      </w:r>
      <w:r>
        <w:rPr>
          <w:b w:val="0"/>
          <w:sz w:val="28"/>
        </w:rPr>
        <w:t xml:space="preserve"> </w:t>
      </w:r>
      <w:r>
        <w:rPr>
          <w:b w:val="0"/>
          <w:sz w:val="28"/>
        </w:rPr>
        <w:t xml:space="preserve">информирует о проведении публичных торгов по продаже объекта незавершенного строительства в форме аукциона, открытого по составу участников и по форме подачи предложений о цене имущества. </w:t>
      </w:r>
    </w:p>
    <w:p w14:paraId="1C000000">
      <w:pPr>
        <w:ind w:firstLine="709" w:left="0"/>
        <w:jc w:val="both"/>
        <w:rPr>
          <w:b w:val="0"/>
          <w:sz w:val="28"/>
        </w:rPr>
      </w:pPr>
      <w:r>
        <w:rPr>
          <w:b w:val="1"/>
          <w:sz w:val="28"/>
        </w:rPr>
        <w:t>1. Организатор аукциона (Продавец):</w:t>
      </w:r>
      <w:r>
        <w:rPr>
          <w:b w:val="0"/>
          <w:sz w:val="28"/>
        </w:rPr>
        <w:t xml:space="preserve"> комитет по управлению муниципальным имуществом города Ставрополя; юридический и почтовый адрес: 355006, Российская Федерация, Ставропольский край, город Ставрополь, улица </w:t>
      </w:r>
      <w:r>
        <w:rPr>
          <w:b w:val="0"/>
          <w:sz w:val="28"/>
        </w:rPr>
        <w:t>Коста</w:t>
      </w:r>
      <w:r>
        <w:rPr>
          <w:b w:val="0"/>
          <w:sz w:val="28"/>
        </w:rPr>
        <w:t xml:space="preserve"> Хетагурова, 8; фактический адрес: г. Ставрополь, 355006, проспект К. Маркса, д. 90, 92; тел. (8-8652) 74-75-85 (добавочный 2300), факс: (8-8652) 26-08-54, (8-8652) 74-75-84 (добавочный 2302); (8-8652) 27-01-08, E-</w:t>
      </w:r>
      <w:r>
        <w:rPr>
          <w:b w:val="0"/>
          <w:sz w:val="28"/>
        </w:rPr>
        <w:t>mail</w:t>
      </w:r>
      <w:r>
        <w:rPr>
          <w:b w:val="0"/>
          <w:sz w:val="28"/>
        </w:rPr>
        <w:t>: kumi@stavadm.ru.</w:t>
      </w:r>
    </w:p>
    <w:p w14:paraId="1D000000">
      <w:pPr>
        <w:ind w:firstLine="709" w:left="0"/>
        <w:jc w:val="both"/>
        <w:rPr>
          <w:b w:val="0"/>
          <w:sz w:val="28"/>
        </w:rPr>
      </w:pPr>
      <w:r>
        <w:rPr>
          <w:b w:val="1"/>
          <w:sz w:val="28"/>
        </w:rPr>
        <w:t>2. Форма торгов:</w:t>
      </w:r>
      <w:r>
        <w:rPr>
          <w:b w:val="0"/>
          <w:sz w:val="28"/>
        </w:rPr>
        <w:t xml:space="preserve"> аукцион, открытый по составу участников и по форме подачи предложений о цене имущества в электронной форме (далее – </w:t>
      </w:r>
      <w:r>
        <w:rPr>
          <w:b w:val="0"/>
          <w:sz w:val="28"/>
        </w:rPr>
        <w:t>аукцион).</w:t>
      </w:r>
    </w:p>
    <w:p w14:paraId="1E000000">
      <w:pPr>
        <w:ind w:firstLine="709" w:left="0"/>
        <w:jc w:val="both"/>
        <w:rPr>
          <w:b w:val="0"/>
          <w:sz w:val="28"/>
          <w:highlight w:val="white"/>
        </w:rPr>
      </w:pPr>
      <w:r>
        <w:rPr>
          <w:b w:val="1"/>
          <w:sz w:val="28"/>
        </w:rPr>
        <w:t xml:space="preserve">3. Сведения о суде, принявшем решение об изъятии имущества: </w:t>
      </w:r>
      <w:r>
        <w:rPr>
          <w:b w:val="1"/>
          <w:sz w:val="28"/>
        </w:rPr>
        <w:t>Октябрьский районный суд города Ставрополя:</w:t>
      </w:r>
      <w:r>
        <w:rPr>
          <w:b w:val="0"/>
          <w:sz w:val="28"/>
        </w:rPr>
        <w:t xml:space="preserve"> </w:t>
      </w:r>
      <w:r>
        <w:rPr>
          <w:b w:val="0"/>
          <w:sz w:val="28"/>
          <w:highlight w:val="white"/>
        </w:rPr>
        <w:t xml:space="preserve">355035, Ставропольский край, г. Ставрополь, ул. Дзержинского, д. 235, </w:t>
      </w:r>
      <w:r>
        <w:rPr>
          <w:b w:val="0"/>
          <w:sz w:val="28"/>
          <w:highlight w:val="white"/>
        </w:rPr>
        <w:t xml:space="preserve">тел.: </w:t>
      </w:r>
      <w:r>
        <w:rPr>
          <w:b w:val="0"/>
          <w:sz w:val="28"/>
          <w:highlight w:val="white"/>
        </w:rPr>
        <w:t xml:space="preserve"> </w:t>
      </w:r>
      <w:r>
        <w:rPr>
          <w:b w:val="0"/>
          <w:sz w:val="28"/>
          <w:highlight w:val="white"/>
        </w:rPr>
        <w:t xml:space="preserve">(8652) 71-58-98, </w:t>
      </w:r>
      <w:r>
        <w:rPr>
          <w:b w:val="0"/>
          <w:sz w:val="28"/>
        </w:rPr>
        <w:t>E-</w:t>
      </w:r>
      <w:r>
        <w:rPr>
          <w:b w:val="0"/>
          <w:sz w:val="28"/>
        </w:rPr>
        <w:t>mail</w:t>
      </w:r>
      <w:r>
        <w:rPr>
          <w:b w:val="0"/>
          <w:sz w:val="28"/>
        </w:rPr>
        <w:t xml:space="preserve">: </w:t>
      </w:r>
      <w:r>
        <w:rPr>
          <w:rStyle w:val="Style_4_ch"/>
          <w:b w:val="0"/>
          <w:color w:val="0066CC"/>
          <w:sz w:val="28"/>
          <w:highlight w:val="white"/>
        </w:rPr>
        <w:fldChar w:fldCharType="begin"/>
      </w:r>
      <w:r>
        <w:rPr>
          <w:rStyle w:val="Style_4_ch"/>
          <w:b w:val="0"/>
          <w:color w:val="0066CC"/>
          <w:sz w:val="28"/>
          <w:highlight w:val="white"/>
        </w:rPr>
        <w:instrText>HYPERLINK "mailto:oktyabrsky.stv@sudrf.ru"</w:instrText>
      </w:r>
      <w:r>
        <w:rPr>
          <w:rStyle w:val="Style_4_ch"/>
          <w:b w:val="0"/>
          <w:color w:val="0066CC"/>
          <w:sz w:val="28"/>
          <w:highlight w:val="white"/>
        </w:rPr>
        <w:fldChar w:fldCharType="separate"/>
      </w:r>
      <w:r>
        <w:rPr>
          <w:rStyle w:val="Style_4_ch"/>
          <w:b w:val="0"/>
          <w:color w:val="0066CC"/>
          <w:sz w:val="28"/>
          <w:highlight w:val="white"/>
        </w:rPr>
        <w:t>oktyabrsky.stv@sudrf.ru</w:t>
      </w:r>
      <w:r>
        <w:rPr>
          <w:rStyle w:val="Style_4_ch"/>
          <w:b w:val="0"/>
          <w:color w:val="0066CC"/>
          <w:sz w:val="28"/>
          <w:highlight w:val="white"/>
        </w:rPr>
        <w:fldChar w:fldCharType="end"/>
      </w:r>
      <w:r>
        <w:rPr>
          <w:b w:val="0"/>
          <w:sz w:val="28"/>
        </w:rPr>
        <w:t>.</w:t>
      </w:r>
    </w:p>
    <w:p w14:paraId="1F000000">
      <w:pPr>
        <w:ind w:firstLine="709" w:left="0"/>
        <w:jc w:val="both"/>
        <w:rPr>
          <w:b w:val="1"/>
          <w:sz w:val="28"/>
        </w:rPr>
      </w:pPr>
      <w:r>
        <w:rPr>
          <w:b w:val="1"/>
          <w:sz w:val="28"/>
        </w:rPr>
        <w:t xml:space="preserve">4. Резолютивная часть </w:t>
      </w:r>
      <w:r>
        <w:rPr>
          <w:b w:val="1"/>
          <w:sz w:val="28"/>
        </w:rPr>
        <w:t xml:space="preserve">заочного решения Октябрьского районного суда города Ставрополя Ставропольского края </w:t>
      </w:r>
      <w:r>
        <w:rPr>
          <w:b w:val="1"/>
          <w:sz w:val="28"/>
        </w:rPr>
        <w:t>oт</w:t>
      </w:r>
      <w:r>
        <w:rPr>
          <w:b w:val="1"/>
          <w:sz w:val="28"/>
        </w:rPr>
        <w:t xml:space="preserve"> 18 мая 2023 года                   № 2-813/2023 (26</w:t>
      </w:r>
      <w:r>
        <w:rPr>
          <w:b w:val="1"/>
          <w:sz w:val="28"/>
        </w:rPr>
        <w:t>RS</w:t>
      </w:r>
      <w:r>
        <w:rPr>
          <w:b w:val="1"/>
          <w:sz w:val="28"/>
        </w:rPr>
        <w:t>0003-01-202-000193-84):</w:t>
      </w:r>
    </w:p>
    <w:p w14:paraId="20000000">
      <w:pPr>
        <w:ind w:firstLine="709" w:left="0"/>
        <w:jc w:val="both"/>
        <w:rPr>
          <w:b w:val="0"/>
          <w:sz w:val="28"/>
        </w:rPr>
      </w:pPr>
      <w:r>
        <w:rPr>
          <w:b w:val="0"/>
          <w:sz w:val="28"/>
        </w:rPr>
        <w:t>«Исковые требования Комитета по управлению муниципальны</w:t>
      </w:r>
      <w:r>
        <w:rPr>
          <w:b w:val="0"/>
          <w:sz w:val="28"/>
        </w:rPr>
        <w:t xml:space="preserve">м имуществом города Ставрополя к </w:t>
      </w:r>
      <w:r>
        <w:rPr>
          <w:b w:val="0"/>
          <w:sz w:val="28"/>
        </w:rPr>
        <w:t xml:space="preserve">Паничкину Андрею Викторовичу, </w:t>
      </w:r>
      <w:r>
        <w:rPr>
          <w:b w:val="0"/>
          <w:sz w:val="28"/>
        </w:rPr>
        <w:t>об изъятии объекта незавершенного строительства</w:t>
      </w:r>
      <w:r>
        <w:rPr>
          <w:b w:val="0"/>
          <w:sz w:val="28"/>
        </w:rPr>
        <w:t xml:space="preserve"> с публичных торгов – удовлетворить.</w:t>
      </w:r>
    </w:p>
    <w:p w14:paraId="21000000">
      <w:pPr>
        <w:ind w:firstLine="709" w:left="0"/>
        <w:jc w:val="both"/>
        <w:rPr>
          <w:b w:val="0"/>
          <w:sz w:val="28"/>
        </w:rPr>
      </w:pPr>
      <w:r>
        <w:rPr>
          <w:b w:val="0"/>
          <w:sz w:val="28"/>
        </w:rPr>
        <w:t xml:space="preserve">Изъять объект незавершенного строительства с кадастровым номером </w:t>
      </w:r>
      <w:r>
        <w:rPr>
          <w:b w:val="0"/>
          <w:sz w:val="28"/>
        </w:rPr>
        <w:t>26:12:020906:1670</w:t>
      </w:r>
      <w:r>
        <w:rPr>
          <w:b w:val="0"/>
          <w:sz w:val="28"/>
        </w:rPr>
        <w:t>,</w:t>
      </w:r>
      <w:r>
        <w:rPr>
          <w:b w:val="0"/>
          <w:sz w:val="28"/>
        </w:rPr>
        <w:t xml:space="preserve"> </w:t>
      </w:r>
      <w:r>
        <w:rPr>
          <w:b w:val="0"/>
          <w:sz w:val="28"/>
        </w:rPr>
        <w:t>площадью</w:t>
      </w:r>
      <w:r>
        <w:rPr>
          <w:b w:val="0"/>
          <w:sz w:val="28"/>
        </w:rPr>
        <w:t xml:space="preserve"> </w:t>
      </w:r>
      <w:r>
        <w:rPr>
          <w:b w:val="0"/>
          <w:sz w:val="28"/>
        </w:rPr>
        <w:t xml:space="preserve">123,8 </w:t>
      </w:r>
      <w:r>
        <w:rPr>
          <w:b w:val="0"/>
          <w:sz w:val="28"/>
        </w:rPr>
        <w:t>кв.м</w:t>
      </w:r>
      <w:r>
        <w:rPr>
          <w:b w:val="0"/>
          <w:sz w:val="28"/>
        </w:rPr>
        <w:t>, степенью готовности – 18</w:t>
      </w:r>
      <w:r>
        <w:rPr>
          <w:b w:val="0"/>
          <w:sz w:val="28"/>
        </w:rPr>
        <w:t xml:space="preserve"> </w:t>
      </w:r>
      <w:r>
        <w:rPr>
          <w:b w:val="0"/>
          <w:sz w:val="28"/>
        </w:rPr>
        <w:t xml:space="preserve">%, </w:t>
      </w:r>
      <w:r>
        <w:rPr>
          <w:b w:val="0"/>
          <w:sz w:val="28"/>
        </w:rPr>
        <w:t>расположенный по адресу: г. Ставрополь, ул. Николаевская, в квартале 564, дом 46 путем продажи с публичных торгов.</w:t>
      </w:r>
    </w:p>
    <w:p w14:paraId="22000000">
      <w:pPr>
        <w:ind w:firstLine="709" w:left="0"/>
        <w:jc w:val="both"/>
        <w:rPr>
          <w:b w:val="0"/>
          <w:sz w:val="28"/>
        </w:rPr>
      </w:pPr>
      <w:r>
        <w:rPr>
          <w:b w:val="0"/>
          <w:sz w:val="28"/>
        </w:rPr>
        <w:t xml:space="preserve">Определить начальную стоимость объекта незавершенного строительства степенью готовности 18 %, общей площадью 123,8 </w:t>
      </w:r>
      <w:r>
        <w:rPr>
          <w:b w:val="0"/>
          <w:sz w:val="28"/>
        </w:rPr>
        <w:t>кв.м</w:t>
      </w:r>
      <w:r>
        <w:rPr>
          <w:b w:val="0"/>
          <w:sz w:val="28"/>
        </w:rPr>
        <w:t>,</w:t>
      </w:r>
      <w:r>
        <w:rPr>
          <w:b w:val="0"/>
          <w:sz w:val="28"/>
        </w:rPr>
        <w:t xml:space="preserve"> площадью застройки 123,8 </w:t>
      </w:r>
      <w:r>
        <w:rPr>
          <w:b w:val="0"/>
          <w:sz w:val="28"/>
        </w:rPr>
        <w:t>кв.м</w:t>
      </w:r>
      <w:r>
        <w:rPr>
          <w:b w:val="0"/>
          <w:sz w:val="28"/>
        </w:rPr>
        <w:t xml:space="preserve">, с кадастровым номером                                             № 26:12:020906:1670 по адресу: </w:t>
      </w:r>
      <w:r>
        <w:rPr>
          <w:b w:val="0"/>
          <w:sz w:val="28"/>
        </w:rPr>
        <w:t>г. Ставрополь, ул. Николаевская, в квартале 564, дом 46</w:t>
      </w:r>
      <w:r>
        <w:rPr>
          <w:b w:val="0"/>
          <w:sz w:val="28"/>
        </w:rPr>
        <w:t>, в размере рыночной стоимости в сумме 347 359 рубле</w:t>
      </w:r>
      <w:r>
        <w:rPr>
          <w:b w:val="0"/>
          <w:sz w:val="28"/>
        </w:rPr>
        <w:t>й».</w:t>
      </w:r>
    </w:p>
    <w:p w14:paraId="23000000">
      <w:pPr>
        <w:ind w:firstLine="709" w:left="0"/>
        <w:jc w:val="both"/>
        <w:rPr>
          <w:b w:val="0"/>
          <w:sz w:val="28"/>
        </w:rPr>
      </w:pPr>
      <w:r>
        <w:rPr>
          <w:b w:val="1"/>
          <w:sz w:val="28"/>
        </w:rPr>
        <w:t>5. Дата проведения аукциона:</w:t>
      </w:r>
      <w:r>
        <w:rPr>
          <w:b w:val="0"/>
          <w:sz w:val="28"/>
        </w:rPr>
        <w:t xml:space="preserve"> 3</w:t>
      </w:r>
      <w:r>
        <w:rPr>
          <w:b w:val="0"/>
          <w:sz w:val="28"/>
        </w:rPr>
        <w:t xml:space="preserve">1 </w:t>
      </w:r>
      <w:r>
        <w:rPr>
          <w:b w:val="0"/>
          <w:sz w:val="28"/>
        </w:rPr>
        <w:t>ию</w:t>
      </w:r>
      <w:r>
        <w:rPr>
          <w:b w:val="0"/>
          <w:sz w:val="28"/>
        </w:rPr>
        <w:t>л</w:t>
      </w:r>
      <w:r>
        <w:rPr>
          <w:b w:val="0"/>
          <w:sz w:val="28"/>
        </w:rPr>
        <w:t xml:space="preserve">я </w:t>
      </w:r>
      <w:r>
        <w:rPr>
          <w:b w:val="0"/>
          <w:sz w:val="28"/>
        </w:rPr>
        <w:t>2024 года в 10.00 часов.</w:t>
      </w:r>
    </w:p>
    <w:p w14:paraId="24000000">
      <w:pPr>
        <w:ind w:firstLine="709" w:left="0"/>
        <w:jc w:val="both"/>
        <w:rPr>
          <w:b w:val="0"/>
          <w:sz w:val="28"/>
        </w:rPr>
      </w:pPr>
      <w:r>
        <w:rPr>
          <w:b w:val="1"/>
          <w:sz w:val="28"/>
        </w:rPr>
        <w:t>6. Место проведения аукциона:</w:t>
      </w:r>
      <w:r>
        <w:rPr>
          <w:b w:val="0"/>
          <w:sz w:val="28"/>
        </w:rPr>
        <w:t xml:space="preserve"> электронная торговая площадка акционерного общества «Единая электронная торговая площадка» по адресу: </w:t>
      </w:r>
      <w:r>
        <w:rPr>
          <w:b w:val="0"/>
          <w:sz w:val="28"/>
        </w:rPr>
        <w:fldChar w:fldCharType="begin"/>
      </w:r>
      <w:r>
        <w:rPr>
          <w:b w:val="0"/>
          <w:sz w:val="28"/>
        </w:rPr>
        <w:instrText>HYPERLINK "https://com.roseltorg.ru"</w:instrText>
      </w:r>
      <w:r>
        <w:rPr>
          <w:b w:val="0"/>
          <w:sz w:val="28"/>
        </w:rPr>
        <w:fldChar w:fldCharType="separate"/>
      </w:r>
      <w:r>
        <w:rPr>
          <w:b w:val="0"/>
          <w:sz w:val="28"/>
        </w:rPr>
        <w:t>https://com.roseltorg.ru</w:t>
      </w:r>
      <w:r>
        <w:rPr>
          <w:b w:val="0"/>
          <w:sz w:val="28"/>
        </w:rPr>
        <w:fldChar w:fldCharType="end"/>
      </w:r>
      <w:r>
        <w:rPr>
          <w:b w:val="0"/>
          <w:sz w:val="28"/>
        </w:rPr>
        <w:t xml:space="preserve"> (далее – электронная торговая площадка).</w:t>
      </w:r>
    </w:p>
    <w:p w14:paraId="25000000">
      <w:pPr>
        <w:ind w:firstLine="709" w:left="0"/>
        <w:jc w:val="both"/>
        <w:rPr>
          <w:b w:val="0"/>
          <w:sz w:val="28"/>
        </w:rPr>
      </w:pPr>
      <w:r>
        <w:rPr>
          <w:b w:val="0"/>
          <w:sz w:val="28"/>
        </w:rPr>
        <w:t>7. Оператор электронной площадки:</w:t>
      </w:r>
      <w:r>
        <w:rPr>
          <w:b w:val="0"/>
          <w:sz w:val="28"/>
        </w:rPr>
        <w:t xml:space="preserve"> Акционерное общество «Единая электронная торговая площадка» (далее - АО «ЕЭТП», Оператор электронной площадки), </w:t>
      </w:r>
      <w:r>
        <w:rPr>
          <w:b w:val="0"/>
          <w:sz w:val="28"/>
        </w:rPr>
        <w:fldChar w:fldCharType="begin"/>
      </w:r>
      <w:r>
        <w:rPr>
          <w:b w:val="0"/>
          <w:sz w:val="28"/>
        </w:rPr>
        <w:instrText>HYPERLINK "http://www.roseltorg.ru"</w:instrText>
      </w:r>
      <w:r>
        <w:rPr>
          <w:b w:val="0"/>
          <w:sz w:val="28"/>
        </w:rPr>
        <w:fldChar w:fldCharType="separate"/>
      </w:r>
      <w:r>
        <w:rPr>
          <w:b w:val="0"/>
          <w:sz w:val="28"/>
        </w:rPr>
        <w:t>www.roseltorg.ru</w:t>
      </w:r>
      <w:r>
        <w:rPr>
          <w:b w:val="0"/>
          <w:sz w:val="28"/>
        </w:rPr>
        <w:fldChar w:fldCharType="end"/>
      </w:r>
      <w:r>
        <w:rPr>
          <w:b w:val="0"/>
          <w:sz w:val="28"/>
        </w:rPr>
        <w:t>, адрес местонахождения:</w:t>
      </w:r>
      <w:r>
        <w:rPr>
          <w:b w:val="0"/>
          <w:sz w:val="28"/>
        </w:rPr>
        <w:t xml:space="preserve"> </w:t>
      </w:r>
      <w:r>
        <w:rPr>
          <w:b w:val="0"/>
          <w:sz w:val="28"/>
        </w:rPr>
        <w:t>115114,</w:t>
      </w:r>
      <w:r>
        <w:rPr>
          <w:b w:val="0"/>
          <w:sz w:val="28"/>
        </w:rPr>
        <w:t xml:space="preserve"> </w:t>
      </w:r>
      <w:r>
        <w:rPr>
          <w:b w:val="0"/>
          <w:sz w:val="28"/>
        </w:rPr>
        <w:t xml:space="preserve">г. Москва, ул. </w:t>
      </w:r>
      <w:r>
        <w:rPr>
          <w:b w:val="0"/>
          <w:sz w:val="28"/>
        </w:rPr>
        <w:t>Кожевническая</w:t>
      </w:r>
      <w:r>
        <w:rPr>
          <w:b w:val="0"/>
          <w:sz w:val="28"/>
        </w:rPr>
        <w:t>, д. 14, стр. 5, тел.: 8 (495) 150-20-20, факс: 8 (495) 730-59-07.</w:t>
      </w:r>
    </w:p>
    <w:p w14:paraId="26000000">
      <w:pPr>
        <w:ind w:firstLine="709" w:left="0"/>
        <w:jc w:val="both"/>
        <w:rPr>
          <w:b w:val="0"/>
          <w:sz w:val="28"/>
        </w:rPr>
      </w:pPr>
      <w:r>
        <w:rPr>
          <w:b w:val="1"/>
          <w:sz w:val="28"/>
        </w:rPr>
        <w:t>8. Место и время приема заявок:</w:t>
      </w:r>
      <w:r>
        <w:rPr>
          <w:b w:val="0"/>
          <w:sz w:val="28"/>
        </w:rPr>
        <w:t xml:space="preserve"> заявки с прилагаемыми к ним документами принимаются</w:t>
      </w:r>
      <w:r>
        <w:rPr>
          <w:b w:val="0"/>
          <w:sz w:val="28"/>
        </w:rPr>
        <w:t xml:space="preserve"> с 09.00 час. </w:t>
      </w:r>
      <w:r>
        <w:rPr>
          <w:b w:val="0"/>
          <w:sz w:val="28"/>
        </w:rPr>
        <w:t>27 июня</w:t>
      </w:r>
      <w:r>
        <w:rPr>
          <w:b w:val="0"/>
          <w:sz w:val="28"/>
        </w:rPr>
        <w:t xml:space="preserve"> 2024</w:t>
      </w:r>
      <w:r>
        <w:rPr>
          <w:b w:val="0"/>
          <w:sz w:val="28"/>
        </w:rPr>
        <w:t xml:space="preserve"> года круглосуточно на электронной торговой площадке акционерного общества «Единая электронная торговая площадка» по адресу: </w:t>
      </w:r>
      <w:r>
        <w:rPr>
          <w:b w:val="0"/>
          <w:sz w:val="28"/>
        </w:rPr>
        <w:fldChar w:fldCharType="begin"/>
      </w:r>
      <w:r>
        <w:rPr>
          <w:b w:val="0"/>
          <w:sz w:val="28"/>
        </w:rPr>
        <w:instrText>HYPERLINK "https://com.roseltorg.ru"</w:instrText>
      </w:r>
      <w:r>
        <w:rPr>
          <w:b w:val="0"/>
          <w:sz w:val="28"/>
        </w:rPr>
        <w:fldChar w:fldCharType="separate"/>
      </w:r>
      <w:r>
        <w:rPr>
          <w:b w:val="0"/>
          <w:sz w:val="28"/>
        </w:rPr>
        <w:t>https://com.roseltorg.ru.</w:t>
      </w:r>
      <w:r>
        <w:rPr>
          <w:b w:val="0"/>
          <w:sz w:val="28"/>
        </w:rPr>
        <w:fldChar w:fldCharType="end"/>
      </w:r>
      <w:r>
        <w:rPr>
          <w:b w:val="0"/>
          <w:sz w:val="28"/>
        </w:rPr>
        <w:t xml:space="preserve"> </w:t>
      </w:r>
    </w:p>
    <w:p w14:paraId="27000000">
      <w:pPr>
        <w:ind w:firstLine="709" w:left="0"/>
        <w:jc w:val="both"/>
        <w:rPr>
          <w:b w:val="0"/>
          <w:sz w:val="28"/>
        </w:rPr>
      </w:pPr>
      <w:r>
        <w:rPr>
          <w:b w:val="1"/>
          <w:sz w:val="28"/>
        </w:rPr>
        <w:t xml:space="preserve">9. Дата окончания приема заявок: </w:t>
      </w:r>
      <w:r>
        <w:rPr>
          <w:b w:val="0"/>
          <w:sz w:val="28"/>
        </w:rPr>
        <w:t>25</w:t>
      </w:r>
      <w:r>
        <w:rPr>
          <w:b w:val="0"/>
          <w:sz w:val="28"/>
        </w:rPr>
        <w:t xml:space="preserve"> </w:t>
      </w:r>
      <w:r>
        <w:rPr>
          <w:b w:val="0"/>
          <w:sz w:val="28"/>
        </w:rPr>
        <w:t>июля</w:t>
      </w:r>
      <w:r>
        <w:rPr>
          <w:b w:val="0"/>
          <w:sz w:val="28"/>
        </w:rPr>
        <w:t xml:space="preserve"> 2024 года в 18.00.</w:t>
      </w:r>
    </w:p>
    <w:p w14:paraId="28000000">
      <w:pPr>
        <w:ind w:firstLine="709" w:left="0"/>
        <w:jc w:val="both"/>
        <w:rPr>
          <w:b w:val="0"/>
          <w:sz w:val="28"/>
        </w:rPr>
      </w:pPr>
      <w:r>
        <w:rPr>
          <w:b w:val="0"/>
          <w:sz w:val="28"/>
        </w:rPr>
        <w:t>10.</w:t>
      </w:r>
      <w:r>
        <w:rPr>
          <w:b w:val="0"/>
          <w:sz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29000000">
      <w:pPr>
        <w:widowControl w:val="0"/>
        <w:ind w:firstLine="709" w:left="0"/>
        <w:jc w:val="both"/>
        <w:rPr>
          <w:b w:val="0"/>
          <w:color w:val="FF0000"/>
          <w:sz w:val="28"/>
        </w:rPr>
      </w:pPr>
    </w:p>
    <w:p w14:paraId="2A000000">
      <w:pPr>
        <w:widowControl w:val="0"/>
        <w:spacing w:line="240" w:lineRule="exact"/>
        <w:ind/>
        <w:jc w:val="center"/>
        <w:rPr>
          <w:b w:val="0"/>
          <w:sz w:val="28"/>
        </w:rPr>
      </w:pPr>
      <w:r>
        <w:rPr>
          <w:b w:val="0"/>
          <w:sz w:val="28"/>
        </w:rPr>
        <w:t xml:space="preserve">II. Сведения об объекте незавершенного строительства, </w:t>
      </w:r>
    </w:p>
    <w:p w14:paraId="2B000000">
      <w:pPr>
        <w:pStyle w:val="Style_5"/>
        <w:spacing w:line="240" w:lineRule="exact"/>
        <w:ind w:firstLine="0" w:left="0"/>
        <w:jc w:val="center"/>
        <w:rPr>
          <w:rFonts w:ascii="Times New Roman" w:hAnsi="Times New Roman"/>
          <w:b w:val="0"/>
          <w:sz w:val="28"/>
        </w:rPr>
      </w:pPr>
      <w:r>
        <w:rPr>
          <w:rFonts w:ascii="Times New Roman" w:hAnsi="Times New Roman"/>
          <w:b w:val="0"/>
          <w:sz w:val="28"/>
        </w:rPr>
        <w:t>(предмете аукциона), начальной цене предмета аукциона,</w:t>
      </w:r>
    </w:p>
    <w:p w14:paraId="2C000000">
      <w:pPr>
        <w:pStyle w:val="Style_5"/>
        <w:spacing w:line="240" w:lineRule="exact"/>
        <w:ind w:firstLine="0" w:left="0"/>
        <w:jc w:val="center"/>
        <w:rPr>
          <w:rFonts w:ascii="Times New Roman" w:hAnsi="Times New Roman"/>
          <w:b w:val="0"/>
          <w:sz w:val="28"/>
        </w:rPr>
      </w:pPr>
      <w:r>
        <w:rPr>
          <w:rFonts w:ascii="Times New Roman" w:hAnsi="Times New Roman"/>
          <w:b w:val="0"/>
          <w:sz w:val="28"/>
        </w:rPr>
        <w:t>размере задатка и шаге аукциона</w:t>
      </w:r>
    </w:p>
    <w:p w14:paraId="2D000000">
      <w:pPr>
        <w:ind w:firstLine="708" w:left="0"/>
        <w:jc w:val="both"/>
        <w:rPr>
          <w:b w:val="0"/>
          <w:sz w:val="28"/>
        </w:rPr>
      </w:pPr>
    </w:p>
    <w:p w14:paraId="2E000000">
      <w:pPr>
        <w:ind w:firstLine="708" w:left="0"/>
        <w:jc w:val="both"/>
        <w:rPr>
          <w:b w:val="1"/>
          <w:sz w:val="28"/>
        </w:rPr>
      </w:pPr>
      <w:r>
        <w:rPr>
          <w:b w:val="1"/>
          <w:sz w:val="28"/>
        </w:rPr>
        <w:t xml:space="preserve">1. Предметом аукциона является: </w:t>
      </w:r>
    </w:p>
    <w:p w14:paraId="2F000000">
      <w:pPr>
        <w:ind w:firstLine="709" w:left="0" w:right="-6"/>
        <w:jc w:val="both"/>
        <w:rPr>
          <w:b w:val="0"/>
          <w:sz w:val="28"/>
        </w:rPr>
      </w:pPr>
      <w:r>
        <w:rPr>
          <w:b w:val="0"/>
          <w:sz w:val="28"/>
        </w:rPr>
        <w:t xml:space="preserve">объект незавершенного строительства с кадастровым номером 26:12:020906:1670 площадью застройки 123,8 </w:t>
      </w:r>
      <w:r>
        <w:rPr>
          <w:b w:val="0"/>
          <w:sz w:val="28"/>
        </w:rPr>
        <w:t>кв.м</w:t>
      </w:r>
      <w:r>
        <w:rPr>
          <w:b w:val="0"/>
          <w:sz w:val="28"/>
        </w:rPr>
        <w:t>, степенью готовности 18 процентов по адресу: Ставропольский край, город Ставрополь, Октябрьский район ул. Николаевская, в квартале</w:t>
      </w:r>
      <w:r>
        <w:rPr>
          <w:b w:val="0"/>
          <w:sz w:val="28"/>
        </w:rPr>
        <w:t xml:space="preserve"> </w:t>
      </w:r>
      <w:r>
        <w:rPr>
          <w:b w:val="0"/>
          <w:sz w:val="28"/>
        </w:rPr>
        <w:t xml:space="preserve">564, дом № 46 </w:t>
      </w:r>
      <w:r>
        <w:rPr>
          <w:b w:val="0"/>
          <w:sz w:val="28"/>
        </w:rPr>
        <w:t xml:space="preserve">(далее – объект незавершенного строительства). </w:t>
      </w:r>
    </w:p>
    <w:p w14:paraId="30000000">
      <w:pPr>
        <w:widowControl w:val="0"/>
        <w:ind w:firstLine="708" w:left="0"/>
        <w:jc w:val="both"/>
        <w:rPr>
          <w:b w:val="0"/>
          <w:sz w:val="28"/>
        </w:rPr>
      </w:pPr>
      <w:r>
        <w:rPr>
          <w:b w:val="0"/>
          <w:sz w:val="28"/>
        </w:rPr>
        <w:t xml:space="preserve">Объект незавершенного строительства принадлежит </w:t>
      </w:r>
      <w:r>
        <w:rPr>
          <w:b w:val="0"/>
          <w:sz w:val="28"/>
        </w:rPr>
        <w:t xml:space="preserve">на праве собственности </w:t>
      </w:r>
      <w:r>
        <w:rPr>
          <w:b w:val="0"/>
          <w:sz w:val="28"/>
        </w:rPr>
        <w:t>Паничкину Андрею Викторовичу</w:t>
      </w:r>
      <w:r>
        <w:rPr>
          <w:b w:val="0"/>
          <w:sz w:val="28"/>
        </w:rPr>
        <w:t>,</w:t>
      </w:r>
      <w:r>
        <w:rPr>
          <w:b w:val="0"/>
          <w:sz w:val="28"/>
        </w:rPr>
        <w:t xml:space="preserve"> </w:t>
      </w:r>
      <w:r>
        <w:rPr>
          <w:b w:val="0"/>
          <w:sz w:val="28"/>
        </w:rPr>
        <w:t>о чем в Едином государственном реестре недвижимости (далее – ЕГРН) имеется запись                    №</w:t>
      </w:r>
      <w:r>
        <w:rPr>
          <w:b w:val="0"/>
          <w:sz w:val="28"/>
        </w:rPr>
        <w:t xml:space="preserve"> 26-26-01/066/2012-504</w:t>
      </w:r>
      <w:r>
        <w:rPr>
          <w:b w:val="0"/>
          <w:sz w:val="28"/>
        </w:rPr>
        <w:t xml:space="preserve"> от </w:t>
      </w:r>
      <w:r>
        <w:rPr>
          <w:b w:val="0"/>
          <w:sz w:val="28"/>
        </w:rPr>
        <w:t>28.06.2012</w:t>
      </w:r>
      <w:r>
        <w:rPr>
          <w:b w:val="0"/>
          <w:sz w:val="28"/>
        </w:rPr>
        <w:t>.</w:t>
      </w:r>
    </w:p>
    <w:p w14:paraId="31000000">
      <w:pPr>
        <w:ind w:firstLine="709" w:left="0"/>
        <w:jc w:val="both"/>
        <w:rPr>
          <w:b w:val="0"/>
          <w:sz w:val="28"/>
        </w:rPr>
      </w:pPr>
      <w:r>
        <w:rPr>
          <w:b w:val="0"/>
          <w:sz w:val="28"/>
        </w:rPr>
        <w:t>2. Ограничение прав и обременение объекта незавершенного строительства</w:t>
      </w:r>
      <w:r>
        <w:rPr>
          <w:b w:val="0"/>
          <w:sz w:val="28"/>
        </w:rPr>
        <w:t xml:space="preserve">: </w:t>
      </w:r>
      <w:r>
        <w:rPr>
          <w:b w:val="0"/>
          <w:sz w:val="28"/>
        </w:rPr>
        <w:t>согласно</w:t>
      </w:r>
      <w:r>
        <w:rPr>
          <w:b w:val="0"/>
          <w:sz w:val="28"/>
        </w:rPr>
        <w:t xml:space="preserve"> </w:t>
      </w:r>
      <w:r>
        <w:rPr>
          <w:b w:val="0"/>
          <w:sz w:val="28"/>
        </w:rPr>
        <w:t xml:space="preserve">записям ЕГРН в отношении объекта незавершенного строительства установлено </w:t>
      </w:r>
      <w:r>
        <w:rPr>
          <w:b w:val="0"/>
          <w:sz w:val="28"/>
        </w:rPr>
        <w:t xml:space="preserve">запрещение регистрации от </w:t>
      </w:r>
      <w:r>
        <w:rPr>
          <w:b w:val="0"/>
          <w:sz w:val="28"/>
        </w:rPr>
        <w:t xml:space="preserve">26.01.2023                              </w:t>
      </w:r>
      <w:r>
        <w:rPr>
          <w:b w:val="0"/>
          <w:sz w:val="28"/>
        </w:rPr>
        <w:t xml:space="preserve"> № </w:t>
      </w:r>
      <w:r>
        <w:rPr>
          <w:b w:val="0"/>
          <w:sz w:val="28"/>
        </w:rPr>
        <w:t xml:space="preserve">26:12:020906:1670-26/471/2023-1 </w:t>
      </w:r>
      <w:r>
        <w:rPr>
          <w:b w:val="0"/>
          <w:sz w:val="28"/>
        </w:rPr>
        <w:t xml:space="preserve">на основании определения </w:t>
      </w:r>
      <w:r>
        <w:rPr>
          <w:b w:val="0"/>
          <w:sz w:val="28"/>
        </w:rPr>
        <w:t>Октябрьского районного суда г. Ставрополя</w:t>
      </w:r>
      <w:r>
        <w:rPr>
          <w:b w:val="0"/>
          <w:sz w:val="28"/>
        </w:rPr>
        <w:t xml:space="preserve"> Ставропольского края </w:t>
      </w:r>
      <w:r>
        <w:rPr>
          <w:b w:val="0"/>
          <w:sz w:val="28"/>
        </w:rPr>
        <w:t xml:space="preserve">от </w:t>
      </w:r>
      <w:r>
        <w:rPr>
          <w:b w:val="0"/>
          <w:sz w:val="28"/>
        </w:rPr>
        <w:t>16.01.2023                           № М-135/2023</w:t>
      </w:r>
      <w:r>
        <w:rPr>
          <w:b w:val="0"/>
          <w:sz w:val="28"/>
        </w:rPr>
        <w:t>, срок действия не установлен</w:t>
      </w:r>
      <w:r>
        <w:rPr>
          <w:b w:val="0"/>
          <w:sz w:val="28"/>
        </w:rPr>
        <w:t>.</w:t>
      </w:r>
    </w:p>
    <w:p w14:paraId="32000000">
      <w:pPr>
        <w:ind w:firstLine="697" w:left="11" w:right="6"/>
        <w:jc w:val="both"/>
        <w:rPr>
          <w:b w:val="0"/>
          <w:sz w:val="28"/>
        </w:rPr>
      </w:pPr>
      <w:r>
        <w:rPr>
          <w:b w:val="1"/>
          <w:sz w:val="28"/>
        </w:rPr>
        <w:t>3. Начальная цена объекта незавершенного строительства:</w:t>
      </w:r>
      <w:r>
        <w:rPr>
          <w:b w:val="0"/>
          <w:sz w:val="28"/>
        </w:rPr>
        <w:t xml:space="preserve"> </w:t>
      </w:r>
      <w:r>
        <w:rPr>
          <w:b w:val="0"/>
          <w:sz w:val="28"/>
        </w:rPr>
        <w:t>347 359</w:t>
      </w:r>
      <w:r>
        <w:rPr>
          <w:b w:val="0"/>
          <w:sz w:val="28"/>
        </w:rPr>
        <w:t xml:space="preserve"> (</w:t>
      </w:r>
      <w:r>
        <w:rPr>
          <w:b w:val="0"/>
          <w:sz w:val="28"/>
        </w:rPr>
        <w:t>Триста сорок семь тысяч триста пятьдесят девять</w:t>
      </w:r>
      <w:r>
        <w:rPr>
          <w:b w:val="0"/>
          <w:sz w:val="28"/>
        </w:rPr>
        <w:t>) руб</w:t>
      </w:r>
      <w:r>
        <w:rPr>
          <w:b w:val="0"/>
          <w:sz w:val="28"/>
        </w:rPr>
        <w:t xml:space="preserve">лей </w:t>
      </w:r>
      <w:r>
        <w:rPr>
          <w:b w:val="0"/>
          <w:sz w:val="28"/>
        </w:rPr>
        <w:t xml:space="preserve">00 копеек. </w:t>
      </w:r>
    </w:p>
    <w:p w14:paraId="33000000">
      <w:pPr>
        <w:spacing w:line="240" w:lineRule="auto"/>
        <w:ind w:firstLine="697" w:left="11" w:right="6"/>
        <w:jc w:val="both"/>
        <w:rPr>
          <w:b w:val="0"/>
          <w:sz w:val="28"/>
        </w:rPr>
      </w:pPr>
      <w:r>
        <w:rPr>
          <w:b w:val="1"/>
          <w:sz w:val="28"/>
        </w:rPr>
        <w:t xml:space="preserve">4. Величина повышения начальной цены </w:t>
      </w:r>
      <w:r>
        <w:rPr>
          <w:b w:val="1"/>
          <w:sz w:val="28"/>
        </w:rPr>
        <w:t>«</w:t>
      </w:r>
      <w:r>
        <w:rPr>
          <w:b w:val="1"/>
          <w:sz w:val="28"/>
        </w:rPr>
        <w:t>Шаг аукциона» (1 % от начальной цены предмета аукциона)</w:t>
      </w:r>
      <w:r>
        <w:rPr>
          <w:b w:val="0"/>
          <w:sz w:val="28"/>
        </w:rPr>
        <w:t xml:space="preserve">: </w:t>
      </w:r>
      <w:r>
        <w:rPr>
          <w:b w:val="0"/>
          <w:sz w:val="28"/>
        </w:rPr>
        <w:t>3 473,59</w:t>
      </w:r>
      <w:r>
        <w:rPr>
          <w:b w:val="0"/>
          <w:sz w:val="28"/>
        </w:rPr>
        <w:t xml:space="preserve"> (</w:t>
      </w:r>
      <w:r>
        <w:rPr>
          <w:b w:val="0"/>
          <w:sz w:val="28"/>
        </w:rPr>
        <w:t>Три тысячи четыреста семьдесят три</w:t>
      </w:r>
      <w:r>
        <w:rPr>
          <w:b w:val="0"/>
          <w:sz w:val="28"/>
        </w:rPr>
        <w:t>) рубл</w:t>
      </w:r>
      <w:r>
        <w:rPr>
          <w:b w:val="0"/>
          <w:sz w:val="28"/>
        </w:rPr>
        <w:t>я</w:t>
      </w:r>
      <w:r>
        <w:rPr>
          <w:b w:val="0"/>
          <w:sz w:val="28"/>
        </w:rPr>
        <w:t xml:space="preserve"> </w:t>
      </w:r>
      <w:r>
        <w:rPr>
          <w:b w:val="0"/>
          <w:sz w:val="28"/>
        </w:rPr>
        <w:t>59</w:t>
      </w:r>
      <w:r>
        <w:rPr>
          <w:b w:val="0"/>
          <w:sz w:val="28"/>
        </w:rPr>
        <w:t xml:space="preserve"> </w:t>
      </w:r>
      <w:r>
        <w:rPr>
          <w:b w:val="0"/>
          <w:sz w:val="28"/>
        </w:rPr>
        <w:t>копеек</w:t>
      </w:r>
      <w:r>
        <w:rPr>
          <w:b w:val="0"/>
          <w:sz w:val="28"/>
        </w:rPr>
        <w:t xml:space="preserve">. </w:t>
      </w:r>
    </w:p>
    <w:p w14:paraId="34000000">
      <w:pPr>
        <w:spacing w:line="240" w:lineRule="auto"/>
        <w:ind w:firstLine="697" w:left="11" w:right="6"/>
        <w:jc w:val="both"/>
        <w:rPr>
          <w:b w:val="0"/>
          <w:sz w:val="28"/>
        </w:rPr>
      </w:pPr>
      <w:r>
        <w:rPr>
          <w:b w:val="1"/>
          <w:spacing w:val="-6"/>
          <w:sz w:val="28"/>
        </w:rPr>
        <w:t>5. Размер задатка (</w:t>
      </w:r>
      <w:r>
        <w:rPr>
          <w:b w:val="1"/>
          <w:spacing w:val="-6"/>
          <w:sz w:val="28"/>
        </w:rPr>
        <w:t>70</w:t>
      </w:r>
      <w:r>
        <w:rPr>
          <w:b w:val="1"/>
          <w:spacing w:val="-6"/>
          <w:sz w:val="28"/>
        </w:rPr>
        <w:t xml:space="preserve"> % от начальной цены предмета аукциона</w:t>
      </w:r>
      <w:r>
        <w:rPr>
          <w:b w:val="1"/>
          <w:spacing w:val="-6"/>
          <w:sz w:val="28"/>
        </w:rPr>
        <w:t>)</w:t>
      </w:r>
      <w:r>
        <w:rPr>
          <w:b w:val="0"/>
          <w:spacing w:val="-6"/>
          <w:sz w:val="28"/>
        </w:rPr>
        <w:t xml:space="preserve">:   </w:t>
      </w:r>
      <w:r>
        <w:rPr>
          <w:b w:val="0"/>
          <w:spacing w:val="-6"/>
          <w:sz w:val="28"/>
        </w:rPr>
        <w:t xml:space="preserve"> </w:t>
      </w:r>
      <w:r>
        <w:rPr>
          <w:b w:val="0"/>
          <w:spacing w:val="-6"/>
          <w:sz w:val="28"/>
        </w:rPr>
        <w:t>243</w:t>
      </w:r>
      <w:r>
        <w:rPr>
          <w:rFonts w:ascii="Times New Roman" w:hAnsi="Times New Roman"/>
          <w:b w:val="0"/>
          <w:spacing w:val="-6"/>
          <w:sz w:val="28"/>
        </w:rPr>
        <w:t> </w:t>
      </w:r>
      <w:r>
        <w:rPr>
          <w:b w:val="0"/>
          <w:spacing w:val="-6"/>
          <w:sz w:val="28"/>
        </w:rPr>
        <w:t>151,30</w:t>
      </w:r>
      <w:r>
        <w:rPr>
          <w:b w:val="0"/>
          <w:sz w:val="28"/>
        </w:rPr>
        <w:t xml:space="preserve"> </w:t>
      </w:r>
      <w:r>
        <w:rPr>
          <w:b w:val="0"/>
          <w:sz w:val="28"/>
        </w:rPr>
        <w:t>(</w:t>
      </w:r>
      <w:r>
        <w:rPr>
          <w:b w:val="0"/>
          <w:sz w:val="28"/>
        </w:rPr>
        <w:t>Двести сорок три тысячи сто пятьдесят один</w:t>
      </w:r>
      <w:r>
        <w:rPr>
          <w:b w:val="0"/>
          <w:sz w:val="28"/>
        </w:rPr>
        <w:t>) рубль</w:t>
      </w:r>
      <w:r>
        <w:rPr>
          <w:b w:val="0"/>
          <w:sz w:val="28"/>
        </w:rPr>
        <w:t xml:space="preserve"> 30 коп.</w:t>
      </w:r>
    </w:p>
    <w:p w14:paraId="35000000">
      <w:pPr>
        <w:spacing w:after="0" w:before="0" w:line="240" w:lineRule="auto"/>
        <w:ind w:firstLine="697" w:left="11" w:right="6"/>
        <w:jc w:val="both"/>
        <w:rPr>
          <w:b w:val="0"/>
          <w:sz w:val="28"/>
        </w:rPr>
      </w:pPr>
      <w:r>
        <w:rPr>
          <w:rFonts w:ascii="Times New Roman" w:hAnsi="Times New Roman"/>
          <w:b w:val="0"/>
          <w:color w:val="000000"/>
          <w:sz w:val="28"/>
        </w:rPr>
        <w:t>6</w:t>
      </w:r>
      <w:r>
        <w:rPr>
          <w:rFonts w:ascii="Times New Roman" w:hAnsi="Times New Roman"/>
          <w:b w:val="0"/>
          <w:color w:val="000000"/>
          <w:sz w:val="28"/>
        </w:rPr>
        <w:t>.</w:t>
      </w:r>
      <w:r>
        <w:rPr>
          <w:b w:val="0"/>
        </w:rPr>
        <w:t> </w:t>
      </w:r>
      <w:r>
        <w:rPr>
          <w:rFonts w:ascii="Times New Roman" w:hAnsi="Times New Roman"/>
          <w:b w:val="0"/>
          <w:color w:val="000000"/>
          <w:sz w:val="28"/>
        </w:rPr>
        <w:t xml:space="preserve">С иными сведениями о порядке проведения торгов и о предмете аукциона, имеющимися в </w:t>
      </w:r>
      <w:r>
        <w:rPr>
          <w:rFonts w:ascii="Times New Roman" w:hAnsi="Times New Roman"/>
          <w:b w:val="0"/>
          <w:color w:themeColor="text1" w:val="000000"/>
          <w:sz w:val="28"/>
        </w:rPr>
        <w:t xml:space="preserve">распоряжении организатора торгов, заинтересованные лица могут ознакомиться по адресу: г. Ставрополь, проспект К. Маркса, 90 кабинет № 105, в рабочие дни недели с 9:00 до 13:00 и с 14:00 до 18:00 либо по телефону: (8-8652) 74-75-84 (добавочный 2302), 747602 (добавочный 2233); (8-8652) 27-01-08. Контактное лицо: консультант отдела по управления имуществом муниципальных предприятий и учреждений комитета по управлению муниципальным имуществом города Ставрополя – </w:t>
      </w:r>
      <w:r>
        <w:rPr>
          <w:rFonts w:ascii="Times New Roman" w:hAnsi="Times New Roman"/>
          <w:b w:val="0"/>
          <w:color w:themeColor="text1" w:val="000000"/>
          <w:sz w:val="28"/>
        </w:rPr>
        <w:t>Галда</w:t>
      </w:r>
      <w:r>
        <w:rPr>
          <w:rFonts w:ascii="Times New Roman" w:hAnsi="Times New Roman"/>
          <w:b w:val="0"/>
          <w:color w:themeColor="text1" w:val="000000"/>
          <w:sz w:val="28"/>
        </w:rPr>
        <w:t xml:space="preserve"> Ольга Александровна.</w:t>
      </w:r>
    </w:p>
    <w:p w14:paraId="36000000">
      <w:pPr>
        <w:pStyle w:val="Style_6"/>
        <w:widowControl w:val="0"/>
        <w:spacing w:after="0" w:before="0" w:line="240" w:lineRule="auto"/>
        <w:ind w:firstLine="709" w:left="0"/>
        <w:rPr>
          <w:rFonts w:ascii="Times New Roman" w:hAnsi="Times New Roman"/>
          <w:b w:val="0"/>
          <w:color w:val="000000"/>
          <w:sz w:val="28"/>
        </w:rPr>
      </w:pPr>
      <w:r>
        <w:rPr>
          <w:rFonts w:ascii="Times New Roman" w:hAnsi="Times New Roman"/>
          <w:b w:val="0"/>
          <w:color w:val="000000"/>
          <w:sz w:val="28"/>
        </w:rPr>
        <w:t xml:space="preserve">7. Осмотр объекта незавершенного строительства осуществляется заинтересованные лица самостоятельно. </w:t>
      </w:r>
    </w:p>
    <w:p w14:paraId="37000000">
      <w:pPr>
        <w:spacing w:line="240" w:lineRule="exact"/>
        <w:ind/>
        <w:jc w:val="center"/>
        <w:rPr>
          <w:b w:val="0"/>
          <w:sz w:val="28"/>
        </w:rPr>
      </w:pPr>
    </w:p>
    <w:p w14:paraId="38000000">
      <w:pPr>
        <w:spacing w:line="240" w:lineRule="exact"/>
        <w:ind/>
        <w:jc w:val="center"/>
        <w:rPr>
          <w:b w:val="0"/>
          <w:sz w:val="28"/>
        </w:rPr>
      </w:pPr>
      <w:r>
        <w:rPr>
          <w:b w:val="0"/>
          <w:sz w:val="28"/>
        </w:rPr>
        <w:t>III. Информация о земельном участке, на котором расположен</w:t>
      </w:r>
    </w:p>
    <w:p w14:paraId="39000000">
      <w:pPr>
        <w:spacing w:line="240" w:lineRule="exact"/>
        <w:ind/>
        <w:jc w:val="center"/>
        <w:rPr>
          <w:b w:val="0"/>
          <w:sz w:val="28"/>
        </w:rPr>
      </w:pPr>
      <w:r>
        <w:rPr>
          <w:b w:val="0"/>
          <w:sz w:val="28"/>
        </w:rPr>
        <w:t>объект незавершенного строительства</w:t>
      </w:r>
    </w:p>
    <w:p w14:paraId="3A000000">
      <w:pPr>
        <w:spacing w:line="240" w:lineRule="exact"/>
        <w:ind/>
        <w:jc w:val="center"/>
        <w:rPr>
          <w:b w:val="0"/>
          <w:sz w:val="28"/>
        </w:rPr>
      </w:pPr>
    </w:p>
    <w:p w14:paraId="3B000000">
      <w:pPr>
        <w:ind w:firstLine="709" w:left="0"/>
        <w:jc w:val="both"/>
        <w:rPr>
          <w:b w:val="0"/>
          <w:color w:themeColor="text1" w:val="000000"/>
          <w:sz w:val="28"/>
        </w:rPr>
      </w:pPr>
      <w:r>
        <w:rPr>
          <w:b w:val="0"/>
          <w:color w:themeColor="text1" w:val="000000"/>
          <w:sz w:val="28"/>
        </w:rPr>
        <w:t xml:space="preserve">1. Объект незавершенного строительства расположен на земельном участке </w:t>
      </w:r>
      <w:r>
        <w:rPr>
          <w:b w:val="0"/>
          <w:color w:themeColor="text1" w:val="000000"/>
          <w:sz w:val="28"/>
        </w:rPr>
        <w:t xml:space="preserve">площадью </w:t>
      </w:r>
      <w:r>
        <w:rPr>
          <w:b w:val="0"/>
          <w:color w:themeColor="text1" w:val="000000"/>
          <w:sz w:val="28"/>
        </w:rPr>
        <w:t>1000</w:t>
      </w:r>
      <w:r>
        <w:rPr>
          <w:b w:val="0"/>
          <w:color w:themeColor="text1" w:val="000000"/>
          <w:sz w:val="28"/>
        </w:rPr>
        <w:t xml:space="preserve"> </w:t>
      </w:r>
      <w:r>
        <w:rPr>
          <w:b w:val="0"/>
          <w:color w:themeColor="text1" w:val="000000"/>
          <w:sz w:val="28"/>
        </w:rPr>
        <w:t>кв.м</w:t>
      </w:r>
      <w:r>
        <w:rPr>
          <w:b w:val="0"/>
          <w:color w:themeColor="text1" w:val="000000"/>
          <w:sz w:val="28"/>
        </w:rPr>
        <w:t xml:space="preserve"> с кадастровым номером </w:t>
      </w:r>
      <w:r>
        <w:rPr>
          <w:b w:val="0"/>
          <w:color w:themeColor="text1" w:val="000000"/>
          <w:sz w:val="28"/>
        </w:rPr>
        <w:t>26:12:020906:638</w:t>
      </w:r>
      <w:r>
        <w:rPr>
          <w:b w:val="0"/>
          <w:color w:themeColor="text1" w:val="000000"/>
          <w:sz w:val="28"/>
        </w:rPr>
        <w:t>, местоположение:</w:t>
      </w:r>
      <w:r>
        <w:rPr>
          <w:b w:val="0"/>
          <w:color w:themeColor="text1" w:val="000000"/>
          <w:sz w:val="28"/>
        </w:rPr>
        <w:t xml:space="preserve"> </w:t>
      </w:r>
      <w:r>
        <w:rPr>
          <w:b w:val="0"/>
          <w:sz w:val="28"/>
        </w:rPr>
        <w:t>Местоположение установлено относительно ориентира, расположенного в границах участка. Почтовый</w:t>
      </w:r>
      <w:r>
        <w:rPr>
          <w:b w:val="0"/>
          <w:sz w:val="28"/>
        </w:rPr>
        <w:t xml:space="preserve"> </w:t>
      </w:r>
      <w:r>
        <w:rPr>
          <w:b w:val="0"/>
          <w:sz w:val="28"/>
        </w:rPr>
        <w:t>адрес ориентира: Ставропольский край, г. Ставрополь, ул. Николаевская, 46 в квартале 564.</w:t>
      </w:r>
      <w:r>
        <w:rPr>
          <w:b w:val="0"/>
          <w:color w:themeColor="text1" w:val="000000"/>
          <w:sz w:val="28"/>
        </w:rPr>
        <w:t xml:space="preserve"> </w:t>
      </w:r>
      <w:r>
        <w:rPr>
          <w:b w:val="0"/>
          <w:color w:themeColor="text1" w:val="000000"/>
          <w:sz w:val="28"/>
        </w:rPr>
        <w:t>(далее – земельный участок).</w:t>
      </w:r>
      <w:r>
        <w:rPr>
          <w:b w:val="0"/>
          <w:color w:themeColor="text1" w:val="000000"/>
        </w:rPr>
        <w:t xml:space="preserve"> </w:t>
      </w:r>
    </w:p>
    <w:p w14:paraId="3C000000">
      <w:pPr>
        <w:ind w:firstLine="709" w:left="0"/>
        <w:jc w:val="both"/>
        <w:rPr>
          <w:b w:val="0"/>
          <w:color w:themeColor="text1" w:val="000000"/>
          <w:sz w:val="28"/>
        </w:rPr>
      </w:pPr>
      <w:r>
        <w:rPr>
          <w:b w:val="0"/>
          <w:color w:themeColor="text1" w:val="000000"/>
          <w:sz w:val="28"/>
        </w:rPr>
        <w:t xml:space="preserve">Категория земель: земли населенных пунктов. Вид разрешенного использования: </w:t>
      </w:r>
      <w:r>
        <w:rPr>
          <w:b w:val="0"/>
          <w:color w:themeColor="text1" w:val="000000"/>
          <w:sz w:val="28"/>
        </w:rPr>
        <w:t>для</w:t>
      </w:r>
      <w:r>
        <w:rPr>
          <w:b w:val="0"/>
          <w:color w:themeColor="text1" w:val="000000"/>
          <w:sz w:val="28"/>
        </w:rPr>
        <w:t xml:space="preserve"> продолжения строительства </w:t>
      </w:r>
      <w:r>
        <w:rPr>
          <w:b w:val="0"/>
          <w:color w:themeColor="text1" w:val="000000"/>
          <w:sz w:val="28"/>
        </w:rPr>
        <w:t xml:space="preserve">индивидуального жилищного строительства. </w:t>
      </w:r>
      <w:r>
        <w:rPr>
          <w:b w:val="0"/>
          <w:color w:themeColor="text1" w:val="000000"/>
          <w:sz w:val="28"/>
        </w:rPr>
        <w:t xml:space="preserve">Вид разрешенного использования земельного участка соответствует коду (числовому </w:t>
      </w:r>
      <w:r>
        <w:rPr>
          <w:b w:val="0"/>
          <w:color w:themeColor="text1" w:val="000000"/>
          <w:sz w:val="28"/>
        </w:rPr>
        <w:t xml:space="preserve">обозначению) видов разрешенного </w:t>
      </w:r>
      <w:r>
        <w:rPr>
          <w:b w:val="0"/>
          <w:color w:themeColor="text1" w:val="000000"/>
          <w:sz w:val="28"/>
        </w:rPr>
        <w:t>использования земельного участка –</w:t>
      </w:r>
      <w:r>
        <w:rPr>
          <w:b w:val="0"/>
          <w:color w:themeColor="text1" w:val="000000"/>
          <w:sz w:val="28"/>
        </w:rPr>
        <w:t xml:space="preserve"> </w:t>
      </w:r>
      <w:bookmarkStart w:id="1" w:name="sub_1021"/>
      <w:r>
        <w:rPr>
          <w:b w:val="0"/>
          <w:sz w:val="28"/>
        </w:rPr>
        <w:t>2.1</w:t>
      </w:r>
      <w:bookmarkEnd w:id="1"/>
      <w:r>
        <w:rPr>
          <w:b w:val="0"/>
          <w:sz w:val="28"/>
        </w:rPr>
        <w:t xml:space="preserve">, </w:t>
      </w:r>
      <w:r>
        <w:rPr>
          <w:b w:val="0"/>
          <w:color w:themeColor="text1" w:val="000000"/>
          <w:sz w:val="28"/>
        </w:rPr>
        <w:t>предусмотренных классификатором видов разрешенного использования.</w:t>
      </w:r>
    </w:p>
    <w:p w14:paraId="3D000000">
      <w:pPr>
        <w:ind w:firstLine="709" w:left="0"/>
        <w:jc w:val="both"/>
        <w:rPr>
          <w:b w:val="0"/>
          <w:color w:themeColor="text1" w:val="000000"/>
          <w:sz w:val="28"/>
        </w:rPr>
      </w:pPr>
      <w:r>
        <w:rPr>
          <w:b w:val="0"/>
          <w:color w:themeColor="text1" w:val="000000"/>
          <w:sz w:val="28"/>
        </w:rPr>
        <w:t xml:space="preserve">2. Обременения земельного участка: </w:t>
      </w:r>
    </w:p>
    <w:p w14:paraId="3E000000">
      <w:pPr>
        <w:ind w:firstLine="709" w:left="0"/>
        <w:jc w:val="both"/>
        <w:rPr>
          <w:b w:val="0"/>
          <w:sz w:val="28"/>
        </w:rPr>
      </w:pPr>
      <w:r>
        <w:rPr>
          <w:b w:val="0"/>
          <w:sz w:val="28"/>
        </w:rPr>
        <w:t>1) </w:t>
      </w:r>
      <w:r>
        <w:rPr>
          <w:b w:val="0"/>
          <w:sz w:val="28"/>
        </w:rPr>
        <w:t xml:space="preserve">запрещение регистрации от </w:t>
      </w:r>
      <w:r>
        <w:rPr>
          <w:b w:val="0"/>
          <w:sz w:val="28"/>
        </w:rPr>
        <w:t>26.01.2023</w:t>
      </w:r>
      <w:r>
        <w:rPr>
          <w:b w:val="0"/>
          <w:sz w:val="28"/>
        </w:rPr>
        <w:t xml:space="preserve"> № 26:12:020906:</w:t>
      </w:r>
      <w:r>
        <w:rPr>
          <w:b w:val="0"/>
          <w:sz w:val="28"/>
        </w:rPr>
        <w:t>638</w:t>
      </w:r>
      <w:r>
        <w:rPr>
          <w:b w:val="0"/>
          <w:sz w:val="28"/>
        </w:rPr>
        <w:t>- 26/471/2023-</w:t>
      </w:r>
      <w:r>
        <w:rPr>
          <w:b w:val="0"/>
          <w:sz w:val="28"/>
        </w:rPr>
        <w:t>5</w:t>
      </w:r>
      <w:r>
        <w:rPr>
          <w:b w:val="0"/>
          <w:sz w:val="28"/>
        </w:rPr>
        <w:t xml:space="preserve"> на основании определения Октябрьского районного суда г. Ставрополя Ставропольского края от 16.01.2023 № М-135/2023, срок действия не установлен.</w:t>
      </w:r>
    </w:p>
    <w:p w14:paraId="3F000000">
      <w:pPr>
        <w:ind w:firstLine="709" w:left="0"/>
        <w:jc w:val="both"/>
        <w:rPr>
          <w:b w:val="0"/>
          <w:color w:themeColor="text1" w:val="000000"/>
          <w:sz w:val="28"/>
        </w:rPr>
      </w:pPr>
      <w:r>
        <w:rPr>
          <w:b w:val="0"/>
          <w:sz w:val="28"/>
        </w:rPr>
        <w:t>2)</w:t>
      </w:r>
      <w:r>
        <w:rPr>
          <w:b w:val="0"/>
          <w:sz w:val="28"/>
        </w:rPr>
        <w:t> </w:t>
      </w:r>
      <w:r>
        <w:rPr>
          <w:b w:val="0"/>
          <w:sz w:val="28"/>
        </w:rPr>
        <w:t>аренда</w:t>
      </w:r>
      <w:r>
        <w:rPr>
          <w:b w:val="0"/>
          <w:sz w:val="28"/>
        </w:rPr>
        <w:t>   </w:t>
      </w:r>
      <w:r>
        <w:rPr>
          <w:b w:val="0"/>
          <w:sz w:val="28"/>
        </w:rPr>
        <w:t>в</w:t>
      </w:r>
      <w:r>
        <w:rPr>
          <w:b w:val="0"/>
          <w:sz w:val="28"/>
        </w:rPr>
        <w:t>   </w:t>
      </w:r>
      <w:r>
        <w:rPr>
          <w:b w:val="0"/>
          <w:sz w:val="28"/>
        </w:rPr>
        <w:t>пользу</w:t>
      </w:r>
      <w:r>
        <w:rPr>
          <w:b w:val="0"/>
          <w:sz w:val="28"/>
        </w:rPr>
        <w:t>   Паничкина   </w:t>
      </w:r>
      <w:r>
        <w:rPr>
          <w:b w:val="0"/>
          <w:sz w:val="28"/>
        </w:rPr>
        <w:t>Андрея  Викторовича</w:t>
      </w:r>
      <w:r>
        <w:rPr>
          <w:b w:val="0"/>
          <w:sz w:val="28"/>
        </w:rPr>
        <w:t xml:space="preserve"> </w:t>
      </w:r>
      <w:r>
        <w:rPr>
          <w:b w:val="0"/>
          <w:sz w:val="28"/>
        </w:rPr>
        <w:t xml:space="preserve">от </w:t>
      </w:r>
      <w:r>
        <w:rPr>
          <w:b w:val="0"/>
          <w:sz w:val="28"/>
        </w:rPr>
        <w:t xml:space="preserve">28.08.2019 </w:t>
      </w:r>
      <w:r>
        <w:rPr>
          <w:b w:val="0"/>
          <w:color w:themeColor="text1" w:val="000000"/>
          <w:sz w:val="28"/>
        </w:rPr>
        <w:t xml:space="preserve">№ </w:t>
      </w:r>
      <w:r>
        <w:rPr>
          <w:b w:val="0"/>
          <w:color w:themeColor="text1" w:val="000000"/>
          <w:sz w:val="28"/>
        </w:rPr>
        <w:t>26:12:020906:638-26/018/2019-4</w:t>
      </w:r>
      <w:r>
        <w:rPr>
          <w:b w:val="0"/>
          <w:color w:themeColor="text1" w:val="000000"/>
          <w:sz w:val="28"/>
        </w:rPr>
        <w:t xml:space="preserve"> на </w:t>
      </w:r>
      <w:r>
        <w:rPr>
          <w:b w:val="0"/>
          <w:color w:themeColor="text1" w:val="000000"/>
          <w:sz w:val="28"/>
        </w:rPr>
        <w:t xml:space="preserve">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Pr>
          <w:b w:val="0"/>
          <w:color w:themeColor="text1" w:val="000000"/>
          <w:sz w:val="28"/>
        </w:rPr>
        <w:t>12.08.2019</w:t>
      </w:r>
      <w:r>
        <w:rPr>
          <w:b w:val="0"/>
          <w:color w:themeColor="text1" w:val="000000"/>
          <w:sz w:val="28"/>
        </w:rPr>
        <w:t xml:space="preserve"> № </w:t>
      </w:r>
      <w:r>
        <w:rPr>
          <w:b w:val="0"/>
          <w:color w:themeColor="text1" w:val="000000"/>
          <w:sz w:val="28"/>
        </w:rPr>
        <w:t>8019</w:t>
      </w:r>
      <w:r>
        <w:rPr>
          <w:b w:val="0"/>
          <w:color w:themeColor="text1" w:val="000000"/>
          <w:sz w:val="28"/>
        </w:rPr>
        <w:t>, срок действия: с</w:t>
      </w:r>
      <w:r>
        <w:rPr>
          <w:b w:val="0"/>
          <w:color w:themeColor="text1" w:val="000000"/>
          <w:sz w:val="28"/>
        </w:rPr>
        <w:t xml:space="preserve"> </w:t>
      </w:r>
      <w:r>
        <w:rPr>
          <w:b w:val="0"/>
          <w:color w:themeColor="text1" w:val="000000"/>
          <w:sz w:val="28"/>
        </w:rPr>
        <w:t>28.08.2019</w:t>
      </w:r>
      <w:r>
        <w:rPr>
          <w:b w:val="0"/>
          <w:color w:themeColor="text1" w:val="000000"/>
          <w:sz w:val="28"/>
        </w:rPr>
        <w:t xml:space="preserve"> по </w:t>
      </w:r>
      <w:r>
        <w:rPr>
          <w:b w:val="0"/>
          <w:color w:themeColor="text1" w:val="000000"/>
          <w:sz w:val="28"/>
        </w:rPr>
        <w:t>11.08.2022</w:t>
      </w:r>
      <w:r>
        <w:rPr>
          <w:b w:val="0"/>
          <w:color w:themeColor="text1" w:val="000000"/>
          <w:sz w:val="28"/>
        </w:rPr>
        <w:t>;</w:t>
      </w:r>
    </w:p>
    <w:p w14:paraId="40000000">
      <w:pPr>
        <w:ind w:firstLine="709" w:left="0"/>
        <w:jc w:val="both"/>
        <w:rPr>
          <w:b w:val="0"/>
          <w:color w:themeColor="text1" w:val="000000"/>
          <w:sz w:val="28"/>
        </w:rPr>
      </w:pPr>
      <w:r>
        <w:rPr>
          <w:b w:val="0"/>
          <w:color w:themeColor="text1" w:val="000000"/>
          <w:sz w:val="28"/>
        </w:rPr>
        <w:t>3</w:t>
      </w:r>
      <w:r>
        <w:rPr>
          <w:b w:val="0"/>
          <w:color w:themeColor="text1" w:val="000000"/>
          <w:sz w:val="28"/>
        </w:rPr>
        <w:t>) земельный участок расположен в охранных зонах транспорта (реестровые номера: 26:11-6.1123, 26:11-6.1126, 26:11-6.112</w:t>
      </w:r>
      <w:r>
        <w:rPr>
          <w:b w:val="0"/>
          <w:color w:themeColor="text1" w:val="000000"/>
          <w:sz w:val="28"/>
        </w:rPr>
        <w:t>7,</w:t>
      </w:r>
      <w:r>
        <w:rPr>
          <w:b w:val="0"/>
          <w:color w:themeColor="text1" w:val="000000"/>
          <w:sz w:val="28"/>
        </w:rPr>
        <w:t xml:space="preserve"> </w:t>
      </w:r>
      <w:r>
        <w:rPr>
          <w:b w:val="0"/>
          <w:color w:themeColor="text1" w:val="000000"/>
          <w:sz w:val="28"/>
        </w:rPr>
        <w:t xml:space="preserve">26:11-6.1128, </w:t>
      </w:r>
      <w:r>
        <w:rPr>
          <w:b w:val="0"/>
          <w:color w:themeColor="text1" w:val="000000"/>
          <w:sz w:val="28"/>
        </w:rPr>
        <w:t>26:11-</w:t>
      </w:r>
      <w:r>
        <w:rPr>
          <w:b w:val="0"/>
          <w:color w:themeColor="text1" w:val="000000"/>
          <w:sz w:val="28"/>
        </w:rPr>
        <w:t>6.1129</w:t>
      </w:r>
      <w:r>
        <w:rPr>
          <w:b w:val="0"/>
          <w:color w:themeColor="text1" w:val="000000"/>
          <w:sz w:val="28"/>
        </w:rPr>
        <w:t xml:space="preserve">). Согласно планам границ </w:t>
      </w:r>
      <w:r>
        <w:rPr>
          <w:b w:val="0"/>
          <w:color w:themeColor="text1" w:val="000000"/>
          <w:sz w:val="28"/>
        </w:rPr>
        <w:t>приаэродромной</w:t>
      </w:r>
      <w:r>
        <w:rPr>
          <w:b w:val="0"/>
          <w:color w:themeColor="text1" w:val="000000"/>
          <w:sz w:val="28"/>
        </w:rPr>
        <w:t xml:space="preserve"> территории, содержащимся в графической части решения об утверждении </w:t>
      </w:r>
      <w:r>
        <w:rPr>
          <w:b w:val="0"/>
          <w:color w:themeColor="text1" w:val="000000"/>
          <w:sz w:val="28"/>
        </w:rPr>
        <w:t>приаэродромной</w:t>
      </w:r>
      <w:r>
        <w:rPr>
          <w:b w:val="0"/>
          <w:color w:themeColor="text1" w:val="000000"/>
          <w:sz w:val="28"/>
        </w:rPr>
        <w:t xml:space="preserve"> территории аэродрома Ставрополь (Шпаковское), утвержденного приказом </w:t>
      </w:r>
      <w:r>
        <w:rPr>
          <w:b w:val="0"/>
          <w:color w:themeColor="text1" w:val="000000"/>
          <w:sz w:val="28"/>
        </w:rPr>
        <w:t>Росавиации</w:t>
      </w:r>
      <w:r>
        <w:rPr>
          <w:b w:val="0"/>
          <w:color w:themeColor="text1" w:val="000000"/>
          <w:sz w:val="28"/>
        </w:rPr>
        <w:t xml:space="preserve"> от 03.12.2020 № 1464-П, земельный </w:t>
      </w:r>
      <w:r>
        <w:rPr>
          <w:b w:val="0"/>
          <w:color w:themeColor="text1" w:val="000000"/>
          <w:sz w:val="28"/>
        </w:rPr>
        <w:t xml:space="preserve">участок расположен в границах </w:t>
      </w:r>
      <w:r>
        <w:rPr>
          <w:b w:val="0"/>
          <w:color w:themeColor="text1" w:val="000000"/>
          <w:sz w:val="28"/>
        </w:rPr>
        <w:t>подзоны</w:t>
      </w:r>
      <w:r>
        <w:rPr>
          <w:b w:val="0"/>
          <w:color w:themeColor="text1" w:val="000000"/>
          <w:sz w:val="28"/>
        </w:rPr>
        <w:t xml:space="preserve"> 3 (сектор</w:t>
      </w:r>
      <w:r>
        <w:rPr>
          <w:b w:val="0"/>
          <w:color w:themeColor="text1" w:val="000000"/>
          <w:sz w:val="28"/>
        </w:rPr>
        <w:t>ы</w:t>
      </w:r>
      <w:r>
        <w:rPr>
          <w:b w:val="0"/>
          <w:color w:themeColor="text1" w:val="000000"/>
          <w:sz w:val="28"/>
        </w:rPr>
        <w:t xml:space="preserve"> </w:t>
      </w:r>
      <w:r>
        <w:rPr>
          <w:b w:val="0"/>
          <w:color w:themeColor="text1" w:val="000000"/>
          <w:sz w:val="28"/>
        </w:rPr>
        <w:t>31, 32</w:t>
      </w:r>
      <w:r>
        <w:rPr>
          <w:b w:val="0"/>
          <w:color w:themeColor="text1" w:val="000000"/>
          <w:sz w:val="28"/>
        </w:rPr>
        <w:t>)</w:t>
      </w:r>
      <w:r>
        <w:rPr>
          <w:b w:val="0"/>
          <w:color w:themeColor="text1" w:val="000000"/>
          <w:sz w:val="28"/>
        </w:rPr>
        <w:t xml:space="preserve">, </w:t>
      </w:r>
      <w:r>
        <w:rPr>
          <w:b w:val="0"/>
          <w:color w:themeColor="text1" w:val="000000"/>
          <w:sz w:val="28"/>
        </w:rPr>
        <w:t>подзоны</w:t>
      </w:r>
      <w:r>
        <w:rPr>
          <w:b w:val="0"/>
          <w:color w:themeColor="text1" w:val="000000"/>
          <w:sz w:val="28"/>
        </w:rPr>
        <w:t xml:space="preserve"> 4</w:t>
      </w:r>
      <w:r>
        <w:rPr>
          <w:b w:val="0"/>
          <w:color w:themeColor="text1" w:val="000000"/>
          <w:sz w:val="28"/>
        </w:rPr>
        <w:t xml:space="preserve"> (сектор 19</w:t>
      </w:r>
      <w:r>
        <w:rPr>
          <w:b w:val="0"/>
          <w:color w:themeColor="text1" w:val="000000"/>
          <w:sz w:val="28"/>
        </w:rPr>
        <w:t>)</w:t>
      </w:r>
      <w:r>
        <w:rPr>
          <w:b w:val="0"/>
          <w:color w:themeColor="text1" w:val="000000"/>
          <w:sz w:val="28"/>
        </w:rPr>
        <w:t xml:space="preserve">, </w:t>
      </w:r>
      <w:r>
        <w:rPr>
          <w:b w:val="0"/>
          <w:color w:themeColor="text1" w:val="000000"/>
          <w:sz w:val="28"/>
        </w:rPr>
        <w:t>подзон</w:t>
      </w:r>
      <w:r>
        <w:rPr>
          <w:b w:val="0"/>
          <w:color w:themeColor="text1" w:val="000000"/>
          <w:sz w:val="28"/>
        </w:rPr>
        <w:t xml:space="preserve"> 5</w:t>
      </w:r>
      <w:r>
        <w:rPr>
          <w:b w:val="0"/>
          <w:color w:themeColor="text1" w:val="000000"/>
          <w:sz w:val="28"/>
        </w:rPr>
        <w:t>, 6</w:t>
      </w:r>
      <w:r>
        <w:rPr>
          <w:b w:val="0"/>
          <w:color w:themeColor="text1" w:val="000000"/>
          <w:sz w:val="28"/>
        </w:rPr>
        <w:t>.</w:t>
      </w:r>
    </w:p>
    <w:p w14:paraId="41000000">
      <w:pPr>
        <w:ind w:firstLine="709" w:left="0"/>
        <w:jc w:val="both"/>
        <w:rPr>
          <w:b w:val="0"/>
          <w:color w:themeColor="text1" w:val="000000"/>
          <w:sz w:val="28"/>
        </w:rPr>
      </w:pPr>
      <w:r>
        <w:rPr>
          <w:b w:val="0"/>
          <w:color w:themeColor="text1" w:val="000000"/>
          <w:sz w:val="28"/>
        </w:rPr>
        <w:t>4) земельный участок расположен в охранной зоне инженерных коммуникаций</w:t>
      </w:r>
      <w:r>
        <w:rPr>
          <w:b w:val="0"/>
          <w:color w:themeColor="text1" w:val="000000"/>
          <w:sz w:val="28"/>
        </w:rPr>
        <w:t>:</w:t>
      </w:r>
      <w:r>
        <w:rPr>
          <w:b w:val="0"/>
          <w:color w:themeColor="text1" w:val="000000"/>
          <w:sz w:val="28"/>
        </w:rPr>
        <w:t xml:space="preserve"> «</w:t>
      </w:r>
      <w:r>
        <w:rPr>
          <w:b w:val="0"/>
          <w:sz w:val="28"/>
        </w:rPr>
        <w:t>Энергосетевого</w:t>
      </w:r>
      <w:r>
        <w:rPr>
          <w:b w:val="0"/>
          <w:sz w:val="28"/>
        </w:rPr>
        <w:t xml:space="preserve"> комплекса РП-Промышленная (инвентарные номера: 3040447, 3040620, 3040449, 3040448-н1,</w:t>
      </w:r>
      <w:r>
        <w:rPr>
          <w:b w:val="0"/>
          <w:sz w:val="28"/>
        </w:rPr>
        <w:t xml:space="preserve"> </w:t>
      </w:r>
      <w:r>
        <w:rPr>
          <w:b w:val="0"/>
          <w:sz w:val="28"/>
        </w:rPr>
        <w:t>3040447, 3040448, 3040493, 3040036, 3040540, 3040105, 3040278, 3040278-н, 3040438, 3040395, 3040536, 3040629, 3040468,</w:t>
      </w:r>
      <w:r>
        <w:rPr>
          <w:b w:val="0"/>
          <w:sz w:val="28"/>
        </w:rPr>
        <w:t xml:space="preserve"> </w:t>
      </w:r>
      <w:r>
        <w:rPr>
          <w:b w:val="0"/>
          <w:sz w:val="28"/>
        </w:rPr>
        <w:t>3040016, 3040532, 3040395, 3040628, 3040626, 3001070, 3040448, 3040298, 3000867, 3000782, 3000943, 3000764, 3001162,</w:t>
      </w:r>
      <w:r>
        <w:rPr>
          <w:b w:val="0"/>
          <w:sz w:val="28"/>
        </w:rPr>
        <w:t xml:space="preserve"> </w:t>
      </w:r>
      <w:r>
        <w:rPr>
          <w:b w:val="0"/>
          <w:sz w:val="28"/>
        </w:rPr>
        <w:t>3001045, 3000607, 3000606, 3000608, 3001150, 3000433, 3000606, 3000881, 3000756, 3000808, 3001001, 3000755, 3000998,</w:t>
      </w:r>
      <w:r>
        <w:rPr>
          <w:b w:val="0"/>
          <w:sz w:val="28"/>
        </w:rPr>
        <w:t xml:space="preserve"> </w:t>
      </w:r>
      <w:r>
        <w:rPr>
          <w:b w:val="0"/>
          <w:sz w:val="28"/>
        </w:rPr>
        <w:t>3000999, 3000605, 3000690, 3000685, 3040282, 3040596, 3040597, 3040262-Н, 3040581, 3040592, 3040590, 3040591, 3040583,3040580)</w:t>
      </w:r>
      <w:r>
        <w:rPr>
          <w:b w:val="0"/>
          <w:sz w:val="28"/>
        </w:rPr>
        <w:t>»</w:t>
      </w:r>
      <w:r>
        <w:rPr>
          <w:b w:val="0"/>
          <w:color w:themeColor="text1" w:val="000000"/>
          <w:sz w:val="28"/>
        </w:rPr>
        <w:t xml:space="preserve"> (реестровый номер 26:12-6.1377) (2,4%).</w:t>
      </w:r>
    </w:p>
    <w:p w14:paraId="42000000">
      <w:pPr>
        <w:ind w:firstLine="709" w:left="0"/>
        <w:jc w:val="both"/>
        <w:rPr>
          <w:b w:val="0"/>
          <w:color w:themeColor="text1" w:val="000000"/>
          <w:sz w:val="28"/>
        </w:rPr>
      </w:pPr>
      <w:r>
        <w:rPr>
          <w:b w:val="0"/>
          <w:sz w:val="28"/>
        </w:rPr>
        <w:t>В</w:t>
      </w:r>
      <w:r>
        <w:rPr>
          <w:b w:val="0"/>
          <w:sz w:val="28"/>
        </w:rPr>
        <w:t xml:space="preserve"> пределах охранных зон объектов электросетевого хозяйства в целях обеспечения безопасных условий</w:t>
      </w:r>
      <w:r>
        <w:rPr>
          <w:b w:val="0"/>
          <w:sz w:val="28"/>
        </w:rPr>
        <w:t xml:space="preserve"> </w:t>
      </w:r>
      <w:r>
        <w:rPr>
          <w:b w:val="0"/>
          <w:sz w:val="28"/>
        </w:rPr>
        <w:t>эксплуатации и исключения возможности повреждения линий электропередачи и иных объектов электросетевого хозяйства</w:t>
      </w:r>
      <w:r>
        <w:rPr>
          <w:b w:val="0"/>
          <w:sz w:val="28"/>
        </w:rPr>
        <w:t xml:space="preserve"> </w:t>
      </w:r>
      <w:r>
        <w:rPr>
          <w:b w:val="0"/>
          <w:sz w:val="28"/>
        </w:rPr>
        <w:t>устанавливаются особые условия использования территорий, указанные в пунктах 8-11 Постановления Правительства РФ от 24</w:t>
      </w:r>
      <w:r>
        <w:rPr>
          <w:b w:val="0"/>
          <w:sz w:val="28"/>
        </w:rPr>
        <w:t>.02.</w:t>
      </w:r>
      <w:r>
        <w:rPr>
          <w:b w:val="0"/>
          <w:sz w:val="28"/>
        </w:rPr>
        <w:t xml:space="preserve">2009 г. </w:t>
      </w:r>
      <w:r>
        <w:rPr>
          <w:b w:val="0"/>
          <w:sz w:val="28"/>
        </w:rPr>
        <w:t>№ 160 «</w:t>
      </w:r>
      <w:r>
        <w:rPr>
          <w:b w:val="0"/>
          <w:sz w:val="28"/>
        </w:rPr>
        <w:t>О порядке установления охранных зон объектов электросетевого хозяйства и особых условий</w:t>
      </w:r>
      <w:r>
        <w:rPr>
          <w:b w:val="0"/>
          <w:sz w:val="28"/>
        </w:rPr>
        <w:t xml:space="preserve"> </w:t>
      </w:r>
      <w:r>
        <w:rPr>
          <w:b w:val="0"/>
          <w:sz w:val="28"/>
        </w:rPr>
        <w:t>использования земельных участков, расп</w:t>
      </w:r>
      <w:r>
        <w:rPr>
          <w:b w:val="0"/>
          <w:sz w:val="28"/>
        </w:rPr>
        <w:t>оложенных в границах таких зон»</w:t>
      </w:r>
      <w:r>
        <w:rPr>
          <w:b w:val="0"/>
          <w:sz w:val="28"/>
        </w:rPr>
        <w:t>.</w:t>
      </w:r>
    </w:p>
    <w:p w14:paraId="43000000">
      <w:pPr>
        <w:ind w:firstLine="709" w:left="0"/>
        <w:jc w:val="both"/>
        <w:rPr>
          <w:b w:val="0"/>
          <w:sz w:val="28"/>
        </w:rPr>
      </w:pPr>
      <w:r>
        <w:rPr>
          <w:b w:val="0"/>
          <w:sz w:val="28"/>
        </w:rPr>
        <w:t xml:space="preserve">В </w:t>
      </w:r>
      <w:r>
        <w:rPr>
          <w:b w:val="0"/>
          <w:sz w:val="28"/>
        </w:rPr>
        <w:t>охранн</w:t>
      </w:r>
      <w:r>
        <w:rPr>
          <w:b w:val="0"/>
          <w:sz w:val="28"/>
        </w:rPr>
        <w:t>ых</w:t>
      </w:r>
      <w:r>
        <w:rPr>
          <w:b w:val="0"/>
          <w:sz w:val="28"/>
        </w:rPr>
        <w:t xml:space="preserve"> </w:t>
      </w:r>
      <w:r>
        <w:rPr>
          <w:b w:val="0"/>
          <w:sz w:val="28"/>
        </w:rPr>
        <w:t>зон</w:t>
      </w:r>
      <w:r>
        <w:rPr>
          <w:b w:val="0"/>
          <w:sz w:val="28"/>
        </w:rPr>
        <w:t>ах</w:t>
      </w:r>
      <w:r>
        <w:rPr>
          <w:b w:val="0"/>
          <w:sz w:val="28"/>
        </w:rPr>
        <w:t xml:space="preserve"> запрещается осуществлять</w:t>
      </w:r>
      <w:r>
        <w:rPr>
          <w:b w:val="0"/>
          <w:sz w:val="28"/>
        </w:rPr>
        <w:t xml:space="preserve"> </w:t>
      </w:r>
      <w:r>
        <w:rPr>
          <w:b w:val="0"/>
          <w:sz w:val="28"/>
        </w:rPr>
        <w:t>любые действия, которые могут нарушить безопасную работу объектов электросетевого хозяйства, в том числе привести к их</w:t>
      </w:r>
      <w:r>
        <w:rPr>
          <w:b w:val="0"/>
          <w:sz w:val="28"/>
        </w:rPr>
        <w:t xml:space="preserve"> </w:t>
      </w:r>
      <w:r>
        <w:rPr>
          <w:b w:val="0"/>
          <w:sz w:val="28"/>
        </w:rPr>
        <w:t>повреждению или уничтожению, и (или) повлечь причинение вреда жизни, здоровью граждан и имуществу физических или</w:t>
      </w:r>
      <w:r>
        <w:rPr>
          <w:b w:val="0"/>
          <w:sz w:val="28"/>
        </w:rPr>
        <w:t xml:space="preserve"> </w:t>
      </w:r>
      <w:r>
        <w:rPr>
          <w:b w:val="0"/>
          <w:sz w:val="28"/>
        </w:rPr>
        <w:t>юридических лиц, а также повлечь нанесение экологического ущерба и возникновение пожаров, в том числе: а) набрасывать</w:t>
      </w:r>
      <w:r>
        <w:rPr>
          <w:b w:val="0"/>
          <w:sz w:val="28"/>
        </w:rPr>
        <w:t xml:space="preserve"> </w:t>
      </w:r>
      <w:r>
        <w:rPr>
          <w:b w:val="0"/>
          <w:sz w:val="28"/>
        </w:rPr>
        <w:t>на провода и опоры воздушных линий электропередачи посторонние предметы, а также подниматься на опоры воздушных линий</w:t>
      </w:r>
      <w:r>
        <w:rPr>
          <w:b w:val="0"/>
          <w:sz w:val="28"/>
        </w:rPr>
        <w:t xml:space="preserve"> </w:t>
      </w:r>
      <w:r>
        <w:rPr>
          <w:b w:val="0"/>
          <w:sz w:val="28"/>
        </w:rPr>
        <w:t>электропередачи; б) размещать любые объекты и предметы (материалы) в пределах созданных в соответствии с требованиями</w:t>
      </w:r>
      <w:r>
        <w:rPr>
          <w:b w:val="0"/>
          <w:sz w:val="28"/>
        </w:rPr>
        <w:t xml:space="preserve"> </w:t>
      </w:r>
      <w:r>
        <w:rPr>
          <w:b w:val="0"/>
          <w:sz w:val="28"/>
        </w:rPr>
        <w:t>нормативно-технических документов проходов и подъездов для доступа к объектам электросетевого хозяйства, а также</w:t>
      </w:r>
      <w:r>
        <w:rPr>
          <w:b w:val="0"/>
          <w:sz w:val="28"/>
        </w:rPr>
        <w:t xml:space="preserve"> </w:t>
      </w:r>
      <w:r>
        <w:rPr>
          <w:b w:val="0"/>
          <w:sz w:val="28"/>
        </w:rPr>
        <w:t>проводить любые работы и возводить сооружения, которые могут препятствовать доступу к объектам электросетевого</w:t>
      </w:r>
      <w:r>
        <w:rPr>
          <w:b w:val="0"/>
          <w:sz w:val="28"/>
        </w:rPr>
        <w:t xml:space="preserve"> </w:t>
      </w:r>
      <w:r>
        <w:rPr>
          <w:b w:val="0"/>
          <w:sz w:val="28"/>
        </w:rPr>
        <w:t>хозяйства, без создания необходимых для такого доступа проходов и подъездов; в) находиться в пределах огороженной</w:t>
      </w:r>
      <w:r>
        <w:rPr>
          <w:b w:val="0"/>
          <w:sz w:val="28"/>
        </w:rPr>
        <w:t xml:space="preserve"> </w:t>
      </w:r>
      <w:r>
        <w:rPr>
          <w:b w:val="0"/>
          <w:sz w:val="28"/>
        </w:rPr>
        <w:t>территории и помещениях распределительных устройств и подстанций, открывать двери и люки распределительных устройств и</w:t>
      </w:r>
      <w:r>
        <w:rPr>
          <w:b w:val="0"/>
          <w:sz w:val="28"/>
        </w:rPr>
        <w:t xml:space="preserve"> </w:t>
      </w:r>
      <w:r>
        <w:rPr>
          <w:b w:val="0"/>
          <w:sz w:val="28"/>
        </w:rPr>
        <w:t>подстанций, производить переключения и подключения в электрических сетях (указанное требование не распространяется на</w:t>
      </w:r>
      <w:r>
        <w:rPr>
          <w:b w:val="0"/>
          <w:sz w:val="28"/>
        </w:rPr>
        <w:t xml:space="preserve"> </w:t>
      </w:r>
      <w:r>
        <w:rPr>
          <w:b w:val="0"/>
          <w:sz w:val="28"/>
        </w:rPr>
        <w:t>работников, занятых выполнением разрешенных в установленном порядке работ), разводить огонь в пределах охранных зон</w:t>
      </w:r>
      <w:r>
        <w:rPr>
          <w:b w:val="0"/>
          <w:sz w:val="28"/>
        </w:rPr>
        <w:t xml:space="preserve"> </w:t>
      </w:r>
      <w:r>
        <w:rPr>
          <w:b w:val="0"/>
          <w:sz w:val="28"/>
        </w:rPr>
        <w:t>вводных и распределительных устройств, подстанций, воздушных линий электропередачи, а также в охранных зонах кабельных</w:t>
      </w:r>
      <w:r>
        <w:rPr>
          <w:b w:val="0"/>
          <w:sz w:val="28"/>
        </w:rPr>
        <w:t xml:space="preserve"> </w:t>
      </w:r>
      <w:r>
        <w:rPr>
          <w:b w:val="0"/>
          <w:sz w:val="28"/>
        </w:rPr>
        <w:t>линий электропередачи; г) размещать свалки; д) производить работы ударными механизмами, сбрасывать тяжести массой</w:t>
      </w:r>
      <w:r>
        <w:rPr>
          <w:b w:val="0"/>
          <w:sz w:val="28"/>
        </w:rPr>
        <w:t xml:space="preserve"> </w:t>
      </w:r>
      <w:r>
        <w:rPr>
          <w:b w:val="0"/>
          <w:sz w:val="28"/>
        </w:rPr>
        <w:t xml:space="preserve">свыше 5 тонн, производить сброс и слив едких и коррозионных веществ и горюче-смазочных </w:t>
      </w:r>
      <w:r>
        <w:rPr>
          <w:b w:val="0"/>
          <w:sz w:val="28"/>
        </w:rPr>
        <w:t>материалов (в охранных зонах</w:t>
      </w:r>
      <w:r>
        <w:rPr>
          <w:b w:val="0"/>
          <w:sz w:val="28"/>
        </w:rPr>
        <w:t xml:space="preserve"> </w:t>
      </w:r>
      <w:r>
        <w:rPr>
          <w:b w:val="0"/>
          <w:sz w:val="28"/>
        </w:rPr>
        <w:t>подземных кабе</w:t>
      </w:r>
      <w:r>
        <w:rPr>
          <w:b w:val="0"/>
          <w:sz w:val="28"/>
        </w:rPr>
        <w:t>льных линий электропередачи) (пункт 8 Правил).</w:t>
      </w:r>
    </w:p>
    <w:p w14:paraId="44000000">
      <w:pPr>
        <w:ind w:firstLine="709" w:left="0"/>
        <w:jc w:val="both"/>
        <w:rPr>
          <w:b w:val="0"/>
          <w:sz w:val="28"/>
        </w:rPr>
      </w:pPr>
      <w:r>
        <w:rPr>
          <w:b w:val="0"/>
          <w:sz w:val="28"/>
        </w:rPr>
        <w:t>В охранных зонах, установленных для объектов электросетевого хозяйства</w:t>
      </w:r>
      <w:r>
        <w:rPr>
          <w:b w:val="0"/>
          <w:sz w:val="28"/>
        </w:rPr>
        <w:t xml:space="preserve"> </w:t>
      </w:r>
      <w:r>
        <w:rPr>
          <w:b w:val="0"/>
          <w:sz w:val="28"/>
        </w:rPr>
        <w:t xml:space="preserve">напряжением свыше 1000 вольт, помимо действий, предусмотренных </w:t>
      </w:r>
      <w:r>
        <w:rPr>
          <w:b w:val="0"/>
          <w:sz w:val="28"/>
        </w:rPr>
        <w:t>пунктом 8 Правил, запрещается: а)</w:t>
      </w:r>
      <w:r>
        <w:rPr>
          <w:b w:val="0"/>
          <w:sz w:val="28"/>
        </w:rPr>
        <w:t xml:space="preserve"> </w:t>
      </w:r>
      <w:r>
        <w:rPr>
          <w:b w:val="0"/>
          <w:sz w:val="28"/>
        </w:rPr>
        <w:t>складировать или размещать хранилища любых, в том числе горюче-смазочных, материалов; б) размещать детские и</w:t>
      </w:r>
      <w:r>
        <w:rPr>
          <w:b w:val="0"/>
          <w:sz w:val="28"/>
        </w:rPr>
        <w:t xml:space="preserve"> </w:t>
      </w:r>
      <w:r>
        <w:rPr>
          <w:b w:val="0"/>
          <w:sz w:val="28"/>
        </w:rPr>
        <w:t>спортивные площадки, стадионы, рынки, торговые точки, полевые станы, загоны для скота, гаражи и стоянки всех видов</w:t>
      </w:r>
      <w:r>
        <w:rPr>
          <w:b w:val="0"/>
          <w:sz w:val="28"/>
        </w:rPr>
        <w:t xml:space="preserve"> </w:t>
      </w:r>
      <w:r>
        <w:rPr>
          <w:b w:val="0"/>
          <w:sz w:val="28"/>
        </w:rPr>
        <w:t>машин и механизмов, проводить любые мероприятия, связанные с большим скоплением людей, не занятых выполнением</w:t>
      </w:r>
      <w:r>
        <w:rPr>
          <w:b w:val="0"/>
          <w:sz w:val="28"/>
        </w:rPr>
        <w:t xml:space="preserve"> </w:t>
      </w:r>
      <w:r>
        <w:rPr>
          <w:b w:val="0"/>
          <w:sz w:val="28"/>
        </w:rPr>
        <w:t>разрешенных в установленном порядке работ (в охранных зонах воздушных линий электропередачи); в) использовать</w:t>
      </w:r>
      <w:r>
        <w:rPr>
          <w:b w:val="0"/>
          <w:sz w:val="28"/>
        </w:rPr>
        <w:t xml:space="preserve"> </w:t>
      </w:r>
      <w:r>
        <w:rPr>
          <w:b w:val="0"/>
          <w:sz w:val="28"/>
        </w:rPr>
        <w:t>(запускать) любые летательные аппараты, в том числе воздушных змеев, спортивные модели летательных аппаратов (в</w:t>
      </w:r>
      <w:r>
        <w:rPr>
          <w:b w:val="0"/>
          <w:sz w:val="28"/>
        </w:rPr>
        <w:t xml:space="preserve"> </w:t>
      </w:r>
      <w:r>
        <w:rPr>
          <w:b w:val="0"/>
          <w:sz w:val="28"/>
        </w:rPr>
        <w:t>охранных зонах воздушных линий электропередачи); г) бросать якоря с судов и осуществлять их проход с отданными</w:t>
      </w:r>
      <w:r>
        <w:rPr>
          <w:b w:val="0"/>
          <w:sz w:val="28"/>
        </w:rPr>
        <w:t xml:space="preserve"> </w:t>
      </w:r>
      <w:r>
        <w:rPr>
          <w:b w:val="0"/>
          <w:sz w:val="28"/>
        </w:rPr>
        <w:t>якорями, цепями, лотами, волокушами и тралами (в охранных зонах подводных кабельных линий электропередачи); д)осуществлять проход судов с поднятыми стрелами кранов и других механизмов (в охранных зонах воздушных линий</w:t>
      </w:r>
      <w:r>
        <w:rPr>
          <w:b w:val="0"/>
          <w:sz w:val="28"/>
        </w:rPr>
        <w:t xml:space="preserve"> </w:t>
      </w:r>
      <w:r>
        <w:rPr>
          <w:b w:val="0"/>
          <w:sz w:val="28"/>
        </w:rPr>
        <w:t xml:space="preserve">электропередачи). </w:t>
      </w:r>
    </w:p>
    <w:p w14:paraId="45000000">
      <w:pPr>
        <w:ind w:firstLine="709" w:left="0"/>
        <w:jc w:val="both"/>
        <w:rPr>
          <w:b w:val="0"/>
          <w:sz w:val="28"/>
        </w:rPr>
      </w:pPr>
      <w:r>
        <w:rPr>
          <w:b w:val="0"/>
          <w:sz w:val="28"/>
        </w:rPr>
        <w:t xml:space="preserve">В пределах охранных зон без письменного решения о согласовании сетевых организаций юридическим </w:t>
      </w:r>
      <w:r>
        <w:rPr>
          <w:b w:val="0"/>
          <w:sz w:val="28"/>
        </w:rPr>
        <w:t>ифизическим</w:t>
      </w:r>
      <w:r>
        <w:rPr>
          <w:b w:val="0"/>
          <w:sz w:val="28"/>
        </w:rPr>
        <w:t xml:space="preserve"> лицам запрещаются: а) строительство, капитальный ремонт, реконструкция или снос зданий и сооружений; б)</w:t>
      </w:r>
      <w:r>
        <w:rPr>
          <w:b w:val="0"/>
          <w:sz w:val="28"/>
        </w:rPr>
        <w:t xml:space="preserve"> </w:t>
      </w:r>
      <w:r>
        <w:rPr>
          <w:b w:val="0"/>
          <w:sz w:val="28"/>
        </w:rPr>
        <w:t>горные, взрывные, мелиоративные работы, в том числе связанные с временным затоплением земель; в) посадка и вырубка</w:t>
      </w:r>
      <w:r>
        <w:rPr>
          <w:b w:val="0"/>
          <w:sz w:val="28"/>
        </w:rPr>
        <w:t xml:space="preserve"> </w:t>
      </w:r>
      <w:r>
        <w:rPr>
          <w:b w:val="0"/>
          <w:sz w:val="28"/>
        </w:rPr>
        <w:t>деревьев и кустарников; г) дноуглубительные, землечерпальные и погрузочно-разгрузочные работы, добыча рыбы, других</w:t>
      </w:r>
      <w:r>
        <w:rPr>
          <w:b w:val="0"/>
          <w:sz w:val="28"/>
        </w:rPr>
        <w:t xml:space="preserve"> </w:t>
      </w:r>
      <w:r>
        <w:rPr>
          <w:b w:val="0"/>
          <w:sz w:val="28"/>
        </w:rPr>
        <w:t>водных животных и растений придонными орудиями лова, устройство водопоев, колка и заготовка льда (в охранных зонах</w:t>
      </w:r>
      <w:r>
        <w:rPr>
          <w:b w:val="0"/>
          <w:sz w:val="28"/>
        </w:rPr>
        <w:t xml:space="preserve"> </w:t>
      </w:r>
      <w:r>
        <w:rPr>
          <w:b w:val="0"/>
          <w:sz w:val="28"/>
        </w:rPr>
        <w:t>подводных кабельных линий электропередачи); д) проход судов, у которых расстояние по вертикали от верхнего крайнего</w:t>
      </w:r>
      <w:r>
        <w:rPr>
          <w:b w:val="0"/>
          <w:sz w:val="28"/>
        </w:rPr>
        <w:t xml:space="preserve"> </w:t>
      </w:r>
      <w:r>
        <w:rPr>
          <w:b w:val="0"/>
          <w:sz w:val="28"/>
        </w:rPr>
        <w:t>габарита с грузом или без груза до нижней точки провеса проводов переходов воздушных линий электропередачи через</w:t>
      </w:r>
      <w:r>
        <w:rPr>
          <w:b w:val="0"/>
          <w:sz w:val="28"/>
        </w:rPr>
        <w:t xml:space="preserve"> </w:t>
      </w:r>
      <w:r>
        <w:rPr>
          <w:b w:val="0"/>
          <w:sz w:val="28"/>
        </w:rPr>
        <w:t>водоемы менее минимально допустимого расстояния, в том числе с учетом максимального уровня подъема воды при паводке;</w:t>
      </w:r>
      <w:r>
        <w:rPr>
          <w:b w:val="0"/>
          <w:sz w:val="28"/>
        </w:rPr>
        <w:t xml:space="preserve"> </w:t>
      </w:r>
      <w:r>
        <w:rPr>
          <w:b w:val="0"/>
          <w:sz w:val="28"/>
        </w:rPr>
        <w:t>е) проезд машин и механизмов, имеющих общую высоту с грузом или без груза от поверхности дороги более 4,5 метра (в</w:t>
      </w:r>
      <w:r>
        <w:rPr>
          <w:b w:val="0"/>
          <w:sz w:val="28"/>
        </w:rPr>
        <w:t xml:space="preserve"> </w:t>
      </w:r>
      <w:r>
        <w:rPr>
          <w:b w:val="0"/>
          <w:sz w:val="28"/>
        </w:rPr>
        <w:t>охранных зонах воздушных линий электропередачи); ж) земляные работы на глубине более 0,3 метра (на вспахиваемых землях</w:t>
      </w:r>
      <w:r>
        <w:rPr>
          <w:b w:val="0"/>
          <w:sz w:val="28"/>
        </w:rPr>
        <w:t xml:space="preserve"> </w:t>
      </w:r>
      <w:r>
        <w:rPr>
          <w:b w:val="0"/>
          <w:sz w:val="28"/>
        </w:rPr>
        <w:t>на глубине более 0,45 метра), а также планировка грунта (в охранных зонах подземных кабельных линий электропередачи);</w:t>
      </w:r>
      <w:r>
        <w:rPr>
          <w:b w:val="0"/>
          <w:sz w:val="28"/>
        </w:rPr>
        <w:t xml:space="preserve"> </w:t>
      </w:r>
      <w:r>
        <w:rPr>
          <w:b w:val="0"/>
          <w:sz w:val="28"/>
        </w:rPr>
        <w:t>з) полив сельскохозяйственных культур в случае, если высота струи воды может составить свыше 3 метров (в охранных</w:t>
      </w:r>
      <w:r>
        <w:rPr>
          <w:b w:val="0"/>
          <w:sz w:val="28"/>
        </w:rPr>
        <w:t xml:space="preserve"> </w:t>
      </w:r>
      <w:r>
        <w:rPr>
          <w:b w:val="0"/>
          <w:sz w:val="28"/>
        </w:rPr>
        <w:t>зонах воздушных линий электропередачи); и) полевые сельскохозяйственные работы с применением сельскохозяйственных</w:t>
      </w:r>
      <w:r>
        <w:rPr>
          <w:b w:val="0"/>
          <w:sz w:val="28"/>
        </w:rPr>
        <w:t xml:space="preserve"> </w:t>
      </w:r>
      <w:r>
        <w:rPr>
          <w:b w:val="0"/>
          <w:sz w:val="28"/>
        </w:rPr>
        <w:t>машин и оборудования высотой более 4 метров (в охранных зонах воздушных линий электропередачи) или полевые</w:t>
      </w:r>
      <w:r>
        <w:rPr>
          <w:b w:val="0"/>
          <w:sz w:val="28"/>
        </w:rPr>
        <w:t xml:space="preserve"> </w:t>
      </w:r>
      <w:r>
        <w:rPr>
          <w:b w:val="0"/>
          <w:sz w:val="28"/>
        </w:rPr>
        <w:t>сельскохозяйственные работы, связанные с вспашкой земли (в охранных зонах кабельных линий электропередачи)</w:t>
      </w:r>
      <w:r>
        <w:rPr>
          <w:b w:val="0"/>
          <w:sz w:val="28"/>
        </w:rPr>
        <w:t xml:space="preserve"> (пункт 10 Правил)</w:t>
      </w:r>
      <w:r>
        <w:rPr>
          <w:b w:val="0"/>
          <w:sz w:val="28"/>
        </w:rPr>
        <w:t xml:space="preserve">. </w:t>
      </w:r>
    </w:p>
    <w:p w14:paraId="46000000">
      <w:pPr>
        <w:ind w:firstLine="709" w:left="0"/>
        <w:jc w:val="both"/>
        <w:rPr>
          <w:b w:val="0"/>
          <w:color w:themeColor="text1" w:val="000000"/>
          <w:sz w:val="28"/>
        </w:rPr>
      </w:pPr>
      <w:r>
        <w:rPr>
          <w:b w:val="0"/>
          <w:sz w:val="28"/>
        </w:rPr>
        <w:t>В</w:t>
      </w:r>
      <w:r>
        <w:rPr>
          <w:b w:val="0"/>
          <w:sz w:val="28"/>
        </w:rPr>
        <w:t xml:space="preserve"> </w:t>
      </w:r>
      <w:r>
        <w:rPr>
          <w:b w:val="0"/>
          <w:sz w:val="28"/>
        </w:rPr>
        <w:t>охранных зонах, установленных для объектов электросетевого хозяйства напряжением до 1000 вольт, помимо действий,</w:t>
      </w:r>
      <w:r>
        <w:rPr>
          <w:b w:val="0"/>
          <w:sz w:val="28"/>
        </w:rPr>
        <w:t xml:space="preserve"> </w:t>
      </w:r>
      <w:r>
        <w:rPr>
          <w:b w:val="0"/>
          <w:sz w:val="28"/>
        </w:rPr>
        <w:t>предусмотренных пунктом 10 Правил, без письменного решения о согласовании сетевых организаций запрещается:</w:t>
      </w:r>
      <w:r>
        <w:rPr>
          <w:b w:val="0"/>
          <w:sz w:val="28"/>
        </w:rPr>
        <w:t xml:space="preserve"> </w:t>
      </w:r>
      <w:r>
        <w:rPr>
          <w:b w:val="0"/>
          <w:sz w:val="28"/>
        </w:rPr>
        <w:t>а) размещать детские и спортивные площадки, стадионы, рынки, торговые точки, полевые станы, загоны для скота, гаражи и</w:t>
      </w:r>
      <w:r>
        <w:rPr>
          <w:b w:val="0"/>
          <w:sz w:val="28"/>
        </w:rPr>
        <w:t xml:space="preserve"> </w:t>
      </w:r>
      <w:r>
        <w:rPr>
          <w:b w:val="0"/>
          <w:sz w:val="28"/>
        </w:rPr>
        <w:t>стоянки всех видов машин и механизмов, садовые, огородные земельные участки и иные объекты недвижимости, расположенные</w:t>
      </w:r>
      <w:r>
        <w:rPr>
          <w:b w:val="0"/>
          <w:sz w:val="28"/>
        </w:rPr>
        <w:t xml:space="preserve"> </w:t>
      </w:r>
      <w:r>
        <w:rPr>
          <w:b w:val="0"/>
          <w:sz w:val="28"/>
        </w:rPr>
        <w:t>в границах территории ведения гражданами садоводства или огородничества для собственных нужд, объекты жилищного</w:t>
      </w:r>
      <w:r>
        <w:rPr>
          <w:b w:val="0"/>
          <w:sz w:val="28"/>
        </w:rPr>
        <w:t xml:space="preserve"> </w:t>
      </w:r>
      <w:r>
        <w:rPr>
          <w:b w:val="0"/>
          <w:sz w:val="28"/>
        </w:rPr>
        <w:t>строительства, в том числе индивидуального (в охранных зонах воздушных линий электропередачи); б) складировать или</w:t>
      </w:r>
      <w:r>
        <w:rPr>
          <w:b w:val="0"/>
          <w:sz w:val="28"/>
        </w:rPr>
        <w:t xml:space="preserve"> </w:t>
      </w:r>
      <w:r>
        <w:rPr>
          <w:b w:val="0"/>
          <w:sz w:val="28"/>
        </w:rPr>
        <w:t>размещать хранилища любых, в том числе горюче-смазочных, материалов; в) устраивать причалы для стоянки судов, барж и</w:t>
      </w:r>
      <w:r>
        <w:rPr>
          <w:b w:val="0"/>
          <w:sz w:val="28"/>
        </w:rPr>
        <w:t xml:space="preserve"> </w:t>
      </w:r>
      <w:r>
        <w:rPr>
          <w:b w:val="0"/>
          <w:sz w:val="28"/>
        </w:rPr>
        <w:t>плавучих кранов, бросать якоря с судов и осуществлять их проход с отданными якорями, цепями, лотами, волокушами и</w:t>
      </w:r>
      <w:r>
        <w:rPr>
          <w:b w:val="0"/>
          <w:sz w:val="28"/>
        </w:rPr>
        <w:t xml:space="preserve"> </w:t>
      </w:r>
      <w:r>
        <w:rPr>
          <w:b w:val="0"/>
          <w:sz w:val="28"/>
        </w:rPr>
        <w:t>тралами (в охранных зонах подводных кабельных линий электропередачи</w:t>
      </w:r>
      <w:r>
        <w:rPr>
          <w:rFonts w:ascii="TimesNewRomanPSMT" w:hAnsi="TimesNewRomanPSMT"/>
          <w:b w:val="0"/>
          <w:sz w:val="20"/>
        </w:rPr>
        <w:t>).</w:t>
      </w:r>
      <w:r>
        <w:rPr>
          <w:b w:val="0"/>
          <w:sz w:val="28"/>
        </w:rPr>
        <w:t xml:space="preserve"> </w:t>
      </w:r>
    </w:p>
    <w:p w14:paraId="47000000">
      <w:pPr>
        <w:ind/>
        <w:jc w:val="both"/>
        <w:rPr>
          <w:b w:val="0"/>
          <w:sz w:val="28"/>
        </w:rPr>
      </w:pPr>
      <w:r>
        <w:rPr>
          <w:b w:val="0"/>
          <w:color w:themeColor="text1" w:val="000000"/>
          <w:sz w:val="28"/>
        </w:rPr>
        <w:tab/>
      </w:r>
      <w:r>
        <w:rPr>
          <w:b w:val="0"/>
          <w:color w:themeColor="text1" w:val="000000"/>
          <w:sz w:val="28"/>
        </w:rPr>
        <w:t>3. </w:t>
      </w:r>
      <w:r>
        <w:rPr>
          <w:b w:val="0"/>
          <w:sz w:val="28"/>
        </w:rPr>
        <w:t>Земельный участок расположен в территориальной зоне «</w:t>
      </w:r>
      <w:r>
        <w:rPr>
          <w:b w:val="0"/>
          <w:sz w:val="28"/>
        </w:rPr>
        <w:t>Ж-</w:t>
      </w:r>
      <w:r>
        <w:rPr>
          <w:b w:val="0"/>
          <w:sz w:val="28"/>
        </w:rPr>
        <w:t>3</w:t>
      </w:r>
      <w:r>
        <w:rPr>
          <w:b w:val="0"/>
          <w:sz w:val="28"/>
        </w:rPr>
        <w:t xml:space="preserve"> </w:t>
      </w:r>
      <w:r>
        <w:rPr>
          <w:b w:val="0"/>
          <w:sz w:val="28"/>
        </w:rPr>
        <w:t>Зона предназначен</w:t>
      </w:r>
      <w:r>
        <w:rPr>
          <w:b w:val="0"/>
          <w:sz w:val="28"/>
        </w:rPr>
        <w:t>а</w:t>
      </w:r>
      <w:r>
        <w:rPr>
          <w:b w:val="0"/>
          <w:sz w:val="28"/>
        </w:rPr>
        <w:t xml:space="preserve"> для формирования жилых районов из индивидуальных жилых домов, а также жилых домов блокированной застройки».</w:t>
      </w:r>
    </w:p>
    <w:p w14:paraId="48000000">
      <w:pPr>
        <w:ind w:firstLine="709" w:left="0"/>
        <w:jc w:val="both"/>
        <w:outlineLvl w:val="0"/>
        <w:rPr>
          <w:b w:val="0"/>
          <w:sz w:val="28"/>
        </w:rPr>
      </w:pPr>
      <w:r>
        <w:rPr>
          <w:b w:val="0"/>
          <w:sz w:val="28"/>
        </w:rPr>
        <w:t>В зоне допускается размещение отдельно стоящих, встроенных или пристроенных объектов социальной инфраструктуры и социального обслуживания, коммунально-бытового назначения, объектов здравоохранения, объектов образования, гаражей и стоянок автомобилей, объектов физической культуры и спорта.</w:t>
      </w:r>
    </w:p>
    <w:p w14:paraId="49000000">
      <w:pPr>
        <w:ind w:firstLine="709" w:left="0"/>
        <w:jc w:val="both"/>
        <w:outlineLvl w:val="0"/>
        <w:rPr>
          <w:b w:val="0"/>
          <w:sz w:val="28"/>
        </w:rPr>
      </w:pPr>
      <w:r>
        <w:rPr>
          <w:b w:val="0"/>
          <w:sz w:val="28"/>
        </w:rPr>
        <w:t xml:space="preserve">Предельные параметры застройки земельного участка установлены статьей </w:t>
      </w:r>
      <w:r>
        <w:rPr>
          <w:b w:val="0"/>
          <w:sz w:val="28"/>
        </w:rPr>
        <w:t>41</w:t>
      </w:r>
      <w:r>
        <w:rPr>
          <w:b w:val="0"/>
          <w:sz w:val="28"/>
        </w:rPr>
        <w:t xml:space="preserve"> Правил землепользования и застройки муниципального образования города Ставрополя Ставропольского края, утвержденных постановлением администрации города Ставрополя от 15.10.2021 № 2342                  (с изменениями в ред. постановлений администрации г. Ставрополя                          от 08.02.2022 №</w:t>
      </w:r>
      <w:r>
        <w:rPr>
          <w:b w:val="0"/>
          <w:sz w:val="28"/>
        </w:rPr>
        <w:fldChar w:fldCharType="begin"/>
      </w:r>
      <w:r>
        <w:rPr>
          <w:b w:val="0"/>
          <w:sz w:val="28"/>
        </w:rPr>
        <w:instrText>HYPERLINK "consultantplus://offline/ref=C34A1D92C6ADA64BED5A46C85C95FA716219361359EF12B55DE15B55A946A18ACE211BFB2DFB12DBDABFB69D5AB76AECC5185AFD018783E355173F617Ec3L"</w:instrText>
      </w:r>
      <w:r>
        <w:rPr>
          <w:b w:val="0"/>
          <w:sz w:val="28"/>
        </w:rPr>
        <w:fldChar w:fldCharType="separate"/>
      </w:r>
      <w:r>
        <w:rPr>
          <w:b w:val="0"/>
          <w:sz w:val="28"/>
        </w:rPr>
        <w:t xml:space="preserve"> 254</w:t>
      </w:r>
      <w:r>
        <w:rPr>
          <w:b w:val="0"/>
          <w:sz w:val="28"/>
        </w:rPr>
        <w:fldChar w:fldCharType="end"/>
      </w:r>
      <w:r>
        <w:rPr>
          <w:b w:val="0"/>
          <w:sz w:val="28"/>
        </w:rPr>
        <w:t>, от 07.04.2022 №</w:t>
      </w:r>
      <w:r>
        <w:rPr>
          <w:b w:val="0"/>
          <w:sz w:val="28"/>
        </w:rPr>
        <w:fldChar w:fldCharType="begin"/>
      </w:r>
      <w:r>
        <w:rPr>
          <w:b w:val="0"/>
          <w:sz w:val="28"/>
        </w:rPr>
        <w:instrText>HYPERLINK "consultantplus://offline/ref=C34A1D92C6ADA64BED5A46C85C95FA716219361359EF1DB153E35B55A946A18ACE211BFB2DFB12DBDABFB69D5AB76AECC5185AFD018783E355173F617Ec3L"</w:instrText>
      </w:r>
      <w:r>
        <w:rPr>
          <w:b w:val="0"/>
          <w:sz w:val="28"/>
        </w:rPr>
        <w:fldChar w:fldCharType="separate"/>
      </w:r>
      <w:r>
        <w:rPr>
          <w:b w:val="0"/>
          <w:sz w:val="28"/>
        </w:rPr>
        <w:t xml:space="preserve"> 735</w:t>
      </w:r>
      <w:r>
        <w:rPr>
          <w:b w:val="0"/>
          <w:sz w:val="28"/>
        </w:rPr>
        <w:fldChar w:fldCharType="end"/>
      </w:r>
      <w:r>
        <w:rPr>
          <w:b w:val="0"/>
          <w:sz w:val="28"/>
        </w:rPr>
        <w:t>, от 16.12.2022 №</w:t>
      </w:r>
      <w:r>
        <w:rPr>
          <w:b w:val="0"/>
          <w:sz w:val="28"/>
        </w:rPr>
        <w:fldChar w:fldCharType="begin"/>
      </w:r>
      <w:r>
        <w:rPr>
          <w:b w:val="0"/>
          <w:sz w:val="28"/>
        </w:rPr>
        <w:instrText>HYPERLINK "consultantplus://offline/ref=C34A1D92C6ADA64BED5A46C85C95FA71621936135AE714B65BE15B55A946A18ACE211BFB2DFB12DBDABFB69D5AB76AECC5185AFD018783E355173F617Ec3L"</w:instrText>
      </w:r>
      <w:r>
        <w:rPr>
          <w:b w:val="0"/>
          <w:sz w:val="28"/>
        </w:rPr>
        <w:fldChar w:fldCharType="separate"/>
      </w:r>
      <w:r>
        <w:rPr>
          <w:b w:val="0"/>
          <w:sz w:val="28"/>
        </w:rPr>
        <w:t xml:space="preserve"> 2760</w:t>
      </w:r>
      <w:r>
        <w:rPr>
          <w:b w:val="0"/>
          <w:sz w:val="28"/>
        </w:rPr>
        <w:fldChar w:fldCharType="end"/>
      </w:r>
      <w:r>
        <w:rPr>
          <w:b w:val="0"/>
          <w:sz w:val="28"/>
        </w:rPr>
        <w:t xml:space="preserve">,                                     от 29.06.2023 № </w:t>
      </w:r>
      <w:r>
        <w:rPr>
          <w:b w:val="0"/>
          <w:sz w:val="28"/>
        </w:rPr>
        <w:fldChar w:fldCharType="begin"/>
      </w:r>
      <w:r>
        <w:rPr>
          <w:b w:val="0"/>
          <w:sz w:val="28"/>
        </w:rPr>
        <w:instrText>HYPERLINK "consultantplus://offline/ref=C34A1D92C6ADA64BED5A46C85C95FA71621936135AE71DB058EA5B55A946A18ACE211BFB2DFB12DBDABFB69D5AB76AECC5185AFD018783E355173F617Ec3L"</w:instrText>
      </w:r>
      <w:r>
        <w:rPr>
          <w:b w:val="0"/>
          <w:sz w:val="28"/>
        </w:rPr>
        <w:fldChar w:fldCharType="separate"/>
      </w:r>
      <w:r>
        <w:rPr>
          <w:b w:val="0"/>
          <w:sz w:val="28"/>
        </w:rPr>
        <w:t>1430</w:t>
      </w:r>
      <w:r>
        <w:rPr>
          <w:b w:val="0"/>
          <w:sz w:val="28"/>
        </w:rPr>
        <w:fldChar w:fldCharType="end"/>
      </w:r>
      <w:r>
        <w:rPr>
          <w:b w:val="0"/>
          <w:sz w:val="28"/>
        </w:rPr>
        <w:t>, от 29.08.2023 №</w:t>
      </w:r>
      <w:r>
        <w:rPr>
          <w:b w:val="0"/>
          <w:sz w:val="28"/>
        </w:rPr>
        <w:fldChar w:fldCharType="begin"/>
      </w:r>
      <w:r>
        <w:rPr>
          <w:b w:val="0"/>
          <w:sz w:val="28"/>
        </w:rPr>
        <w:instrText>HYPERLINK "consultantplus://offline/ref=C34A1D92C6ADA64BED5A46C85C95FA71621936135AE615B652EB5B55A946A18ACE211BFB2DFB12DBDABFB69D5AB76AECC5185AFD018783E355173F617Ec3L"</w:instrText>
      </w:r>
      <w:r>
        <w:rPr>
          <w:b w:val="0"/>
          <w:sz w:val="28"/>
        </w:rPr>
        <w:fldChar w:fldCharType="separate"/>
      </w:r>
      <w:r>
        <w:rPr>
          <w:b w:val="0"/>
          <w:sz w:val="28"/>
        </w:rPr>
        <w:t xml:space="preserve"> 1901</w:t>
      </w:r>
      <w:r>
        <w:rPr>
          <w:b w:val="0"/>
          <w:sz w:val="28"/>
        </w:rPr>
        <w:fldChar w:fldCharType="end"/>
      </w:r>
      <w:r>
        <w:rPr>
          <w:b w:val="0"/>
          <w:sz w:val="28"/>
        </w:rPr>
        <w:t xml:space="preserve">, с изм., внесенными </w:t>
      </w:r>
      <w:r>
        <w:rPr>
          <w:b w:val="0"/>
          <w:sz w:val="28"/>
        </w:rPr>
        <w:fldChar w:fldCharType="begin"/>
      </w:r>
      <w:r>
        <w:rPr>
          <w:b w:val="0"/>
          <w:sz w:val="28"/>
        </w:rPr>
        <w:instrText>HYPERLINK "consultantplus://offline/ref=C34A1D92C6ADA64BED5A46C85C95FA716219361359EE1CB15FE55B55A946A18ACE211BFB2DFB12DBDABFB69D5AB76AECC5185AFD018783E355173F617Ec3L"</w:instrText>
      </w:r>
      <w:r>
        <w:rPr>
          <w:b w:val="0"/>
          <w:sz w:val="28"/>
        </w:rPr>
        <w:fldChar w:fldCharType="separate"/>
      </w:r>
      <w:r>
        <w:rPr>
          <w:b w:val="0"/>
          <w:sz w:val="28"/>
        </w:rPr>
        <w:t>постановлением</w:t>
      </w:r>
      <w:r>
        <w:rPr>
          <w:b w:val="0"/>
          <w:sz w:val="28"/>
        </w:rPr>
        <w:fldChar w:fldCharType="end"/>
      </w:r>
      <w:r>
        <w:rPr>
          <w:b w:val="0"/>
          <w:sz w:val="28"/>
        </w:rPr>
        <w:t xml:space="preserve"> администрации г. Ставрополя от 01.11.2022 № 2339) (далее – Правила) изложены в Таблице № 1: </w:t>
      </w:r>
    </w:p>
    <w:p w14:paraId="4A000000">
      <w:pPr>
        <w:ind w:firstLine="709" w:left="0"/>
        <w:jc w:val="right"/>
        <w:outlineLvl w:val="0"/>
        <w:rPr>
          <w:b w:val="0"/>
          <w:sz w:val="28"/>
        </w:rPr>
      </w:pPr>
      <w:r>
        <w:rPr>
          <w:b w:val="0"/>
          <w:sz w:val="28"/>
        </w:rPr>
        <w:t xml:space="preserve"> Таблица № 1 </w:t>
      </w:r>
    </w:p>
    <w:p w14:paraId="4B000000">
      <w:pPr>
        <w:ind w:firstLine="709" w:left="0"/>
        <w:jc w:val="right"/>
        <w:outlineLvl w:val="0"/>
        <w:rPr>
          <w:b w:val="0"/>
          <w:sz w:val="28"/>
        </w:rPr>
      </w:pPr>
    </w:p>
    <w:tbl>
      <w:tblPr>
        <w:tblStyle w:val="Style_7"/>
        <w:tblW w:type="auto" w:w="0"/>
        <w:tblInd w:type="dxa" w:w="-8"/>
        <w:tblBorders>
          <w:top w:color="000000" w:sz="4" w:val="single"/>
          <w:left w:color="000000" w:sz="4" w:val="single"/>
          <w:bottom w:color="000000" w:sz="4" w:val="single"/>
          <w:right w:color="000000" w:sz="4" w:val="single"/>
        </w:tblBorders>
        <w:tblLayout w:type="fixed"/>
      </w:tblPr>
      <w:tblGrid>
        <w:gridCol w:w="1563"/>
        <w:gridCol w:w="1414"/>
        <w:gridCol w:w="1109"/>
        <w:gridCol w:w="1418"/>
        <w:gridCol w:w="1300"/>
        <w:gridCol w:w="1276"/>
        <w:gridCol w:w="1276"/>
      </w:tblGrid>
      <w:tr>
        <w:trPr>
          <w:trHeight w:hRule="atLeast" w:val="803"/>
        </w:trPr>
        <w:tc>
          <w:tcPr>
            <w:tcW w:type="dxa" w:w="1563"/>
            <w:vMerge w:val="restart"/>
            <w:tcBorders>
              <w:top w:color="000000" w:sz="6" w:val="single"/>
              <w:left w:color="000000" w:sz="6" w:val="single"/>
              <w:bottom w:color="000000" w:sz="6" w:val="single"/>
              <w:right w:color="000000" w:sz="6" w:val="single"/>
            </w:tcBorders>
          </w:tcPr>
          <w:p w14:paraId="4C000000">
            <w:pPr>
              <w:pStyle w:val="Style_8"/>
              <w:ind w:firstLine="0" w:left="-72" w:right="-105"/>
              <w:jc w:val="center"/>
              <w:rPr>
                <w:rFonts w:ascii="Times New Roman" w:hAnsi="Times New Roman"/>
                <w:b w:val="0"/>
                <w:sz w:val="20"/>
              </w:rPr>
            </w:pPr>
            <w:r>
              <w:rPr>
                <w:rFonts w:ascii="Times New Roman" w:hAnsi="Times New Roman"/>
                <w:b w:val="0"/>
                <w:sz w:val="20"/>
              </w:rPr>
              <w:t xml:space="preserve">Наименование вида разрешенного использования земельного участка </w:t>
            </w:r>
          </w:p>
          <w:p w14:paraId="4D000000">
            <w:pPr>
              <w:pStyle w:val="Style_8"/>
              <w:ind w:firstLine="0" w:left="-72" w:right="-105"/>
              <w:jc w:val="center"/>
              <w:rPr>
                <w:rFonts w:ascii="Times New Roman" w:hAnsi="Times New Roman"/>
                <w:b w:val="0"/>
                <w:sz w:val="20"/>
              </w:rPr>
            </w:pPr>
            <w:r>
              <w:rPr>
                <w:rFonts w:ascii="Times New Roman" w:hAnsi="Times New Roman"/>
                <w:b w:val="0"/>
                <w:sz w:val="20"/>
              </w:rPr>
              <w:t>(код (числовое обозначение) вида разрешенного использования земельного участка)</w:t>
            </w:r>
          </w:p>
        </w:tc>
        <w:tc>
          <w:tcPr>
            <w:tcW w:type="dxa" w:w="1414"/>
            <w:vMerge w:val="restart"/>
            <w:tcBorders>
              <w:top w:color="000000" w:sz="6" w:val="single"/>
              <w:left w:color="000000" w:sz="6" w:val="single"/>
              <w:bottom w:color="000000" w:sz="6" w:val="single"/>
              <w:right w:color="000000" w:sz="6" w:val="single"/>
            </w:tcBorders>
          </w:tcPr>
          <w:p w14:paraId="4E000000">
            <w:pPr>
              <w:pStyle w:val="Style_8"/>
              <w:ind w:firstLine="0" w:left="-105" w:right="-105"/>
              <w:jc w:val="center"/>
              <w:rPr>
                <w:rFonts w:ascii="Times New Roman" w:hAnsi="Times New Roman"/>
                <w:b w:val="0"/>
                <w:sz w:val="20"/>
              </w:rPr>
            </w:pPr>
            <w:r>
              <w:rPr>
                <w:rFonts w:ascii="Times New Roman" w:hAnsi="Times New Roman"/>
                <w:b w:val="0"/>
                <w:sz w:val="20"/>
              </w:rPr>
              <w:t>Характеристика вида разрешен-</w:t>
            </w:r>
            <w:r>
              <w:rPr>
                <w:rFonts w:ascii="Times New Roman" w:hAnsi="Times New Roman"/>
                <w:b w:val="0"/>
                <w:sz w:val="20"/>
              </w:rPr>
              <w:t>ного</w:t>
            </w:r>
            <w:r>
              <w:rPr>
                <w:rFonts w:ascii="Times New Roman" w:hAnsi="Times New Roman"/>
                <w:b w:val="0"/>
                <w:sz w:val="20"/>
              </w:rPr>
              <w:t xml:space="preserve"> использования</w:t>
            </w:r>
          </w:p>
        </w:tc>
        <w:tc>
          <w:tcPr>
            <w:tcW w:type="dxa" w:w="6379"/>
            <w:gridSpan w:val="5"/>
            <w:tcBorders>
              <w:top w:color="000000" w:sz="6" w:val="single"/>
              <w:left w:color="000000" w:sz="6" w:val="single"/>
              <w:bottom w:color="000000" w:sz="6" w:val="single"/>
              <w:right w:color="000000" w:sz="6" w:val="single"/>
            </w:tcBorders>
          </w:tcPr>
          <w:p w14:paraId="4F000000">
            <w:pPr>
              <w:pStyle w:val="Style_8"/>
              <w:ind/>
              <w:jc w:val="center"/>
              <w:rPr>
                <w:rFonts w:ascii="Times New Roman" w:hAnsi="Times New Roman"/>
                <w:b w:val="0"/>
                <w:sz w:val="20"/>
              </w:rPr>
            </w:pPr>
            <w:r>
              <w:rPr>
                <w:rFonts w:ascii="Times New Roman" w:hAnsi="Times New Roman"/>
                <w:b w:val="0"/>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rHeight w:hRule="atLeast" w:val="1998"/>
        </w:trPr>
        <w:tc>
          <w:tcPr>
            <w:tcW w:type="dxa" w:w="1563"/>
            <w:gridSpan w:val="1"/>
            <w:vMerge w:val="continue"/>
            <w:tcBorders>
              <w:top w:color="000000" w:sz="6" w:val="single"/>
              <w:left w:color="000000" w:sz="6" w:val="single"/>
              <w:bottom w:color="000000" w:sz="6" w:val="single"/>
              <w:right w:color="000000" w:sz="6" w:val="single"/>
            </w:tcBorders>
          </w:tcPr>
          <w:p/>
        </w:tc>
        <w:tc>
          <w:tcPr>
            <w:tcW w:type="dxa" w:w="1414"/>
            <w:gridSpan w:val="1"/>
            <w:vMerge w:val="continue"/>
            <w:tcBorders>
              <w:top w:color="000000" w:sz="6" w:val="single"/>
              <w:left w:color="000000" w:sz="6" w:val="single"/>
              <w:bottom w:color="000000" w:sz="6" w:val="single"/>
              <w:right w:color="000000" w:sz="6" w:val="single"/>
            </w:tcBorders>
          </w:tcPr>
          <w:p/>
        </w:tc>
        <w:tc>
          <w:tcPr>
            <w:tcW w:type="dxa" w:w="1109"/>
            <w:tcBorders>
              <w:top w:color="000000" w:sz="6" w:val="single"/>
              <w:left w:color="000000" w:sz="6" w:val="single"/>
              <w:bottom w:color="000000" w:sz="6" w:val="single"/>
              <w:right w:color="000000" w:sz="6" w:val="single"/>
            </w:tcBorders>
          </w:tcPr>
          <w:p w14:paraId="50000000">
            <w:pPr>
              <w:pStyle w:val="Style_8"/>
              <w:ind w:firstLine="0" w:left="-110" w:right="-114"/>
              <w:jc w:val="center"/>
              <w:rPr>
                <w:rFonts w:ascii="Times New Roman" w:hAnsi="Times New Roman"/>
                <w:b w:val="0"/>
                <w:sz w:val="20"/>
              </w:rPr>
            </w:pPr>
            <w:r>
              <w:rPr>
                <w:rFonts w:ascii="Times New Roman" w:hAnsi="Times New Roman"/>
                <w:b w:val="0"/>
                <w:sz w:val="20"/>
              </w:rPr>
              <w:t>Предельное количество этажей зданий, строений, сооружений</w:t>
            </w:r>
          </w:p>
        </w:tc>
        <w:tc>
          <w:tcPr>
            <w:tcW w:type="dxa" w:w="1418"/>
            <w:tcBorders>
              <w:top w:color="000000" w:sz="6" w:val="single"/>
              <w:left w:color="000000" w:sz="6" w:val="single"/>
              <w:bottom w:color="000000" w:sz="6" w:val="single"/>
              <w:right w:color="000000" w:sz="6" w:val="single"/>
            </w:tcBorders>
          </w:tcPr>
          <w:p w14:paraId="51000000">
            <w:pPr>
              <w:pStyle w:val="Style_8"/>
              <w:ind w:firstLine="0" w:left="-114" w:right="-102"/>
              <w:jc w:val="center"/>
              <w:rPr>
                <w:rFonts w:ascii="Times New Roman" w:hAnsi="Times New Roman"/>
                <w:b w:val="0"/>
                <w:sz w:val="20"/>
              </w:rPr>
            </w:pPr>
            <w:r>
              <w:rPr>
                <w:rFonts w:ascii="Times New Roman" w:hAnsi="Times New Roman"/>
                <w:b w:val="0"/>
                <w:sz w:val="20"/>
              </w:rPr>
              <w:t>Предельные (минимальные</w:t>
            </w:r>
          </w:p>
          <w:p w14:paraId="52000000">
            <w:pPr>
              <w:pStyle w:val="Style_8"/>
              <w:ind w:firstLine="0" w:left="-114" w:right="-102"/>
              <w:jc w:val="center"/>
              <w:rPr>
                <w:rFonts w:ascii="Times New Roman" w:hAnsi="Times New Roman"/>
                <w:b w:val="0"/>
                <w:sz w:val="20"/>
              </w:rPr>
            </w:pPr>
            <w:r>
              <w:rPr>
                <w:rFonts w:ascii="Times New Roman" w:hAnsi="Times New Roman"/>
                <w:b w:val="0"/>
                <w:sz w:val="20"/>
              </w:rPr>
              <w:t>и (или) максимальные) размеры земельных участков, в том числе их площадь, кв. м</w:t>
            </w:r>
          </w:p>
        </w:tc>
        <w:tc>
          <w:tcPr>
            <w:tcW w:type="dxa" w:w="1300"/>
            <w:tcBorders>
              <w:top w:color="000000" w:sz="6" w:val="single"/>
              <w:left w:color="000000" w:sz="6" w:val="single"/>
              <w:bottom w:color="000000" w:sz="6" w:val="single"/>
              <w:right w:color="000000" w:sz="6" w:val="single"/>
            </w:tcBorders>
          </w:tcPr>
          <w:p w14:paraId="53000000">
            <w:pPr>
              <w:pStyle w:val="Style_8"/>
              <w:ind w:firstLine="0" w:left="-105" w:right="-107"/>
              <w:jc w:val="center"/>
              <w:rPr>
                <w:rFonts w:ascii="Times New Roman" w:hAnsi="Times New Roman"/>
                <w:b w:val="0"/>
                <w:sz w:val="20"/>
              </w:rPr>
            </w:pPr>
            <w:r>
              <w:rPr>
                <w:rFonts w:ascii="Times New Roman" w:hAnsi="Times New Roman"/>
                <w:b w:val="0"/>
                <w:sz w:val="20"/>
              </w:rPr>
              <w:t>Максималь</w:t>
            </w:r>
            <w:r>
              <w:rPr>
                <w:rFonts w:ascii="Times New Roman" w:hAnsi="Times New Roman"/>
                <w:b w:val="0"/>
                <w:sz w:val="20"/>
              </w:rPr>
              <w:t>-</w:t>
            </w:r>
            <w:r>
              <w:rPr>
                <w:rFonts w:ascii="Times New Roman" w:hAnsi="Times New Roman"/>
                <w:b w:val="0"/>
                <w:sz w:val="20"/>
              </w:rPr>
              <w:t>ный</w:t>
            </w:r>
            <w:r>
              <w:rPr>
                <w:rFonts w:ascii="Times New Roman" w:hAnsi="Times New Roman"/>
                <w:b w:val="0"/>
                <w:sz w:val="20"/>
              </w:rPr>
              <w:t xml:space="preserve"> процент застройки в границах земельного участка</w:t>
            </w:r>
          </w:p>
        </w:tc>
        <w:tc>
          <w:tcPr>
            <w:tcW w:type="dxa" w:w="1276"/>
            <w:tcBorders>
              <w:top w:color="000000" w:sz="6" w:val="single"/>
              <w:left w:color="000000" w:sz="6" w:val="single"/>
              <w:bottom w:color="000000" w:sz="6" w:val="single"/>
              <w:right w:color="000000" w:sz="6" w:val="single"/>
            </w:tcBorders>
          </w:tcPr>
          <w:p w14:paraId="54000000">
            <w:pPr>
              <w:pStyle w:val="Style_8"/>
              <w:tabs>
                <w:tab w:leader="none" w:pos="1165" w:val="left"/>
              </w:tabs>
              <w:ind w:firstLine="0" w:left="-111" w:right="-112"/>
              <w:jc w:val="center"/>
              <w:rPr>
                <w:rFonts w:ascii="Times New Roman" w:hAnsi="Times New Roman"/>
                <w:b w:val="0"/>
                <w:sz w:val="20"/>
              </w:rPr>
            </w:pPr>
            <w:r>
              <w:rPr>
                <w:rFonts w:ascii="Times New Roman" w:hAnsi="Times New Roman"/>
                <w:b w:val="0"/>
                <w:sz w:val="20"/>
              </w:rPr>
              <w:t>Минималь</w:t>
            </w:r>
            <w:r>
              <w:rPr>
                <w:rFonts w:ascii="Times New Roman" w:hAnsi="Times New Roman"/>
                <w:b w:val="0"/>
                <w:sz w:val="20"/>
              </w:rPr>
              <w:t>-</w:t>
            </w:r>
            <w:r>
              <w:rPr>
                <w:rFonts w:ascii="Times New Roman" w:hAnsi="Times New Roman"/>
                <w:b w:val="0"/>
                <w:sz w:val="20"/>
              </w:rPr>
              <w:t>ные</w:t>
            </w:r>
            <w:r>
              <w:rPr>
                <w:rFonts w:ascii="Times New Roman" w:hAnsi="Times New Roman"/>
                <w:b w:val="0"/>
                <w:sz w:val="20"/>
              </w:rPr>
              <w:t xml:space="preserve"> отступы от границ земельных участков</w:t>
            </w:r>
          </w:p>
        </w:tc>
        <w:tc>
          <w:tcPr>
            <w:tcW w:type="dxa" w:w="1276"/>
            <w:tcBorders>
              <w:top w:color="000000" w:sz="6" w:val="single"/>
              <w:left w:color="000000" w:sz="6" w:val="single"/>
              <w:bottom w:color="000000" w:sz="6" w:val="single"/>
              <w:right w:color="000000" w:sz="6" w:val="single"/>
            </w:tcBorders>
          </w:tcPr>
          <w:p w14:paraId="55000000">
            <w:pPr>
              <w:pStyle w:val="Style_8"/>
              <w:ind w:firstLine="0" w:left="-105" w:right="-104"/>
              <w:jc w:val="center"/>
              <w:rPr>
                <w:rFonts w:ascii="Times New Roman" w:hAnsi="Times New Roman"/>
                <w:b w:val="0"/>
                <w:sz w:val="20"/>
              </w:rPr>
            </w:pPr>
            <w:r>
              <w:rPr>
                <w:rFonts w:ascii="Times New Roman" w:hAnsi="Times New Roman"/>
                <w:b w:val="0"/>
                <w:sz w:val="20"/>
              </w:rPr>
              <w:t>Иные предельные параметры</w:t>
            </w:r>
          </w:p>
        </w:tc>
      </w:tr>
      <w:tr>
        <w:tc>
          <w:tcPr>
            <w:tcW w:type="dxa" w:w="1563"/>
            <w:tcBorders>
              <w:top w:color="000000" w:sz="6" w:val="single"/>
              <w:left w:color="000000" w:sz="6" w:val="single"/>
              <w:bottom w:color="000000" w:sz="6" w:val="single"/>
              <w:right w:color="000000" w:sz="6" w:val="single"/>
            </w:tcBorders>
          </w:tcPr>
          <w:p w14:paraId="56000000">
            <w:pPr>
              <w:ind w:firstLine="0" w:left="-84" w:right="-107"/>
              <w:jc w:val="center"/>
              <w:rPr>
                <w:b w:val="0"/>
                <w:sz w:val="20"/>
              </w:rPr>
            </w:pPr>
            <w:r>
              <w:rPr>
                <w:b w:val="0"/>
                <w:sz w:val="20"/>
              </w:rPr>
              <w:t>Для индивидуального жилищного строительства (2.1)</w:t>
            </w:r>
          </w:p>
        </w:tc>
        <w:tc>
          <w:tcPr>
            <w:tcW w:type="dxa" w:w="1414"/>
            <w:tcBorders>
              <w:top w:color="000000" w:sz="6" w:val="single"/>
              <w:left w:color="000000" w:sz="6" w:val="single"/>
              <w:bottom w:color="000000" w:sz="6" w:val="single"/>
              <w:right w:color="000000" w:sz="6" w:val="single"/>
            </w:tcBorders>
          </w:tcPr>
          <w:p w14:paraId="57000000">
            <w:pPr>
              <w:ind w:firstLine="0" w:left="-112" w:right="-105"/>
              <w:jc w:val="center"/>
              <w:rPr>
                <w:b w:val="0"/>
                <w:sz w:val="20"/>
              </w:rPr>
            </w:pPr>
            <w:r>
              <w:rPr>
                <w:b w:val="0"/>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w:t>
            </w:r>
            <w:r>
              <w:rPr>
                <w:b w:val="0"/>
                <w:sz w:val="20"/>
              </w:rPr>
              <w:t>-</w:t>
            </w:r>
          </w:p>
          <w:p w14:paraId="58000000">
            <w:pPr>
              <w:ind w:firstLine="0" w:left="-112" w:right="-105"/>
              <w:jc w:val="center"/>
              <w:rPr>
                <w:b w:val="0"/>
                <w:sz w:val="20"/>
              </w:rPr>
            </w:pPr>
            <w:r>
              <w:rPr>
                <w:b w:val="0"/>
                <w:sz w:val="20"/>
              </w:rPr>
              <w:t>ных</w:t>
            </w:r>
            <w:r>
              <w:rPr>
                <w:b w:val="0"/>
                <w:sz w:val="20"/>
              </w:rPr>
              <w:t xml:space="preserve"> для удовлетворения гражданами бытовых и иных нужд, связанных с их проживанием в таком здании, не предназначен</w:t>
            </w:r>
          </w:p>
          <w:p w14:paraId="59000000">
            <w:pPr>
              <w:ind w:firstLine="0" w:left="-112" w:right="-105"/>
              <w:jc w:val="center"/>
              <w:rPr>
                <w:b w:val="0"/>
                <w:sz w:val="20"/>
              </w:rPr>
            </w:pPr>
            <w:r>
              <w:rPr>
                <w:b w:val="0"/>
                <w:sz w:val="20"/>
              </w:rPr>
              <w:t>ного</w:t>
            </w:r>
            <w:r>
              <w:rPr>
                <w:b w:val="0"/>
                <w:sz w:val="20"/>
              </w:rPr>
              <w:t xml:space="preserve"> для раздела на самостоятельные объекты недвижимости);</w:t>
            </w:r>
          </w:p>
          <w:p w14:paraId="5A000000">
            <w:pPr>
              <w:ind/>
              <w:jc w:val="center"/>
              <w:rPr>
                <w:b w:val="0"/>
                <w:sz w:val="20"/>
              </w:rPr>
            </w:pPr>
            <w:r>
              <w:rPr>
                <w:b w:val="0"/>
                <w:sz w:val="20"/>
              </w:rPr>
              <w:t>выращивание сельскохозяйственных культур;</w:t>
            </w:r>
          </w:p>
          <w:p w14:paraId="5B000000">
            <w:pPr>
              <w:ind w:firstLine="0" w:left="-112" w:right="-107"/>
              <w:jc w:val="center"/>
              <w:rPr>
                <w:b w:val="0"/>
                <w:sz w:val="20"/>
              </w:rPr>
            </w:pPr>
            <w:r>
              <w:rPr>
                <w:b w:val="0"/>
                <w:sz w:val="20"/>
              </w:rPr>
              <w:t>размещение гаражей для собственных нужд и хозяйственных построек</w:t>
            </w:r>
          </w:p>
        </w:tc>
        <w:tc>
          <w:tcPr>
            <w:tcW w:type="dxa" w:w="1109"/>
            <w:tcBorders>
              <w:top w:color="000000" w:sz="6" w:val="single"/>
              <w:left w:color="000000" w:sz="6" w:val="single"/>
              <w:bottom w:color="000000" w:sz="6" w:val="single"/>
              <w:right w:color="000000" w:sz="6" w:val="single"/>
            </w:tcBorders>
          </w:tcPr>
          <w:p w14:paraId="5C000000">
            <w:pPr>
              <w:ind w:firstLine="0" w:left="-103" w:right="-129"/>
              <w:jc w:val="center"/>
              <w:rPr>
                <w:b w:val="0"/>
                <w:sz w:val="20"/>
              </w:rPr>
            </w:pPr>
            <w:r>
              <w:rPr>
                <w:b w:val="0"/>
                <w:sz w:val="20"/>
              </w:rPr>
              <w:t>количество этажей - 6, из них этажность - 3</w:t>
            </w:r>
          </w:p>
        </w:tc>
        <w:tc>
          <w:tcPr>
            <w:tcW w:type="dxa" w:w="1418"/>
            <w:tcBorders>
              <w:top w:color="000000" w:sz="6" w:val="single"/>
              <w:left w:color="000000" w:sz="6" w:val="single"/>
              <w:bottom w:color="000000" w:sz="6" w:val="single"/>
              <w:right w:color="000000" w:sz="6" w:val="single"/>
            </w:tcBorders>
          </w:tcPr>
          <w:p w14:paraId="5D000000">
            <w:pPr>
              <w:ind w:firstLine="0" w:left="-84" w:right="-132"/>
              <w:jc w:val="center"/>
              <w:rPr>
                <w:b w:val="0"/>
                <w:sz w:val="20"/>
              </w:rPr>
            </w:pPr>
            <w:r>
              <w:rPr>
                <w:b w:val="0"/>
                <w:sz w:val="20"/>
              </w:rPr>
              <w:t>минимальная площадь земельного участка - 300 кв. м, максимальная площадь земельного участка - 1500 кв. м</w:t>
            </w:r>
          </w:p>
        </w:tc>
        <w:tc>
          <w:tcPr>
            <w:tcW w:type="dxa" w:w="1300"/>
            <w:tcBorders>
              <w:top w:color="000000" w:sz="6" w:val="single"/>
              <w:left w:color="000000" w:sz="6" w:val="single"/>
              <w:bottom w:color="000000" w:sz="6" w:val="single"/>
              <w:right w:color="000000" w:sz="6" w:val="single"/>
            </w:tcBorders>
          </w:tcPr>
          <w:p w14:paraId="5E000000">
            <w:pPr>
              <w:ind w:firstLine="0" w:left="-80" w:right="-105"/>
              <w:jc w:val="center"/>
              <w:rPr>
                <w:b w:val="0"/>
                <w:sz w:val="20"/>
              </w:rPr>
            </w:pPr>
            <w:r>
              <w:rPr>
                <w:b w:val="0"/>
                <w:sz w:val="20"/>
              </w:rPr>
              <w:t>на земельных участках площадью до 800 кв. м включительно - 40, на земельных участках площадью более 800 кв. м - 30</w:t>
            </w:r>
          </w:p>
        </w:tc>
        <w:tc>
          <w:tcPr>
            <w:tcW w:type="dxa" w:w="1276"/>
            <w:tcBorders>
              <w:top w:color="000000" w:sz="6" w:val="single"/>
              <w:left w:color="000000" w:sz="6" w:val="single"/>
              <w:bottom w:color="000000" w:sz="6" w:val="single"/>
              <w:right w:color="000000" w:sz="6" w:val="single"/>
            </w:tcBorders>
          </w:tcPr>
          <w:p w14:paraId="5F000000">
            <w:pPr>
              <w:ind w:firstLine="0" w:left="-108" w:right="-95"/>
              <w:jc w:val="center"/>
              <w:rPr>
                <w:b w:val="0"/>
                <w:sz w:val="20"/>
              </w:rPr>
            </w:pPr>
            <w:r>
              <w:rPr>
                <w:b w:val="0"/>
                <w:sz w:val="20"/>
              </w:rPr>
              <w:t>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проспект, бульвар, шоссе) - 5 м;</w:t>
            </w:r>
          </w:p>
          <w:p w14:paraId="60000000">
            <w:pPr>
              <w:ind w:firstLine="0" w:left="-108" w:right="-95"/>
              <w:jc w:val="center"/>
              <w:rPr>
                <w:b w:val="0"/>
                <w:sz w:val="20"/>
              </w:rPr>
            </w:pPr>
            <w:r>
              <w:rPr>
                <w:b w:val="0"/>
                <w:sz w:val="20"/>
              </w:rPr>
              <w:t xml:space="preserve">смежной с линией объекта улично-дорожной сети (проезд, переулок, тупик) - 3 м, смежной с земельным участком, землями или земельными участками, находящимися в </w:t>
            </w:r>
            <w:r>
              <w:rPr>
                <w:b w:val="0"/>
                <w:sz w:val="20"/>
              </w:rPr>
              <w:t>государствен</w:t>
            </w:r>
            <w:r>
              <w:rPr>
                <w:b w:val="0"/>
                <w:sz w:val="20"/>
              </w:rPr>
              <w:t>-</w:t>
            </w:r>
            <w:r>
              <w:rPr>
                <w:b w:val="0"/>
                <w:sz w:val="20"/>
              </w:rPr>
              <w:t>ной</w:t>
            </w:r>
            <w:r>
              <w:rPr>
                <w:b w:val="0"/>
                <w:sz w:val="20"/>
              </w:rPr>
              <w:t xml:space="preserve"> и </w:t>
            </w:r>
            <w:r>
              <w:rPr>
                <w:b w:val="0"/>
                <w:sz w:val="20"/>
              </w:rPr>
              <w:t>муниципаль</w:t>
            </w:r>
            <w:r>
              <w:rPr>
                <w:b w:val="0"/>
                <w:sz w:val="20"/>
              </w:rPr>
              <w:t>-</w:t>
            </w:r>
            <w:r>
              <w:rPr>
                <w:b w:val="0"/>
                <w:sz w:val="20"/>
              </w:rPr>
              <w:t>ной собственности - 3 м.</w:t>
            </w:r>
          </w:p>
          <w:p w14:paraId="61000000">
            <w:pPr>
              <w:ind w:firstLine="0" w:left="-108" w:right="-96"/>
              <w:jc w:val="center"/>
              <w:rPr>
                <w:b w:val="0"/>
                <w:sz w:val="20"/>
              </w:rPr>
            </w:pPr>
            <w:r>
              <w:rPr>
                <w:b w:val="0"/>
                <w:sz w:val="20"/>
              </w:rPr>
              <w:t xml:space="preserve">Расстояние до места допустимого размещения </w:t>
            </w:r>
            <w:r>
              <w:rPr>
                <w:b w:val="0"/>
                <w:sz w:val="20"/>
              </w:rPr>
              <w:t>вспомогатель</w:t>
            </w:r>
            <w:r>
              <w:rPr>
                <w:b w:val="0"/>
                <w:sz w:val="20"/>
              </w:rPr>
              <w:t>-</w:t>
            </w:r>
            <w:r>
              <w:rPr>
                <w:b w:val="0"/>
                <w:sz w:val="20"/>
              </w:rPr>
              <w:t>ных</w:t>
            </w:r>
            <w:r>
              <w:rPr>
                <w:b w:val="0"/>
                <w:sz w:val="20"/>
              </w:rPr>
              <w:t xml:space="preserve"> сооружений от границ земельного участка - 1 м;</w:t>
            </w:r>
          </w:p>
          <w:p w14:paraId="62000000">
            <w:pPr>
              <w:ind w:firstLine="0" w:left="-108" w:right="-95"/>
              <w:jc w:val="center"/>
              <w:rPr>
                <w:b w:val="0"/>
                <w:sz w:val="20"/>
              </w:rPr>
            </w:pPr>
            <w:r>
              <w:rPr>
                <w:b w:val="0"/>
                <w:sz w:val="20"/>
              </w:rPr>
              <w:t xml:space="preserve">для гаражей для собственных нужд от границы земельного участка смежной с земельным участком, землями или </w:t>
            </w:r>
            <w:r>
              <w:rPr>
                <w:b w:val="0"/>
                <w:sz w:val="20"/>
              </w:rPr>
              <w:t xml:space="preserve">земельными участками, находящимися в </w:t>
            </w:r>
            <w:r>
              <w:rPr>
                <w:b w:val="0"/>
                <w:sz w:val="20"/>
              </w:rPr>
              <w:t>государствен</w:t>
            </w:r>
            <w:r>
              <w:rPr>
                <w:b w:val="0"/>
                <w:sz w:val="20"/>
              </w:rPr>
              <w:t>-</w:t>
            </w:r>
            <w:r>
              <w:rPr>
                <w:b w:val="0"/>
                <w:sz w:val="20"/>
              </w:rPr>
              <w:t xml:space="preserve">ной и </w:t>
            </w:r>
            <w:r>
              <w:rPr>
                <w:b w:val="0"/>
                <w:sz w:val="20"/>
              </w:rPr>
              <w:t>муниципаль</w:t>
            </w:r>
            <w:r>
              <w:rPr>
                <w:b w:val="0"/>
                <w:sz w:val="20"/>
              </w:rPr>
              <w:t>-</w:t>
            </w:r>
            <w:r>
              <w:rPr>
                <w:b w:val="0"/>
                <w:sz w:val="20"/>
              </w:rPr>
              <w:t xml:space="preserve">ной </w:t>
            </w:r>
            <w:r>
              <w:rPr>
                <w:b w:val="0"/>
                <w:sz w:val="20"/>
              </w:rPr>
              <w:t>собствен</w:t>
            </w:r>
            <w:r>
              <w:rPr>
                <w:b w:val="0"/>
                <w:sz w:val="20"/>
              </w:rPr>
              <w:t>-</w:t>
            </w:r>
            <w:r>
              <w:rPr>
                <w:b w:val="0"/>
                <w:sz w:val="20"/>
              </w:rPr>
              <w:t>ности</w:t>
            </w:r>
            <w:r>
              <w:rPr>
                <w:b w:val="0"/>
                <w:sz w:val="20"/>
              </w:rPr>
              <w:t xml:space="preserve"> - 1 м, от границы земельного участка, смежной с линией объекта улично-дорожной сети не подлежит установлению Расстояние для </w:t>
            </w:r>
            <w:r>
              <w:rPr>
                <w:b w:val="0"/>
                <w:sz w:val="20"/>
              </w:rPr>
              <w:t>вспомогатель</w:t>
            </w:r>
            <w:r>
              <w:rPr>
                <w:b w:val="0"/>
                <w:sz w:val="20"/>
              </w:rPr>
              <w:t>-</w:t>
            </w:r>
            <w:r>
              <w:rPr>
                <w:b w:val="0"/>
                <w:sz w:val="20"/>
              </w:rPr>
              <w:t>ных</w:t>
            </w:r>
            <w:r>
              <w:rPr>
                <w:b w:val="0"/>
                <w:sz w:val="20"/>
              </w:rPr>
              <w:t xml:space="preserve"> 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w:t>
            </w:r>
          </w:p>
        </w:tc>
        <w:tc>
          <w:tcPr>
            <w:tcW w:type="dxa" w:w="1276"/>
            <w:tcBorders>
              <w:top w:color="000000" w:sz="6" w:val="single"/>
              <w:left w:color="000000" w:sz="6" w:val="single"/>
              <w:bottom w:color="000000" w:sz="6" w:val="single"/>
              <w:right w:color="000000" w:sz="6" w:val="single"/>
            </w:tcBorders>
          </w:tcPr>
          <w:p w14:paraId="63000000">
            <w:pPr>
              <w:ind w:firstLine="0" w:left="-109" w:right="-132"/>
              <w:jc w:val="center"/>
              <w:rPr>
                <w:b w:val="0"/>
                <w:sz w:val="20"/>
              </w:rPr>
            </w:pPr>
            <w:r>
              <w:rPr>
                <w:b w:val="0"/>
                <w:sz w:val="20"/>
              </w:rPr>
              <w:t xml:space="preserve">Для </w:t>
            </w:r>
            <w:r>
              <w:rPr>
                <w:b w:val="0"/>
                <w:sz w:val="20"/>
              </w:rPr>
              <w:t>индивидуаль</w:t>
            </w:r>
            <w:r>
              <w:rPr>
                <w:b w:val="0"/>
                <w:sz w:val="20"/>
              </w:rPr>
              <w:t>-</w:t>
            </w:r>
            <w:r>
              <w:rPr>
                <w:b w:val="0"/>
                <w:sz w:val="20"/>
              </w:rPr>
              <w:t>ного</w:t>
            </w:r>
            <w:r>
              <w:rPr>
                <w:b w:val="0"/>
                <w:sz w:val="20"/>
              </w:rPr>
              <w:t xml:space="preserve"> жилищного строительства (2.1)</w:t>
            </w:r>
          </w:p>
        </w:tc>
      </w:tr>
    </w:tbl>
    <w:p w14:paraId="64000000">
      <w:pPr>
        <w:ind w:firstLine="709" w:left="0"/>
        <w:jc w:val="both"/>
        <w:rPr>
          <w:rStyle w:val="Style_9_ch"/>
          <w:b w:val="0"/>
          <w:sz w:val="20"/>
        </w:rPr>
      </w:pPr>
    </w:p>
    <w:p w14:paraId="65000000">
      <w:pPr>
        <w:ind w:firstLine="708" w:left="0"/>
        <w:jc w:val="both"/>
        <w:rPr>
          <w:b w:val="0"/>
          <w:sz w:val="28"/>
        </w:rPr>
      </w:pPr>
      <w:r>
        <w:rPr>
          <w:b w:val="0"/>
          <w:sz w:val="28"/>
        </w:rPr>
        <w:t>1) </w:t>
      </w:r>
      <w:r>
        <w:rPr>
          <w:b w:val="0"/>
          <w:sz w:val="28"/>
        </w:rPr>
        <w:t xml:space="preserve">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при соблюдении требований технических регламентов, норм инсоляции, освещенности и противопожарных требований, а также обеспечении </w:t>
      </w:r>
      <w:r>
        <w:rPr>
          <w:b w:val="0"/>
          <w:sz w:val="28"/>
        </w:rPr>
        <w:t>непросматриваемости</w:t>
      </w:r>
      <w:r>
        <w:rPr>
          <w:b w:val="0"/>
          <w:sz w:val="28"/>
        </w:rPr>
        <w:t xml:space="preserve"> жилых помещений из окна в окно.</w:t>
      </w:r>
    </w:p>
    <w:p w14:paraId="66000000">
      <w:pPr>
        <w:ind w:firstLine="709" w:left="0"/>
        <w:jc w:val="both"/>
        <w:rPr>
          <w:b w:val="0"/>
          <w:sz w:val="28"/>
        </w:rPr>
      </w:pPr>
      <w:r>
        <w:rPr>
          <w:b w:val="0"/>
          <w:sz w:val="28"/>
        </w:rPr>
        <w:t>2) </w:t>
      </w:r>
      <w:r>
        <w:rPr>
          <w:b w:val="0"/>
          <w:sz w:val="28"/>
        </w:rPr>
        <w:t>При наличии утвержденной документации по планировке территории:</w:t>
      </w:r>
    </w:p>
    <w:p w14:paraId="67000000">
      <w:pPr>
        <w:ind w:firstLine="709" w:left="0"/>
        <w:jc w:val="both"/>
        <w:rPr>
          <w:b w:val="0"/>
          <w:sz w:val="28"/>
        </w:rPr>
      </w:pPr>
      <w:r>
        <w:rPr>
          <w:b w:val="0"/>
          <w:sz w:val="28"/>
        </w:rPr>
        <w:t>а</w:t>
      </w:r>
      <w:r>
        <w:rPr>
          <w:b w:val="0"/>
          <w:sz w:val="28"/>
        </w:rPr>
        <w:t>) расстояние до места допустимого размещения объекта капитального строительства определяется от красной линии улицы, проспекта, бульвара, шоссе - 5 м; проезда, переулка, тупика - 3 м;</w:t>
      </w:r>
    </w:p>
    <w:p w14:paraId="68000000">
      <w:pPr>
        <w:ind w:firstLine="709" w:left="0"/>
        <w:jc w:val="both"/>
        <w:rPr>
          <w:b w:val="0"/>
          <w:sz w:val="28"/>
        </w:rPr>
      </w:pPr>
      <w:r>
        <w:rPr>
          <w:b w:val="0"/>
          <w:sz w:val="28"/>
        </w:rPr>
        <w:t>при наличии установленной линии отступа от красных линий в целях определения мест допустимого размещения зданий, строений, сооружений (линии регулирования застройки) данное расстояние не подлежит установлению;</w:t>
      </w:r>
    </w:p>
    <w:p w14:paraId="69000000">
      <w:pPr>
        <w:ind w:firstLine="709" w:left="0"/>
        <w:jc w:val="both"/>
        <w:rPr>
          <w:b w:val="0"/>
          <w:sz w:val="28"/>
        </w:rPr>
      </w:pPr>
      <w:r>
        <w:rPr>
          <w:b w:val="0"/>
          <w:sz w:val="28"/>
        </w:rPr>
        <w:t>для гаражей для собственных нужд и подземной части объекта капитального строительства минимальные отступы от красной линии улично-дорожной сети - не подлежат установлению;</w:t>
      </w:r>
    </w:p>
    <w:p w14:paraId="6A000000">
      <w:pPr>
        <w:ind w:firstLine="709" w:left="0"/>
        <w:jc w:val="both"/>
        <w:rPr>
          <w:b w:val="0"/>
          <w:sz w:val="28"/>
        </w:rPr>
      </w:pPr>
      <w:r>
        <w:rPr>
          <w:b w:val="0"/>
          <w:sz w:val="28"/>
        </w:rPr>
        <w:t>б</w:t>
      </w:r>
      <w:r>
        <w:rPr>
          <w:b w:val="0"/>
          <w:sz w:val="28"/>
        </w:rPr>
        <w:t>) минимальные отступы от красной линии, установленной вне объектов улично-дорожной сети в целях строительства (реконструкции) сооружений инженерной инфраструктуры - не подлежат установлению.</w:t>
      </w:r>
    </w:p>
    <w:p w14:paraId="6B000000">
      <w:pPr>
        <w:ind w:firstLine="709" w:left="0"/>
        <w:jc w:val="both"/>
        <w:rPr>
          <w:b w:val="0"/>
          <w:sz w:val="28"/>
        </w:rPr>
      </w:pPr>
      <w:r>
        <w:rPr>
          <w:b w:val="0"/>
          <w:sz w:val="28"/>
        </w:rPr>
        <w:t xml:space="preserve">Для видов разрешенного использования: </w:t>
      </w:r>
      <w:r>
        <w:rPr>
          <w:b w:val="0"/>
          <w:sz w:val="28"/>
        </w:rPr>
        <w:t>«</w:t>
      </w:r>
      <w:r>
        <w:rPr>
          <w:b w:val="0"/>
          <w:sz w:val="28"/>
        </w:rPr>
        <w:t>Для индивидуального жилищного строительства (2.1)</w:t>
      </w:r>
      <w:r>
        <w:rPr>
          <w:b w:val="0"/>
          <w:sz w:val="28"/>
        </w:rPr>
        <w:t>»</w:t>
      </w:r>
      <w:r>
        <w:rPr>
          <w:b w:val="0"/>
          <w:sz w:val="28"/>
        </w:rPr>
        <w:t xml:space="preserve">, </w:t>
      </w:r>
      <w:r>
        <w:rPr>
          <w:b w:val="0"/>
          <w:sz w:val="28"/>
        </w:rPr>
        <w:t>«</w:t>
      </w:r>
      <w:r>
        <w:rPr>
          <w:b w:val="0"/>
          <w:sz w:val="28"/>
        </w:rPr>
        <w:t>Блок</w:t>
      </w:r>
      <w:r>
        <w:rPr>
          <w:b w:val="0"/>
          <w:sz w:val="28"/>
        </w:rPr>
        <w:t>ированная жилая застройка (2.3)»</w:t>
      </w:r>
      <w:r>
        <w:rPr>
          <w:b w:val="0"/>
          <w:sz w:val="28"/>
        </w:rPr>
        <w:t xml:space="preserve"> расстояния от границ смежного земельного участка до места допустимого размещения объекта капитального строительства могут быть сокращены по взаимному письменному согласию правообладателей земельных участков или объектов капитального строительства; в случае реконструкции в условиях сложившейся застройки допускается принимать существующие значения отступов от границы земельного участка смежной с линией объекта улично-дорожной сети по отношению ко всей границе земельного участка, без дополнительных разрешений и согласований.</w:t>
      </w:r>
    </w:p>
    <w:p w14:paraId="6C000000">
      <w:pPr>
        <w:ind w:firstLine="709" w:left="0"/>
        <w:jc w:val="both"/>
        <w:rPr>
          <w:b w:val="0"/>
          <w:sz w:val="28"/>
        </w:rPr>
      </w:pPr>
      <w:r>
        <w:rPr>
          <w:b w:val="0"/>
          <w:sz w:val="28"/>
        </w:rPr>
        <w:t>В случае реконструкции иных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или объектов капитального строительства.</w:t>
      </w:r>
    </w:p>
    <w:p w14:paraId="6D000000">
      <w:pPr>
        <w:ind w:firstLine="709" w:left="0"/>
        <w:jc w:val="both"/>
        <w:rPr>
          <w:b w:val="0"/>
          <w:sz w:val="28"/>
        </w:rPr>
      </w:pPr>
      <w:r>
        <w:rPr>
          <w:b w:val="0"/>
          <w:sz w:val="28"/>
        </w:rPr>
        <w:t>В случае строительства или реконструкции объекта капитального строительства место допустимого размещения данного объекта не может пересекать границы земельного участка и (или) установленные красные линии.</w:t>
      </w:r>
    </w:p>
    <w:p w14:paraId="6E000000">
      <w:pPr>
        <w:ind w:firstLine="709" w:left="0"/>
        <w:jc w:val="both"/>
        <w:rPr>
          <w:b w:val="0"/>
          <w:sz w:val="28"/>
        </w:rPr>
      </w:pPr>
      <w:r>
        <w:rPr>
          <w:rStyle w:val="Style_9_ch"/>
          <w:b w:val="0"/>
          <w:sz w:val="28"/>
        </w:rPr>
        <w:t>3)</w:t>
      </w:r>
      <w:r>
        <w:rPr>
          <w:rStyle w:val="Style_9_ch"/>
          <w:b w:val="0"/>
          <w:sz w:val="28"/>
        </w:rPr>
        <w:t> </w:t>
      </w:r>
      <w:r>
        <w:rPr>
          <w:b w:val="0"/>
          <w:sz w:val="28"/>
        </w:rPr>
        <w:t>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Ж-3:</w:t>
      </w:r>
    </w:p>
    <w:p w14:paraId="6F000000">
      <w:pPr>
        <w:ind w:firstLine="709" w:left="0"/>
        <w:jc w:val="both"/>
        <w:rPr>
          <w:b w:val="0"/>
          <w:sz w:val="28"/>
        </w:rPr>
      </w:pPr>
      <w:r>
        <w:rPr>
          <w:b w:val="0"/>
          <w:sz w:val="28"/>
        </w:rPr>
        <w:t>а)</w:t>
      </w:r>
      <w:r>
        <w:rPr>
          <w:b w:val="0"/>
          <w:sz w:val="28"/>
        </w:rPr>
        <w:t xml:space="preserve">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r>
        <w:rPr>
          <w:b w:val="0"/>
          <w:sz w:val="28"/>
        </w:rPr>
        <w:t xml:space="preserve"> </w:t>
      </w:r>
      <w:r>
        <w:rPr>
          <w:b w:val="0"/>
          <w:sz w:val="28"/>
        </w:rPr>
        <w:t xml:space="preserve">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объекта </w:t>
      </w:r>
      <w:r>
        <w:rPr>
          <w:b w:val="0"/>
          <w:sz w:val="28"/>
        </w:rPr>
        <w:t>капитального строительства, если такая реконструкция не приводит к изменению внешних объемно-пространственных характеристик объекта, без дополнительных разрешений и согласований.</w:t>
      </w:r>
    </w:p>
    <w:p w14:paraId="70000000">
      <w:pPr>
        <w:ind w:firstLine="709" w:left="0"/>
        <w:jc w:val="both"/>
        <w:rPr>
          <w:b w:val="0"/>
          <w:sz w:val="28"/>
        </w:rPr>
      </w:pPr>
      <w:r>
        <w:rPr>
          <w:b w:val="0"/>
          <w:sz w:val="28"/>
        </w:rPr>
        <w:t>б)</w:t>
      </w:r>
      <w:r>
        <w:rPr>
          <w:b w:val="0"/>
          <w:sz w:val="28"/>
        </w:rPr>
        <w:t xml:space="preserve">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w:t>
      </w:r>
    </w:p>
    <w:p w14:paraId="71000000">
      <w:pPr>
        <w:ind w:firstLine="709" w:left="0"/>
        <w:jc w:val="both"/>
        <w:rPr>
          <w:b w:val="0"/>
          <w:sz w:val="28"/>
        </w:rPr>
      </w:pPr>
      <w:r>
        <w:rPr>
          <w:b w:val="0"/>
          <w:sz w:val="28"/>
        </w:rPr>
        <w:t>в)</w:t>
      </w:r>
      <w:r>
        <w:rPr>
          <w:b w:val="0"/>
          <w:sz w:val="28"/>
        </w:rPr>
        <w:t xml:space="preserve"> Требования к ограждению земельных участков, предназначенных для индивидуального жилищного строительства:</w:t>
      </w:r>
    </w:p>
    <w:p w14:paraId="72000000">
      <w:pPr>
        <w:ind w:firstLine="709" w:left="0"/>
        <w:jc w:val="both"/>
        <w:rPr>
          <w:b w:val="0"/>
          <w:sz w:val="28"/>
        </w:rPr>
      </w:pPr>
      <w:r>
        <w:rPr>
          <w:b w:val="0"/>
          <w:sz w:val="28"/>
        </w:rPr>
        <w:t>высота ограждений земельных участков со стороны улично-дорожной сети должна быть не более 2,5 метра.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единообразно на протяжении одного квартала с обеих сторон улицы;</w:t>
      </w:r>
    </w:p>
    <w:p w14:paraId="73000000">
      <w:pPr>
        <w:ind w:firstLine="709" w:left="0"/>
        <w:jc w:val="both"/>
        <w:rPr>
          <w:b w:val="0"/>
          <w:sz w:val="28"/>
        </w:rPr>
      </w:pPr>
      <w:r>
        <w:rPr>
          <w:b w:val="0"/>
          <w:sz w:val="28"/>
        </w:rPr>
        <w:t>ворота в заборе разрешается устанавливать только со стороны территорий общего пользования;</w:t>
      </w:r>
    </w:p>
    <w:p w14:paraId="74000000">
      <w:pPr>
        <w:ind w:firstLine="709" w:left="0"/>
        <w:jc w:val="both"/>
        <w:rPr>
          <w:b w:val="0"/>
          <w:sz w:val="28"/>
        </w:rPr>
      </w:pPr>
      <w:r>
        <w:rPr>
          <w:b w:val="0"/>
          <w:sz w:val="28"/>
        </w:rPr>
        <w:t>ограждения между смежными земельными участками должны быть высотой не более 2 метров и выполняться из свето-</w:t>
      </w:r>
      <w:r>
        <w:rPr>
          <w:b w:val="0"/>
          <w:sz w:val="28"/>
        </w:rPr>
        <w:t>аэропрозрачного</w:t>
      </w:r>
      <w:r>
        <w:rPr>
          <w:b w:val="0"/>
          <w:sz w:val="28"/>
        </w:rPr>
        <w:t xml:space="preserve"> материала и должны быть проветриваемыми на высоту не менее 0,3 метра от уровня земли;</w:t>
      </w:r>
    </w:p>
    <w:p w14:paraId="75000000">
      <w:pPr>
        <w:ind w:firstLine="709" w:left="0"/>
        <w:jc w:val="both"/>
        <w:rPr>
          <w:b w:val="0"/>
          <w:sz w:val="28"/>
        </w:rPr>
      </w:pPr>
      <w:r>
        <w:rPr>
          <w:b w:val="0"/>
          <w:sz w:val="28"/>
        </w:rPr>
        <w:t>при условии соблюдения норм инсоляции и освещенности жилых помещений и по взаимному согласию смежных землепользователей допускается устройство сплошных ограждений из качественных и эстетически выполненных элементов.</w:t>
      </w:r>
    </w:p>
    <w:p w14:paraId="76000000">
      <w:pPr>
        <w:ind w:firstLine="709" w:left="0"/>
        <w:jc w:val="both"/>
        <w:rPr>
          <w:b w:val="0"/>
          <w:sz w:val="28"/>
        </w:rPr>
      </w:pPr>
      <w:r>
        <w:rPr>
          <w:b w:val="0"/>
          <w:sz w:val="28"/>
        </w:rPr>
        <w:t>При общей толщине конструкции ограждения до 100 миллиметров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77000000">
      <w:pPr>
        <w:ind w:firstLine="709" w:left="0"/>
        <w:jc w:val="both"/>
        <w:rPr>
          <w:b w:val="0"/>
          <w:sz w:val="28"/>
        </w:rPr>
      </w:pPr>
      <w:r>
        <w:rPr>
          <w:b w:val="0"/>
          <w:sz w:val="28"/>
        </w:rPr>
        <w:t>4)</w:t>
      </w:r>
      <w:r>
        <w:rPr>
          <w:b w:val="0"/>
          <w:sz w:val="28"/>
        </w:rPr>
        <w:t xml:space="preserve"> Минимальные расстояния от зданий, сооружений, коммуникаций, инженерных сетей до деревьев с диаметром кроны до 5 метров и кустарников приведены в таблице </w:t>
      </w:r>
      <w:r>
        <w:rPr>
          <w:b w:val="0"/>
          <w:sz w:val="28"/>
        </w:rPr>
        <w:t>2</w:t>
      </w:r>
      <w:r>
        <w:rPr>
          <w:b w:val="0"/>
          <w:sz w:val="28"/>
        </w:rPr>
        <w:t>.</w:t>
      </w:r>
    </w:p>
    <w:p w14:paraId="78000000">
      <w:pPr>
        <w:rPr>
          <w:b w:val="0"/>
        </w:rPr>
      </w:pPr>
    </w:p>
    <w:p w14:paraId="79000000">
      <w:pPr>
        <w:ind w:firstLine="698" w:left="0"/>
        <w:jc w:val="right"/>
        <w:rPr>
          <w:b w:val="0"/>
        </w:rPr>
      </w:pPr>
      <w:r>
        <w:rPr>
          <w:rStyle w:val="Style_9_ch"/>
          <w:b w:val="0"/>
        </w:rPr>
        <w:t xml:space="preserve">Таблица </w:t>
      </w:r>
      <w:r>
        <w:rPr>
          <w:rStyle w:val="Style_9_ch"/>
          <w:b w:val="0"/>
        </w:rPr>
        <w:t>2</w:t>
      </w:r>
    </w:p>
    <w:p w14:paraId="7A000000">
      <w:pPr>
        <w:rPr>
          <w:b w:val="0"/>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Pr>
      <w:tblGrid>
        <w:gridCol w:w="4282"/>
        <w:gridCol w:w="2126"/>
        <w:gridCol w:w="2949"/>
      </w:tblGrid>
      <w:tr>
        <w:tc>
          <w:tcPr>
            <w:tcW w:type="dxa" w:w="4282"/>
            <w:vMerge w:val="restart"/>
            <w:tcBorders>
              <w:top w:color="000000" w:sz="6" w:val="single"/>
              <w:left w:color="000000" w:sz="6" w:val="single"/>
              <w:bottom w:color="000000" w:sz="6" w:val="single"/>
              <w:right w:color="000000" w:sz="6" w:val="single"/>
            </w:tcBorders>
          </w:tcPr>
          <w:p w14:paraId="7B000000">
            <w:pPr>
              <w:ind/>
              <w:jc w:val="center"/>
              <w:rPr>
                <w:b w:val="0"/>
                <w:sz w:val="23"/>
              </w:rPr>
            </w:pPr>
            <w:r>
              <w:rPr>
                <w:b w:val="0"/>
                <w:sz w:val="23"/>
              </w:rPr>
              <w:t>Сооружение, здание, коммуникация, инженерная сеть</w:t>
            </w:r>
          </w:p>
        </w:tc>
        <w:tc>
          <w:tcPr>
            <w:tcW w:type="dxa" w:w="5075"/>
            <w:gridSpan w:val="2"/>
            <w:tcBorders>
              <w:top w:color="000000" w:sz="6" w:val="single"/>
              <w:left w:color="000000" w:sz="6" w:val="single"/>
              <w:bottom w:color="000000" w:sz="6" w:val="single"/>
              <w:right w:color="000000" w:sz="6" w:val="single"/>
            </w:tcBorders>
          </w:tcPr>
          <w:p w14:paraId="7C000000">
            <w:pPr>
              <w:ind/>
              <w:jc w:val="center"/>
              <w:rPr>
                <w:b w:val="0"/>
                <w:sz w:val="23"/>
              </w:rPr>
            </w:pPr>
            <w:r>
              <w:rPr>
                <w:b w:val="0"/>
                <w:sz w:val="23"/>
              </w:rPr>
              <w:t>Расстояния до оси растения, м</w:t>
            </w:r>
          </w:p>
        </w:tc>
      </w:tr>
      <w:tr>
        <w:tc>
          <w:tcPr>
            <w:tcW w:type="dxa" w:w="4282"/>
            <w:gridSpan w:val="1"/>
            <w:vMerge w:val="continue"/>
            <w:tcBorders>
              <w:top w:color="000000" w:sz="6" w:val="single"/>
              <w:left w:color="000000" w:sz="6" w:val="single"/>
              <w:bottom w:color="000000" w:sz="6" w:val="single"/>
              <w:right w:color="000000" w:sz="6" w:val="single"/>
            </w:tcBorders>
          </w:tcPr>
          <w:p/>
        </w:tc>
        <w:tc>
          <w:tcPr>
            <w:tcW w:type="dxa" w:w="2126"/>
            <w:tcBorders>
              <w:top w:color="000000" w:sz="6" w:val="single"/>
              <w:left w:color="000000" w:sz="6" w:val="single"/>
              <w:bottom w:color="000000" w:sz="6" w:val="single"/>
              <w:right w:color="000000" w:sz="6" w:val="single"/>
            </w:tcBorders>
          </w:tcPr>
          <w:p w14:paraId="7D000000">
            <w:pPr>
              <w:ind/>
              <w:jc w:val="center"/>
              <w:rPr>
                <w:b w:val="0"/>
                <w:sz w:val="23"/>
              </w:rPr>
            </w:pPr>
            <w:r>
              <w:rPr>
                <w:b w:val="0"/>
                <w:sz w:val="23"/>
              </w:rPr>
              <w:t>дерева</w:t>
            </w:r>
          </w:p>
        </w:tc>
        <w:tc>
          <w:tcPr>
            <w:tcW w:type="dxa" w:w="2949"/>
            <w:tcBorders>
              <w:top w:color="000000" w:sz="6" w:val="single"/>
              <w:left w:color="000000" w:sz="6" w:val="single"/>
              <w:bottom w:color="000000" w:sz="6" w:val="single"/>
              <w:right w:color="000000" w:sz="6" w:val="single"/>
            </w:tcBorders>
          </w:tcPr>
          <w:p w14:paraId="7E000000">
            <w:pPr>
              <w:ind/>
              <w:jc w:val="center"/>
              <w:rPr>
                <w:b w:val="0"/>
                <w:sz w:val="23"/>
              </w:rPr>
            </w:pPr>
            <w:r>
              <w:rPr>
                <w:b w:val="0"/>
                <w:sz w:val="23"/>
              </w:rPr>
              <w:t>кустарника</w:t>
            </w:r>
          </w:p>
        </w:tc>
      </w:tr>
      <w:tr>
        <w:tc>
          <w:tcPr>
            <w:tcW w:type="dxa" w:w="4282"/>
            <w:tcBorders>
              <w:top w:color="000000" w:sz="6" w:val="single"/>
              <w:left w:color="000000" w:sz="6" w:val="single"/>
              <w:bottom w:color="000000" w:sz="6" w:val="single"/>
              <w:right w:color="000000" w:sz="6" w:val="single"/>
            </w:tcBorders>
          </w:tcPr>
          <w:p w14:paraId="7F000000">
            <w:pPr>
              <w:rPr>
                <w:b w:val="0"/>
                <w:sz w:val="23"/>
              </w:rPr>
            </w:pPr>
            <w:r>
              <w:rPr>
                <w:b w:val="0"/>
                <w:sz w:val="23"/>
              </w:rPr>
              <w:t>От наружных стен зданий и сооружений</w:t>
            </w:r>
          </w:p>
        </w:tc>
        <w:tc>
          <w:tcPr>
            <w:tcW w:type="dxa" w:w="2126"/>
            <w:tcBorders>
              <w:top w:color="000000" w:sz="6" w:val="single"/>
              <w:left w:color="000000" w:sz="6" w:val="single"/>
              <w:bottom w:color="000000" w:sz="6" w:val="single"/>
              <w:right w:color="000000" w:sz="6" w:val="single"/>
            </w:tcBorders>
          </w:tcPr>
          <w:p w14:paraId="80000000">
            <w:pPr>
              <w:ind/>
              <w:jc w:val="center"/>
              <w:rPr>
                <w:b w:val="0"/>
                <w:sz w:val="23"/>
              </w:rPr>
            </w:pPr>
            <w:r>
              <w:rPr>
                <w:b w:val="0"/>
                <w:sz w:val="23"/>
              </w:rPr>
              <w:t>5,0</w:t>
            </w:r>
          </w:p>
        </w:tc>
        <w:tc>
          <w:tcPr>
            <w:tcW w:type="dxa" w:w="2949"/>
            <w:tcBorders>
              <w:top w:color="000000" w:sz="6" w:val="single"/>
              <w:left w:color="000000" w:sz="6" w:val="single"/>
              <w:bottom w:color="000000" w:sz="6" w:val="single"/>
              <w:right w:color="000000" w:sz="6" w:val="single"/>
            </w:tcBorders>
          </w:tcPr>
          <w:p w14:paraId="81000000">
            <w:pPr>
              <w:ind/>
              <w:jc w:val="center"/>
              <w:rPr>
                <w:b w:val="0"/>
                <w:sz w:val="23"/>
              </w:rPr>
            </w:pPr>
            <w:r>
              <w:rPr>
                <w:b w:val="0"/>
                <w:sz w:val="23"/>
              </w:rPr>
              <w:t>1,5</w:t>
            </w:r>
          </w:p>
        </w:tc>
      </w:tr>
      <w:tr>
        <w:tc>
          <w:tcPr>
            <w:tcW w:type="dxa" w:w="4282"/>
            <w:tcBorders>
              <w:top w:color="000000" w:sz="6" w:val="single"/>
              <w:left w:color="000000" w:sz="6" w:val="single"/>
              <w:bottom w:color="000000" w:sz="6" w:val="single"/>
              <w:right w:color="000000" w:sz="6" w:val="single"/>
            </w:tcBorders>
          </w:tcPr>
          <w:p w14:paraId="82000000">
            <w:pPr>
              <w:rPr>
                <w:b w:val="0"/>
                <w:sz w:val="23"/>
              </w:rPr>
            </w:pPr>
            <w:r>
              <w:rPr>
                <w:b w:val="0"/>
                <w:sz w:val="23"/>
              </w:rPr>
              <w:t>От наружных стен общеобразовательных организаций и дошкольных образовательных организаций</w:t>
            </w:r>
          </w:p>
        </w:tc>
        <w:tc>
          <w:tcPr>
            <w:tcW w:type="dxa" w:w="2126"/>
            <w:tcBorders>
              <w:top w:color="000000" w:sz="6" w:val="single"/>
              <w:left w:color="000000" w:sz="6" w:val="single"/>
              <w:bottom w:color="000000" w:sz="6" w:val="single"/>
              <w:right w:color="000000" w:sz="6" w:val="single"/>
            </w:tcBorders>
          </w:tcPr>
          <w:p w14:paraId="83000000">
            <w:pPr>
              <w:ind/>
              <w:jc w:val="center"/>
              <w:rPr>
                <w:b w:val="0"/>
                <w:sz w:val="23"/>
              </w:rPr>
            </w:pPr>
            <w:r>
              <w:rPr>
                <w:b w:val="0"/>
                <w:sz w:val="23"/>
              </w:rPr>
              <w:t>10,0</w:t>
            </w:r>
          </w:p>
        </w:tc>
        <w:tc>
          <w:tcPr>
            <w:tcW w:type="dxa" w:w="2949"/>
            <w:tcBorders>
              <w:top w:color="000000" w:sz="6" w:val="single"/>
              <w:left w:color="000000" w:sz="6" w:val="single"/>
              <w:bottom w:color="000000" w:sz="6" w:val="single"/>
              <w:right w:color="000000" w:sz="6" w:val="single"/>
            </w:tcBorders>
          </w:tcPr>
          <w:p w14:paraId="84000000">
            <w:pPr>
              <w:ind/>
              <w:jc w:val="center"/>
              <w:rPr>
                <w:b w:val="0"/>
                <w:sz w:val="23"/>
              </w:rPr>
            </w:pPr>
            <w:r>
              <w:rPr>
                <w:b w:val="0"/>
                <w:sz w:val="23"/>
              </w:rPr>
              <w:t>1,5</w:t>
            </w:r>
          </w:p>
        </w:tc>
      </w:tr>
      <w:tr>
        <w:tc>
          <w:tcPr>
            <w:tcW w:type="dxa" w:w="4282"/>
            <w:tcBorders>
              <w:top w:color="000000" w:sz="6" w:val="single"/>
              <w:left w:color="000000" w:sz="6" w:val="single"/>
              <w:bottom w:color="000000" w:sz="6" w:val="single"/>
              <w:right w:color="000000" w:sz="6" w:val="single"/>
            </w:tcBorders>
          </w:tcPr>
          <w:p w14:paraId="85000000">
            <w:pPr>
              <w:rPr>
                <w:b w:val="0"/>
                <w:sz w:val="23"/>
              </w:rPr>
            </w:pPr>
            <w:r>
              <w:rPr>
                <w:b w:val="0"/>
                <w:sz w:val="23"/>
              </w:rPr>
              <w:t>От края тротуаров</w:t>
            </w:r>
          </w:p>
        </w:tc>
        <w:tc>
          <w:tcPr>
            <w:tcW w:type="dxa" w:w="2126"/>
            <w:tcBorders>
              <w:top w:color="000000" w:sz="6" w:val="single"/>
              <w:left w:color="000000" w:sz="6" w:val="single"/>
              <w:bottom w:color="000000" w:sz="6" w:val="single"/>
              <w:right w:color="000000" w:sz="6" w:val="single"/>
            </w:tcBorders>
          </w:tcPr>
          <w:p w14:paraId="86000000">
            <w:pPr>
              <w:ind/>
              <w:jc w:val="center"/>
              <w:rPr>
                <w:b w:val="0"/>
                <w:sz w:val="23"/>
              </w:rPr>
            </w:pPr>
            <w:r>
              <w:rPr>
                <w:b w:val="0"/>
                <w:sz w:val="23"/>
              </w:rPr>
              <w:t>0,7</w:t>
            </w:r>
          </w:p>
        </w:tc>
        <w:tc>
          <w:tcPr>
            <w:tcW w:type="dxa" w:w="2949"/>
            <w:tcBorders>
              <w:top w:color="000000" w:sz="6" w:val="single"/>
              <w:left w:color="000000" w:sz="6" w:val="single"/>
              <w:bottom w:color="000000" w:sz="6" w:val="single"/>
              <w:right w:color="000000" w:sz="6" w:val="single"/>
            </w:tcBorders>
          </w:tcPr>
          <w:p w14:paraId="87000000">
            <w:pPr>
              <w:ind/>
              <w:jc w:val="center"/>
              <w:rPr>
                <w:b w:val="0"/>
                <w:sz w:val="23"/>
              </w:rPr>
            </w:pPr>
            <w:r>
              <w:rPr>
                <w:b w:val="0"/>
                <w:sz w:val="23"/>
              </w:rPr>
              <w:t>0,5</w:t>
            </w:r>
          </w:p>
        </w:tc>
      </w:tr>
      <w:tr>
        <w:tc>
          <w:tcPr>
            <w:tcW w:type="dxa" w:w="4282"/>
            <w:tcBorders>
              <w:top w:color="000000" w:sz="6" w:val="single"/>
              <w:left w:color="000000" w:sz="6" w:val="single"/>
              <w:bottom w:color="000000" w:sz="6" w:val="single"/>
              <w:right w:color="000000" w:sz="6" w:val="single"/>
            </w:tcBorders>
          </w:tcPr>
          <w:p w14:paraId="88000000">
            <w:pPr>
              <w:rPr>
                <w:b w:val="0"/>
                <w:sz w:val="23"/>
              </w:rPr>
            </w:pPr>
            <w:r>
              <w:rPr>
                <w:b w:val="0"/>
                <w:sz w:val="23"/>
              </w:rPr>
              <w:t>От края проезжей части, улиц, кромок укрепленных полос, обочины дорог и бровок канав</w:t>
            </w:r>
          </w:p>
        </w:tc>
        <w:tc>
          <w:tcPr>
            <w:tcW w:type="dxa" w:w="2126"/>
            <w:tcBorders>
              <w:top w:color="000000" w:sz="6" w:val="single"/>
              <w:left w:color="000000" w:sz="6" w:val="single"/>
              <w:bottom w:color="000000" w:sz="6" w:val="single"/>
              <w:right w:color="000000" w:sz="6" w:val="single"/>
            </w:tcBorders>
          </w:tcPr>
          <w:p w14:paraId="89000000">
            <w:pPr>
              <w:ind/>
              <w:jc w:val="center"/>
              <w:rPr>
                <w:b w:val="0"/>
                <w:sz w:val="23"/>
              </w:rPr>
            </w:pPr>
            <w:r>
              <w:rPr>
                <w:b w:val="0"/>
                <w:sz w:val="23"/>
              </w:rPr>
              <w:t>2,0</w:t>
            </w:r>
          </w:p>
        </w:tc>
        <w:tc>
          <w:tcPr>
            <w:tcW w:type="dxa" w:w="2949"/>
            <w:tcBorders>
              <w:top w:color="000000" w:sz="6" w:val="single"/>
              <w:left w:color="000000" w:sz="6" w:val="single"/>
              <w:bottom w:color="000000" w:sz="6" w:val="single"/>
              <w:right w:color="000000" w:sz="6" w:val="single"/>
            </w:tcBorders>
          </w:tcPr>
          <w:p w14:paraId="8A000000">
            <w:pPr>
              <w:ind/>
              <w:jc w:val="center"/>
              <w:rPr>
                <w:b w:val="0"/>
                <w:sz w:val="23"/>
              </w:rPr>
            </w:pPr>
            <w:r>
              <w:rPr>
                <w:b w:val="0"/>
                <w:sz w:val="23"/>
              </w:rPr>
              <w:t>1,0</w:t>
            </w:r>
          </w:p>
        </w:tc>
      </w:tr>
      <w:tr>
        <w:tc>
          <w:tcPr>
            <w:tcW w:type="dxa" w:w="4282"/>
            <w:tcBorders>
              <w:top w:color="000000" w:sz="6" w:val="single"/>
              <w:left w:color="000000" w:sz="6" w:val="single"/>
              <w:bottom w:color="000000" w:sz="6" w:val="single"/>
              <w:right w:color="000000" w:sz="6" w:val="single"/>
            </w:tcBorders>
          </w:tcPr>
          <w:p w14:paraId="8B000000">
            <w:pPr>
              <w:rPr>
                <w:b w:val="0"/>
                <w:sz w:val="23"/>
              </w:rPr>
            </w:pPr>
            <w:r>
              <w:rPr>
                <w:b w:val="0"/>
                <w:sz w:val="23"/>
              </w:rPr>
              <w:t>От мачт и опор осветительной сети, колонн и эстакад</w:t>
            </w:r>
          </w:p>
        </w:tc>
        <w:tc>
          <w:tcPr>
            <w:tcW w:type="dxa" w:w="2126"/>
            <w:tcBorders>
              <w:top w:color="000000" w:sz="6" w:val="single"/>
              <w:left w:color="000000" w:sz="6" w:val="single"/>
              <w:bottom w:color="000000" w:sz="6" w:val="single"/>
              <w:right w:color="000000" w:sz="6" w:val="single"/>
            </w:tcBorders>
          </w:tcPr>
          <w:p w14:paraId="8C000000">
            <w:pPr>
              <w:ind/>
              <w:jc w:val="center"/>
              <w:rPr>
                <w:b w:val="0"/>
                <w:sz w:val="23"/>
              </w:rPr>
            </w:pPr>
            <w:r>
              <w:rPr>
                <w:b w:val="0"/>
                <w:sz w:val="23"/>
              </w:rPr>
              <w:t>4,0</w:t>
            </w:r>
          </w:p>
        </w:tc>
        <w:tc>
          <w:tcPr>
            <w:tcW w:type="dxa" w:w="2949"/>
            <w:tcBorders>
              <w:top w:color="000000" w:sz="6" w:val="single"/>
              <w:left w:color="000000" w:sz="6" w:val="single"/>
              <w:bottom w:color="000000" w:sz="6" w:val="single"/>
              <w:right w:color="000000" w:sz="6" w:val="single"/>
            </w:tcBorders>
          </w:tcPr>
          <w:p w14:paraId="8D000000">
            <w:pPr>
              <w:ind/>
              <w:jc w:val="center"/>
              <w:rPr>
                <w:b w:val="0"/>
                <w:sz w:val="23"/>
              </w:rPr>
            </w:pPr>
            <w:r>
              <w:rPr>
                <w:b w:val="0"/>
                <w:sz w:val="23"/>
              </w:rPr>
              <w:t>-</w:t>
            </w:r>
          </w:p>
        </w:tc>
      </w:tr>
      <w:tr>
        <w:tc>
          <w:tcPr>
            <w:tcW w:type="dxa" w:w="4282"/>
            <w:tcBorders>
              <w:top w:color="000000" w:sz="6" w:val="single"/>
              <w:left w:color="000000" w:sz="6" w:val="single"/>
              <w:bottom w:color="000000" w:sz="6" w:val="single"/>
              <w:right w:color="000000" w:sz="6" w:val="single"/>
            </w:tcBorders>
          </w:tcPr>
          <w:p w14:paraId="8E000000">
            <w:pPr>
              <w:rPr>
                <w:b w:val="0"/>
                <w:sz w:val="23"/>
              </w:rPr>
            </w:pPr>
            <w:r>
              <w:rPr>
                <w:b w:val="0"/>
                <w:sz w:val="23"/>
              </w:rPr>
              <w:t>От подошвы откосов, террас</w:t>
            </w:r>
          </w:p>
        </w:tc>
        <w:tc>
          <w:tcPr>
            <w:tcW w:type="dxa" w:w="2126"/>
            <w:tcBorders>
              <w:top w:color="000000" w:sz="6" w:val="single"/>
              <w:left w:color="000000" w:sz="6" w:val="single"/>
              <w:bottom w:color="000000" w:sz="6" w:val="single"/>
              <w:right w:color="000000" w:sz="6" w:val="single"/>
            </w:tcBorders>
          </w:tcPr>
          <w:p w14:paraId="8F000000">
            <w:pPr>
              <w:ind/>
              <w:jc w:val="center"/>
              <w:rPr>
                <w:b w:val="0"/>
                <w:sz w:val="23"/>
              </w:rPr>
            </w:pPr>
            <w:r>
              <w:rPr>
                <w:b w:val="0"/>
                <w:sz w:val="23"/>
              </w:rPr>
              <w:t>1,0</w:t>
            </w:r>
          </w:p>
        </w:tc>
        <w:tc>
          <w:tcPr>
            <w:tcW w:type="dxa" w:w="2949"/>
            <w:tcBorders>
              <w:top w:color="000000" w:sz="6" w:val="single"/>
              <w:left w:color="000000" w:sz="6" w:val="single"/>
              <w:bottom w:color="000000" w:sz="6" w:val="single"/>
              <w:right w:color="000000" w:sz="6" w:val="single"/>
            </w:tcBorders>
          </w:tcPr>
          <w:p w14:paraId="90000000">
            <w:pPr>
              <w:ind/>
              <w:jc w:val="center"/>
              <w:rPr>
                <w:b w:val="0"/>
                <w:sz w:val="23"/>
              </w:rPr>
            </w:pPr>
            <w:r>
              <w:rPr>
                <w:b w:val="0"/>
                <w:sz w:val="23"/>
              </w:rPr>
              <w:t>0,5</w:t>
            </w:r>
          </w:p>
        </w:tc>
      </w:tr>
      <w:tr>
        <w:tc>
          <w:tcPr>
            <w:tcW w:type="dxa" w:w="4282"/>
            <w:tcBorders>
              <w:top w:color="000000" w:sz="6" w:val="single"/>
              <w:left w:color="000000" w:sz="6" w:val="single"/>
              <w:bottom w:color="000000" w:sz="6" w:val="single"/>
              <w:right w:color="000000" w:sz="6" w:val="single"/>
            </w:tcBorders>
          </w:tcPr>
          <w:p w14:paraId="91000000">
            <w:pPr>
              <w:rPr>
                <w:b w:val="0"/>
                <w:sz w:val="23"/>
              </w:rPr>
            </w:pPr>
            <w:r>
              <w:rPr>
                <w:b w:val="0"/>
                <w:sz w:val="23"/>
              </w:rPr>
              <w:t>От подошвы и внутренней грани подпорных стенок</w:t>
            </w:r>
          </w:p>
        </w:tc>
        <w:tc>
          <w:tcPr>
            <w:tcW w:type="dxa" w:w="2126"/>
            <w:tcBorders>
              <w:top w:color="000000" w:sz="6" w:val="single"/>
              <w:left w:color="000000" w:sz="6" w:val="single"/>
              <w:bottom w:color="000000" w:sz="6" w:val="single"/>
              <w:right w:color="000000" w:sz="6" w:val="single"/>
            </w:tcBorders>
          </w:tcPr>
          <w:p w14:paraId="92000000">
            <w:pPr>
              <w:ind/>
              <w:jc w:val="center"/>
              <w:rPr>
                <w:b w:val="0"/>
                <w:sz w:val="23"/>
              </w:rPr>
            </w:pPr>
            <w:r>
              <w:rPr>
                <w:b w:val="0"/>
                <w:sz w:val="23"/>
              </w:rPr>
              <w:t>3,0</w:t>
            </w:r>
          </w:p>
        </w:tc>
        <w:tc>
          <w:tcPr>
            <w:tcW w:type="dxa" w:w="2949"/>
            <w:tcBorders>
              <w:top w:color="000000" w:sz="6" w:val="single"/>
              <w:left w:color="000000" w:sz="6" w:val="single"/>
              <w:bottom w:color="000000" w:sz="6" w:val="single"/>
              <w:right w:color="000000" w:sz="6" w:val="single"/>
            </w:tcBorders>
          </w:tcPr>
          <w:p w14:paraId="93000000">
            <w:pPr>
              <w:ind/>
              <w:jc w:val="center"/>
              <w:rPr>
                <w:b w:val="0"/>
                <w:sz w:val="23"/>
              </w:rPr>
            </w:pPr>
            <w:r>
              <w:rPr>
                <w:b w:val="0"/>
                <w:sz w:val="23"/>
              </w:rPr>
              <w:t>1,0</w:t>
            </w:r>
          </w:p>
        </w:tc>
      </w:tr>
      <w:tr>
        <w:tc>
          <w:tcPr>
            <w:tcW w:type="dxa" w:w="4282"/>
            <w:tcBorders>
              <w:top w:color="000000" w:sz="6" w:val="single"/>
              <w:left w:color="000000" w:sz="6" w:val="single"/>
              <w:bottom w:color="000000" w:sz="6" w:val="single"/>
              <w:right w:color="000000" w:sz="6" w:val="single"/>
            </w:tcBorders>
          </w:tcPr>
          <w:p w14:paraId="94000000">
            <w:pPr>
              <w:rPr>
                <w:b w:val="0"/>
                <w:sz w:val="23"/>
              </w:rPr>
            </w:pPr>
            <w:r>
              <w:rPr>
                <w:b w:val="0"/>
                <w:sz w:val="23"/>
              </w:rPr>
              <w:t>От подземных сетей:</w:t>
            </w:r>
          </w:p>
        </w:tc>
        <w:tc>
          <w:tcPr>
            <w:tcW w:type="dxa" w:w="2126"/>
            <w:tcBorders>
              <w:top w:color="000000" w:sz="6" w:val="single"/>
              <w:left w:color="000000" w:sz="6" w:val="single"/>
              <w:bottom w:color="000000" w:sz="6" w:val="single"/>
              <w:right w:color="000000" w:sz="6" w:val="single"/>
            </w:tcBorders>
          </w:tcPr>
          <w:p w14:paraId="95000000">
            <w:pPr>
              <w:rPr>
                <w:b w:val="0"/>
                <w:sz w:val="23"/>
              </w:rPr>
            </w:pPr>
          </w:p>
        </w:tc>
        <w:tc>
          <w:tcPr>
            <w:tcW w:type="dxa" w:w="2949"/>
            <w:tcBorders>
              <w:top w:color="000000" w:sz="6" w:val="single"/>
              <w:left w:color="000000" w:sz="6" w:val="single"/>
              <w:bottom w:color="000000" w:sz="6" w:val="single"/>
              <w:right w:color="000000" w:sz="6" w:val="single"/>
            </w:tcBorders>
          </w:tcPr>
          <w:p w14:paraId="96000000">
            <w:pPr>
              <w:rPr>
                <w:b w:val="0"/>
                <w:sz w:val="23"/>
              </w:rPr>
            </w:pPr>
          </w:p>
        </w:tc>
      </w:tr>
      <w:tr>
        <w:tc>
          <w:tcPr>
            <w:tcW w:type="dxa" w:w="4282"/>
            <w:tcBorders>
              <w:top w:color="000000" w:sz="6" w:val="single"/>
              <w:left w:color="000000" w:sz="6" w:val="single"/>
              <w:bottom w:color="000000" w:sz="6" w:val="single"/>
              <w:right w:color="000000" w:sz="6" w:val="single"/>
            </w:tcBorders>
          </w:tcPr>
          <w:p w14:paraId="97000000">
            <w:pPr>
              <w:rPr>
                <w:b w:val="0"/>
                <w:sz w:val="23"/>
              </w:rPr>
            </w:pPr>
            <w:r>
              <w:rPr>
                <w:b w:val="0"/>
                <w:sz w:val="23"/>
              </w:rPr>
              <w:t>газопровода, канализации</w:t>
            </w:r>
          </w:p>
        </w:tc>
        <w:tc>
          <w:tcPr>
            <w:tcW w:type="dxa" w:w="2126"/>
            <w:tcBorders>
              <w:top w:color="000000" w:sz="6" w:val="single"/>
              <w:left w:color="000000" w:sz="6" w:val="single"/>
              <w:bottom w:color="000000" w:sz="6" w:val="single"/>
              <w:right w:color="000000" w:sz="6" w:val="single"/>
            </w:tcBorders>
          </w:tcPr>
          <w:p w14:paraId="98000000">
            <w:pPr>
              <w:ind/>
              <w:jc w:val="center"/>
              <w:rPr>
                <w:b w:val="0"/>
                <w:sz w:val="23"/>
              </w:rPr>
            </w:pPr>
            <w:r>
              <w:rPr>
                <w:b w:val="0"/>
                <w:sz w:val="23"/>
              </w:rPr>
              <w:t>1,5</w:t>
            </w:r>
          </w:p>
        </w:tc>
        <w:tc>
          <w:tcPr>
            <w:tcW w:type="dxa" w:w="2949"/>
            <w:tcBorders>
              <w:top w:color="000000" w:sz="6" w:val="single"/>
              <w:left w:color="000000" w:sz="6" w:val="single"/>
              <w:bottom w:color="000000" w:sz="6" w:val="single"/>
              <w:right w:color="000000" w:sz="6" w:val="single"/>
            </w:tcBorders>
          </w:tcPr>
          <w:p w14:paraId="99000000">
            <w:pPr>
              <w:ind/>
              <w:jc w:val="center"/>
              <w:rPr>
                <w:b w:val="0"/>
                <w:sz w:val="23"/>
              </w:rPr>
            </w:pPr>
            <w:r>
              <w:rPr>
                <w:b w:val="0"/>
                <w:sz w:val="23"/>
              </w:rPr>
              <w:t>-</w:t>
            </w:r>
          </w:p>
        </w:tc>
      </w:tr>
      <w:tr>
        <w:tc>
          <w:tcPr>
            <w:tcW w:type="dxa" w:w="4282"/>
            <w:tcBorders>
              <w:top w:color="000000" w:sz="6" w:val="single"/>
              <w:left w:color="000000" w:sz="6" w:val="single"/>
              <w:bottom w:color="000000" w:sz="6" w:val="single"/>
              <w:right w:color="000000" w:sz="6" w:val="single"/>
            </w:tcBorders>
          </w:tcPr>
          <w:p w14:paraId="9A000000">
            <w:pPr>
              <w:rPr>
                <w:b w:val="0"/>
                <w:sz w:val="23"/>
              </w:rPr>
            </w:pPr>
            <w:r>
              <w:rPr>
                <w:b w:val="0"/>
                <w:sz w:val="23"/>
              </w:rPr>
              <w:t>теплотрасс</w:t>
            </w:r>
          </w:p>
        </w:tc>
        <w:tc>
          <w:tcPr>
            <w:tcW w:type="dxa" w:w="2126"/>
            <w:tcBorders>
              <w:top w:color="000000" w:sz="6" w:val="single"/>
              <w:left w:color="000000" w:sz="6" w:val="single"/>
              <w:bottom w:color="000000" w:sz="6" w:val="single"/>
              <w:right w:color="000000" w:sz="6" w:val="single"/>
            </w:tcBorders>
          </w:tcPr>
          <w:p w14:paraId="9B000000">
            <w:pPr>
              <w:ind/>
              <w:jc w:val="center"/>
              <w:rPr>
                <w:b w:val="0"/>
                <w:sz w:val="23"/>
              </w:rPr>
            </w:pPr>
            <w:r>
              <w:rPr>
                <w:b w:val="0"/>
                <w:sz w:val="23"/>
              </w:rPr>
              <w:t>2,0</w:t>
            </w:r>
          </w:p>
        </w:tc>
        <w:tc>
          <w:tcPr>
            <w:tcW w:type="dxa" w:w="2949"/>
            <w:tcBorders>
              <w:top w:color="000000" w:sz="6" w:val="single"/>
              <w:left w:color="000000" w:sz="6" w:val="single"/>
              <w:bottom w:color="000000" w:sz="6" w:val="single"/>
              <w:right w:color="000000" w:sz="6" w:val="single"/>
            </w:tcBorders>
          </w:tcPr>
          <w:p w14:paraId="9C000000">
            <w:pPr>
              <w:ind/>
              <w:jc w:val="center"/>
              <w:rPr>
                <w:b w:val="0"/>
                <w:sz w:val="23"/>
              </w:rPr>
            </w:pPr>
            <w:r>
              <w:rPr>
                <w:b w:val="0"/>
                <w:sz w:val="23"/>
              </w:rPr>
              <w:t>1,0</w:t>
            </w:r>
          </w:p>
        </w:tc>
      </w:tr>
      <w:tr>
        <w:tc>
          <w:tcPr>
            <w:tcW w:type="dxa" w:w="4282"/>
            <w:tcBorders>
              <w:top w:color="000000" w:sz="6" w:val="single"/>
              <w:left w:color="000000" w:sz="6" w:val="single"/>
              <w:bottom w:color="000000" w:sz="6" w:val="single"/>
              <w:right w:color="000000" w:sz="6" w:val="single"/>
            </w:tcBorders>
          </w:tcPr>
          <w:p w14:paraId="9D000000">
            <w:pPr>
              <w:rPr>
                <w:b w:val="0"/>
                <w:sz w:val="23"/>
              </w:rPr>
            </w:pPr>
            <w:r>
              <w:rPr>
                <w:b w:val="0"/>
                <w:sz w:val="23"/>
              </w:rPr>
              <w:t>водопровода, дренажа</w:t>
            </w:r>
          </w:p>
        </w:tc>
        <w:tc>
          <w:tcPr>
            <w:tcW w:type="dxa" w:w="2126"/>
            <w:tcBorders>
              <w:top w:color="000000" w:sz="6" w:val="single"/>
              <w:left w:color="000000" w:sz="6" w:val="single"/>
              <w:bottom w:color="000000" w:sz="6" w:val="single"/>
              <w:right w:color="000000" w:sz="6" w:val="single"/>
            </w:tcBorders>
          </w:tcPr>
          <w:p w14:paraId="9E000000">
            <w:pPr>
              <w:ind/>
              <w:jc w:val="center"/>
              <w:rPr>
                <w:b w:val="0"/>
                <w:sz w:val="23"/>
              </w:rPr>
            </w:pPr>
            <w:r>
              <w:rPr>
                <w:b w:val="0"/>
                <w:sz w:val="23"/>
              </w:rPr>
              <w:t>2,0</w:t>
            </w:r>
          </w:p>
        </w:tc>
        <w:tc>
          <w:tcPr>
            <w:tcW w:type="dxa" w:w="2949"/>
            <w:tcBorders>
              <w:top w:color="000000" w:sz="6" w:val="single"/>
              <w:left w:color="000000" w:sz="6" w:val="single"/>
              <w:bottom w:color="000000" w:sz="6" w:val="single"/>
              <w:right w:color="000000" w:sz="6" w:val="single"/>
            </w:tcBorders>
          </w:tcPr>
          <w:p w14:paraId="9F000000">
            <w:pPr>
              <w:ind/>
              <w:jc w:val="center"/>
              <w:rPr>
                <w:b w:val="0"/>
                <w:sz w:val="23"/>
              </w:rPr>
            </w:pPr>
            <w:r>
              <w:rPr>
                <w:b w:val="0"/>
                <w:sz w:val="23"/>
              </w:rPr>
              <w:t>-</w:t>
            </w:r>
          </w:p>
        </w:tc>
      </w:tr>
      <w:tr>
        <w:tc>
          <w:tcPr>
            <w:tcW w:type="dxa" w:w="4282"/>
            <w:tcBorders>
              <w:top w:color="000000" w:sz="6" w:val="single"/>
              <w:left w:color="000000" w:sz="6" w:val="single"/>
              <w:bottom w:color="000000" w:sz="6" w:val="single"/>
              <w:right w:color="000000" w:sz="6" w:val="single"/>
            </w:tcBorders>
          </w:tcPr>
          <w:p w14:paraId="A0000000">
            <w:pPr>
              <w:rPr>
                <w:b w:val="0"/>
                <w:sz w:val="23"/>
              </w:rPr>
            </w:pPr>
            <w:r>
              <w:rPr>
                <w:b w:val="0"/>
                <w:sz w:val="23"/>
              </w:rPr>
              <w:t>силовых кабелей и кабелей связи</w:t>
            </w:r>
          </w:p>
        </w:tc>
        <w:tc>
          <w:tcPr>
            <w:tcW w:type="dxa" w:w="2126"/>
            <w:tcBorders>
              <w:top w:color="000000" w:sz="6" w:val="single"/>
              <w:left w:color="000000" w:sz="6" w:val="single"/>
              <w:bottom w:color="000000" w:sz="6" w:val="single"/>
              <w:right w:color="000000" w:sz="6" w:val="single"/>
            </w:tcBorders>
          </w:tcPr>
          <w:p w14:paraId="A1000000">
            <w:pPr>
              <w:ind/>
              <w:jc w:val="center"/>
              <w:rPr>
                <w:b w:val="0"/>
                <w:sz w:val="23"/>
              </w:rPr>
            </w:pPr>
            <w:r>
              <w:rPr>
                <w:b w:val="0"/>
                <w:sz w:val="23"/>
              </w:rPr>
              <w:t>2,0</w:t>
            </w:r>
          </w:p>
        </w:tc>
        <w:tc>
          <w:tcPr>
            <w:tcW w:type="dxa" w:w="2949"/>
            <w:tcBorders>
              <w:top w:color="000000" w:sz="6" w:val="single"/>
              <w:left w:color="000000" w:sz="6" w:val="single"/>
              <w:bottom w:color="000000" w:sz="6" w:val="single"/>
              <w:right w:color="000000" w:sz="6" w:val="single"/>
            </w:tcBorders>
          </w:tcPr>
          <w:p w14:paraId="A2000000">
            <w:pPr>
              <w:ind/>
              <w:jc w:val="center"/>
              <w:rPr>
                <w:b w:val="0"/>
                <w:sz w:val="23"/>
              </w:rPr>
            </w:pPr>
            <w:r>
              <w:rPr>
                <w:b w:val="0"/>
                <w:sz w:val="23"/>
              </w:rPr>
              <w:t>0,7</w:t>
            </w:r>
          </w:p>
        </w:tc>
      </w:tr>
    </w:tbl>
    <w:p w14:paraId="A3000000">
      <w:pPr>
        <w:ind/>
        <w:jc w:val="both"/>
        <w:rPr>
          <w:b w:val="0"/>
        </w:rPr>
      </w:pPr>
    </w:p>
    <w:p w14:paraId="A4000000">
      <w:pPr>
        <w:ind w:firstLine="709" w:left="0"/>
        <w:jc w:val="both"/>
        <w:rPr>
          <w:b w:val="0"/>
          <w:sz w:val="28"/>
        </w:rPr>
      </w:pPr>
      <w:r>
        <w:rPr>
          <w:b w:val="0"/>
          <w:sz w:val="28"/>
        </w:rPr>
        <w:t xml:space="preserve">Приведенные в таблице </w:t>
      </w:r>
      <w:r>
        <w:rPr>
          <w:b w:val="0"/>
          <w:sz w:val="28"/>
        </w:rPr>
        <w:t>2</w:t>
      </w:r>
      <w:r>
        <w:rPr>
          <w:b w:val="0"/>
          <w:sz w:val="28"/>
        </w:rPr>
        <w:t xml:space="preserve">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14:paraId="A5000000">
      <w:pPr>
        <w:ind w:firstLine="709" w:left="0"/>
        <w:jc w:val="both"/>
        <w:rPr>
          <w:b w:val="0"/>
          <w:sz w:val="28"/>
        </w:rPr>
      </w:pPr>
      <w:r>
        <w:rPr>
          <w:b w:val="0"/>
          <w:sz w:val="28"/>
        </w:rPr>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14:paraId="A6000000">
      <w:pPr>
        <w:ind w:firstLine="709" w:left="0"/>
        <w:jc w:val="both"/>
        <w:rPr>
          <w:b w:val="0"/>
          <w:sz w:val="28"/>
        </w:rPr>
      </w:pPr>
      <w:r>
        <w:rPr>
          <w:b w:val="0"/>
          <w:sz w:val="28"/>
        </w:rPr>
        <w:t>5)</w:t>
      </w:r>
      <w:r>
        <w:rPr>
          <w:b w:val="0"/>
          <w:sz w:val="28"/>
        </w:rPr>
        <w:t xml:space="preserve"> 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 эркер, крыльцо, навес, свес крыши и другие элементы выступают не более чем на 0,5 метра от плоскости стены. Если элементы второго и последующих этажей жилого дома (строения) выступают более чем на 0,5 метра из плоскости наружной стены, расстояние между жилым домом (строением), красной линией, линией регулирования застройки и границей смежного участка измеряется от выступающих частей или от проекции их на землю (балконы, архитектурные элементы фасада здания второго и последующих этажей). Крыльцо, пандус, </w:t>
      </w:r>
      <w:r>
        <w:rPr>
          <w:b w:val="0"/>
          <w:sz w:val="28"/>
        </w:rPr>
        <w:t>отмостка</w:t>
      </w:r>
      <w:r>
        <w:rPr>
          <w:b w:val="0"/>
          <w:sz w:val="28"/>
        </w:rPr>
        <w:t xml:space="preserve"> и любые выступающие части объектов капитального строительства при проекции их на землю должны располагаться в границах предоставленного (приобретенного) земельного участка.</w:t>
      </w:r>
    </w:p>
    <w:p w14:paraId="A7000000">
      <w:pPr>
        <w:ind w:firstLine="709" w:left="0"/>
        <w:jc w:val="both"/>
        <w:rPr>
          <w:b w:val="0"/>
          <w:sz w:val="28"/>
        </w:rPr>
      </w:pPr>
      <w:r>
        <w:rPr>
          <w:b w:val="0"/>
          <w:sz w:val="28"/>
        </w:rPr>
        <w:t>6</w:t>
      </w:r>
      <w:r>
        <w:rPr>
          <w:b w:val="0"/>
          <w:sz w:val="28"/>
        </w:rPr>
        <w:t>)</w:t>
      </w:r>
      <w:r>
        <w:rPr>
          <w:b w:val="0"/>
          <w:sz w:val="28"/>
        </w:rPr>
        <w:t xml:space="preserve"> Для многоквартирных жилых домов принимается норма расчета не менее 0,75 </w:t>
      </w:r>
      <w:r>
        <w:rPr>
          <w:b w:val="0"/>
          <w:sz w:val="28"/>
        </w:rPr>
        <w:t>машино</w:t>
      </w:r>
      <w:r>
        <w:rPr>
          <w:b w:val="0"/>
          <w:sz w:val="28"/>
        </w:rPr>
        <w:t xml:space="preserve">-места или парковочного места на одну квартиру стандартного жилья и не менее 1,5 </w:t>
      </w:r>
      <w:r>
        <w:rPr>
          <w:b w:val="0"/>
          <w:sz w:val="28"/>
        </w:rPr>
        <w:t>машино</w:t>
      </w:r>
      <w:r>
        <w:rPr>
          <w:b w:val="0"/>
          <w:sz w:val="28"/>
        </w:rPr>
        <w:t>-места или парковочного места на одну квартиру жилья бизнес-класса с размещением 100 процентов в границах земельного участка под многоквартирным домом. Размещение модульных быстровозводимых стоянок автомобилей механизированного, полумеханизированного типов не допускается.</w:t>
      </w:r>
    </w:p>
    <w:p w14:paraId="A8000000">
      <w:pPr>
        <w:ind w:firstLine="709" w:left="0"/>
        <w:jc w:val="both"/>
        <w:rPr>
          <w:b w:val="0"/>
          <w:sz w:val="28"/>
        </w:rPr>
      </w:pPr>
      <w:r>
        <w:rPr>
          <w:b w:val="0"/>
          <w:sz w:val="28"/>
        </w:rPr>
        <w:t>7</w:t>
      </w:r>
      <w:r>
        <w:rPr>
          <w:b w:val="0"/>
          <w:sz w:val="28"/>
        </w:rPr>
        <w:t>)</w:t>
      </w:r>
      <w:r>
        <w:rPr>
          <w:b w:val="0"/>
          <w:sz w:val="28"/>
        </w:rPr>
        <w:t xml:space="preserve"> Допустимые площади озелененной территории земельных участков определяются в соответствии с таблицей </w:t>
      </w:r>
      <w:r>
        <w:rPr>
          <w:b w:val="0"/>
          <w:sz w:val="28"/>
        </w:rPr>
        <w:t>3</w:t>
      </w:r>
      <w:r>
        <w:rPr>
          <w:b w:val="0"/>
          <w:sz w:val="28"/>
        </w:rPr>
        <w:t>.</w:t>
      </w:r>
    </w:p>
    <w:p w14:paraId="A9000000">
      <w:pPr>
        <w:ind w:firstLine="709" w:left="0"/>
        <w:rPr>
          <w:b w:val="0"/>
          <w:sz w:val="28"/>
        </w:rPr>
      </w:pPr>
    </w:p>
    <w:p w14:paraId="AA000000">
      <w:pPr>
        <w:ind w:firstLine="698" w:left="0"/>
        <w:jc w:val="right"/>
        <w:rPr>
          <w:b w:val="0"/>
          <w:sz w:val="28"/>
        </w:rPr>
      </w:pPr>
      <w:r>
        <w:rPr>
          <w:rStyle w:val="Style_9_ch"/>
          <w:b w:val="0"/>
          <w:sz w:val="28"/>
        </w:rPr>
        <w:t xml:space="preserve">Таблица </w:t>
      </w:r>
      <w:r>
        <w:rPr>
          <w:rStyle w:val="Style_9_ch"/>
          <w:b w:val="0"/>
          <w:sz w:val="28"/>
        </w:rPr>
        <w:t>3</w:t>
      </w:r>
    </w:p>
    <w:p w14:paraId="AB000000">
      <w:pPr>
        <w:rPr>
          <w:b w:val="0"/>
          <w:sz w:val="28"/>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Pr>
      <w:tblGrid>
        <w:gridCol w:w="574"/>
        <w:gridCol w:w="3708"/>
        <w:gridCol w:w="5075"/>
      </w:tblGrid>
      <w:tr>
        <w:tc>
          <w:tcPr>
            <w:tcW w:type="dxa" w:w="574"/>
            <w:tcBorders>
              <w:top w:color="000000" w:sz="6" w:val="single"/>
              <w:left w:color="000000" w:sz="6" w:val="single"/>
              <w:bottom w:color="000000" w:sz="6" w:val="single"/>
              <w:right w:color="000000" w:sz="6" w:val="single"/>
            </w:tcBorders>
          </w:tcPr>
          <w:p w14:paraId="AC000000">
            <w:pPr>
              <w:pStyle w:val="Style_10"/>
              <w:spacing w:after="0" w:before="0"/>
              <w:ind/>
              <w:rPr>
                <w:rFonts w:ascii="Times New Roman" w:hAnsi="Times New Roman"/>
                <w:b w:val="0"/>
                <w:sz w:val="24"/>
              </w:rPr>
            </w:pPr>
            <w:r>
              <w:rPr>
                <w:rFonts w:ascii="Times New Roman" w:hAnsi="Times New Roman"/>
                <w:b w:val="0"/>
                <w:sz w:val="24"/>
              </w:rPr>
              <w:t>№</w:t>
            </w:r>
          </w:p>
          <w:p w14:paraId="AD000000">
            <w:pPr>
              <w:pStyle w:val="Style_10"/>
              <w:spacing w:after="0" w:before="0"/>
              <w:ind/>
              <w:rPr>
                <w:rFonts w:ascii="Times New Roman" w:hAnsi="Times New Roman"/>
                <w:b w:val="0"/>
                <w:sz w:val="24"/>
              </w:rPr>
            </w:pPr>
            <w:r>
              <w:rPr>
                <w:rFonts w:ascii="Times New Roman" w:hAnsi="Times New Roman"/>
                <w:b w:val="0"/>
                <w:sz w:val="24"/>
              </w:rPr>
              <w:t>п</w:t>
            </w:r>
            <w:r>
              <w:rPr>
                <w:rFonts w:ascii="Times New Roman" w:hAnsi="Times New Roman"/>
                <w:b w:val="0"/>
                <w:sz w:val="24"/>
              </w:rPr>
              <w:t>/п</w:t>
            </w:r>
          </w:p>
        </w:tc>
        <w:tc>
          <w:tcPr>
            <w:tcW w:type="dxa" w:w="3708"/>
            <w:tcBorders>
              <w:top w:color="000000" w:sz="6" w:val="single"/>
              <w:left w:color="000000" w:sz="6" w:val="single"/>
              <w:bottom w:color="000000" w:sz="6" w:val="single"/>
              <w:right w:color="000000" w:sz="6" w:val="single"/>
            </w:tcBorders>
          </w:tcPr>
          <w:p w14:paraId="AE000000">
            <w:pPr>
              <w:ind/>
              <w:jc w:val="center"/>
              <w:rPr>
                <w:b w:val="0"/>
                <w:sz w:val="24"/>
              </w:rPr>
            </w:pPr>
            <w:r>
              <w:rPr>
                <w:b w:val="0"/>
                <w:sz w:val="24"/>
              </w:rPr>
              <w:t>Вид разрешенного использования земельного участка</w:t>
            </w:r>
          </w:p>
        </w:tc>
        <w:tc>
          <w:tcPr>
            <w:tcW w:type="dxa" w:w="5075"/>
            <w:tcBorders>
              <w:top w:color="000000" w:sz="6" w:val="single"/>
              <w:left w:color="000000" w:sz="6" w:val="single"/>
              <w:bottom w:color="000000" w:sz="6" w:val="single"/>
              <w:right w:color="000000" w:sz="6" w:val="single"/>
            </w:tcBorders>
          </w:tcPr>
          <w:p w14:paraId="AF000000">
            <w:pPr>
              <w:ind/>
              <w:jc w:val="center"/>
              <w:rPr>
                <w:b w:val="0"/>
                <w:sz w:val="24"/>
              </w:rPr>
            </w:pPr>
            <w:r>
              <w:rPr>
                <w:b w:val="0"/>
                <w:sz w:val="24"/>
              </w:rPr>
              <w:t>Площадь озелененной территории, %</w:t>
            </w:r>
          </w:p>
        </w:tc>
      </w:tr>
      <w:tr>
        <w:tc>
          <w:tcPr>
            <w:tcW w:type="dxa" w:w="574"/>
            <w:tcBorders>
              <w:top w:color="000000" w:sz="6" w:val="single"/>
              <w:left w:color="000000" w:sz="6" w:val="single"/>
              <w:bottom w:color="000000" w:sz="6" w:val="single"/>
              <w:right w:color="000000" w:sz="6" w:val="single"/>
            </w:tcBorders>
          </w:tcPr>
          <w:p w14:paraId="B0000000">
            <w:pPr>
              <w:ind/>
              <w:jc w:val="center"/>
              <w:rPr>
                <w:b w:val="0"/>
                <w:sz w:val="24"/>
              </w:rPr>
            </w:pPr>
            <w:r>
              <w:rPr>
                <w:b w:val="0"/>
                <w:sz w:val="24"/>
              </w:rPr>
              <w:t>1.</w:t>
            </w:r>
          </w:p>
        </w:tc>
        <w:tc>
          <w:tcPr>
            <w:tcW w:type="dxa" w:w="3708"/>
            <w:tcBorders>
              <w:top w:color="000000" w:sz="6" w:val="single"/>
              <w:left w:color="000000" w:sz="6" w:val="single"/>
              <w:bottom w:color="000000" w:sz="6" w:val="single"/>
              <w:right w:color="000000" w:sz="6" w:val="single"/>
            </w:tcBorders>
          </w:tcPr>
          <w:p w14:paraId="B1000000">
            <w:pPr>
              <w:rPr>
                <w:b w:val="0"/>
                <w:sz w:val="24"/>
              </w:rPr>
            </w:pPr>
            <w:r>
              <w:rPr>
                <w:b w:val="0"/>
                <w:sz w:val="24"/>
              </w:rPr>
              <w:t>Для индивидуального жилищного строительства</w:t>
            </w:r>
          </w:p>
        </w:tc>
        <w:tc>
          <w:tcPr>
            <w:tcW w:type="dxa" w:w="5075"/>
            <w:tcBorders>
              <w:top w:color="000000" w:sz="6" w:val="single"/>
              <w:left w:color="000000" w:sz="6" w:val="single"/>
              <w:bottom w:color="000000" w:sz="6" w:val="single"/>
              <w:right w:color="000000" w:sz="6" w:val="single"/>
            </w:tcBorders>
          </w:tcPr>
          <w:p w14:paraId="B2000000">
            <w:pPr>
              <w:ind/>
              <w:jc w:val="center"/>
              <w:rPr>
                <w:b w:val="0"/>
                <w:sz w:val="24"/>
              </w:rPr>
            </w:pPr>
            <w:r>
              <w:rPr>
                <w:b w:val="0"/>
                <w:sz w:val="24"/>
              </w:rPr>
              <w:t>40 и более</w:t>
            </w:r>
          </w:p>
        </w:tc>
      </w:tr>
      <w:tr>
        <w:tc>
          <w:tcPr>
            <w:tcW w:type="dxa" w:w="574"/>
            <w:tcBorders>
              <w:top w:color="000000" w:sz="6" w:val="single"/>
              <w:left w:color="000000" w:sz="6" w:val="single"/>
              <w:bottom w:color="000000" w:sz="6" w:val="single"/>
              <w:right w:color="000000" w:sz="6" w:val="single"/>
            </w:tcBorders>
          </w:tcPr>
          <w:p w14:paraId="B3000000">
            <w:pPr>
              <w:ind/>
              <w:jc w:val="center"/>
              <w:rPr>
                <w:b w:val="0"/>
                <w:sz w:val="24"/>
              </w:rPr>
            </w:pPr>
            <w:r>
              <w:rPr>
                <w:b w:val="0"/>
                <w:sz w:val="24"/>
              </w:rPr>
              <w:t>2.</w:t>
            </w:r>
          </w:p>
        </w:tc>
        <w:tc>
          <w:tcPr>
            <w:tcW w:type="dxa" w:w="3708"/>
            <w:tcBorders>
              <w:top w:color="000000" w:sz="6" w:val="single"/>
              <w:left w:color="000000" w:sz="6" w:val="single"/>
              <w:bottom w:color="000000" w:sz="6" w:val="single"/>
              <w:right w:color="000000" w:sz="6" w:val="single"/>
            </w:tcBorders>
          </w:tcPr>
          <w:p w14:paraId="B4000000">
            <w:pPr>
              <w:rPr>
                <w:b w:val="0"/>
                <w:sz w:val="24"/>
              </w:rPr>
            </w:pPr>
            <w:r>
              <w:rPr>
                <w:b w:val="0"/>
                <w:sz w:val="24"/>
              </w:rPr>
              <w:t>Среднеэтажная</w:t>
            </w:r>
            <w:r>
              <w:rPr>
                <w:b w:val="0"/>
                <w:sz w:val="24"/>
              </w:rPr>
              <w:t>, малоэтажная многоквартирная жилая застройка, блокированная жилая застройка</w:t>
            </w:r>
          </w:p>
        </w:tc>
        <w:tc>
          <w:tcPr>
            <w:tcW w:type="dxa" w:w="5075"/>
            <w:tcBorders>
              <w:top w:color="000000" w:sz="6" w:val="single"/>
              <w:left w:color="000000" w:sz="6" w:val="single"/>
              <w:bottom w:color="000000" w:sz="6" w:val="single"/>
              <w:right w:color="000000" w:sz="6" w:val="single"/>
            </w:tcBorders>
          </w:tcPr>
          <w:p w14:paraId="B5000000">
            <w:pPr>
              <w:ind/>
              <w:jc w:val="center"/>
              <w:rPr>
                <w:b w:val="0"/>
                <w:sz w:val="24"/>
              </w:rPr>
            </w:pPr>
            <w:r>
              <w:rPr>
                <w:b w:val="0"/>
                <w:sz w:val="24"/>
              </w:rPr>
              <w:t>25 и более</w:t>
            </w:r>
          </w:p>
        </w:tc>
      </w:tr>
      <w:tr>
        <w:tc>
          <w:tcPr>
            <w:tcW w:type="dxa" w:w="574"/>
            <w:tcBorders>
              <w:top w:color="000000" w:sz="6" w:val="single"/>
              <w:left w:color="000000" w:sz="6" w:val="single"/>
              <w:bottom w:color="000000" w:sz="6" w:val="single"/>
              <w:right w:color="000000" w:sz="6" w:val="single"/>
            </w:tcBorders>
          </w:tcPr>
          <w:p w14:paraId="B6000000">
            <w:pPr>
              <w:ind/>
              <w:jc w:val="center"/>
              <w:rPr>
                <w:b w:val="0"/>
                <w:sz w:val="24"/>
              </w:rPr>
            </w:pPr>
            <w:r>
              <w:rPr>
                <w:b w:val="0"/>
                <w:sz w:val="24"/>
              </w:rPr>
              <w:t>3.</w:t>
            </w:r>
          </w:p>
        </w:tc>
        <w:tc>
          <w:tcPr>
            <w:tcW w:type="dxa" w:w="3708"/>
            <w:tcBorders>
              <w:top w:color="000000" w:sz="6" w:val="single"/>
              <w:left w:color="000000" w:sz="6" w:val="single"/>
              <w:bottom w:color="000000" w:sz="6" w:val="single"/>
              <w:right w:color="000000" w:sz="6" w:val="single"/>
            </w:tcBorders>
          </w:tcPr>
          <w:p w14:paraId="B7000000">
            <w:pPr>
              <w:rPr>
                <w:b w:val="0"/>
                <w:sz w:val="24"/>
              </w:rPr>
            </w:pPr>
            <w:r>
              <w:rPr>
                <w:b w:val="0"/>
                <w:sz w:val="24"/>
              </w:rPr>
              <w:t>Образование и просвещение</w:t>
            </w:r>
          </w:p>
        </w:tc>
        <w:tc>
          <w:tcPr>
            <w:tcW w:type="dxa" w:w="5075"/>
            <w:tcBorders>
              <w:top w:color="000000" w:sz="6" w:val="single"/>
              <w:left w:color="000000" w:sz="6" w:val="single"/>
              <w:bottom w:color="000000" w:sz="6" w:val="single"/>
              <w:right w:color="000000" w:sz="6" w:val="single"/>
            </w:tcBorders>
          </w:tcPr>
          <w:p w14:paraId="B8000000">
            <w:pPr>
              <w:ind/>
              <w:jc w:val="center"/>
              <w:rPr>
                <w:b w:val="0"/>
                <w:sz w:val="24"/>
              </w:rPr>
            </w:pPr>
            <w:r>
              <w:rPr>
                <w:b w:val="0"/>
                <w:sz w:val="24"/>
              </w:rPr>
              <w:t>50 и более</w:t>
            </w:r>
          </w:p>
        </w:tc>
      </w:tr>
      <w:tr>
        <w:tc>
          <w:tcPr>
            <w:tcW w:type="dxa" w:w="574"/>
            <w:tcBorders>
              <w:top w:color="000000" w:sz="6" w:val="single"/>
              <w:left w:color="000000" w:sz="6" w:val="single"/>
              <w:bottom w:color="000000" w:sz="6" w:val="single"/>
              <w:right w:color="000000" w:sz="6" w:val="single"/>
            </w:tcBorders>
          </w:tcPr>
          <w:p w14:paraId="B9000000">
            <w:pPr>
              <w:ind/>
              <w:jc w:val="center"/>
              <w:rPr>
                <w:b w:val="0"/>
                <w:sz w:val="24"/>
              </w:rPr>
            </w:pPr>
            <w:r>
              <w:rPr>
                <w:b w:val="0"/>
                <w:sz w:val="24"/>
              </w:rPr>
              <w:t>4.</w:t>
            </w:r>
          </w:p>
        </w:tc>
        <w:tc>
          <w:tcPr>
            <w:tcW w:type="dxa" w:w="3708"/>
            <w:tcBorders>
              <w:top w:color="000000" w:sz="6" w:val="single"/>
              <w:left w:color="000000" w:sz="6" w:val="single"/>
              <w:bottom w:color="000000" w:sz="6" w:val="single"/>
              <w:right w:color="000000" w:sz="6" w:val="single"/>
            </w:tcBorders>
          </w:tcPr>
          <w:p w14:paraId="BA000000">
            <w:pPr>
              <w:rPr>
                <w:b w:val="0"/>
                <w:sz w:val="24"/>
              </w:rPr>
            </w:pPr>
            <w:r>
              <w:rPr>
                <w:b w:val="0"/>
                <w:sz w:val="24"/>
              </w:rPr>
              <w:t>Для размещения прочих объектов, за исключением коммунальных объектов, объектов транспорта</w:t>
            </w:r>
          </w:p>
        </w:tc>
        <w:tc>
          <w:tcPr>
            <w:tcW w:type="dxa" w:w="5075"/>
            <w:tcBorders>
              <w:top w:color="000000" w:sz="6" w:val="single"/>
              <w:left w:color="000000" w:sz="6" w:val="single"/>
              <w:bottom w:color="000000" w:sz="6" w:val="single"/>
              <w:right w:color="000000" w:sz="6" w:val="single"/>
            </w:tcBorders>
          </w:tcPr>
          <w:p w14:paraId="BB000000">
            <w:pPr>
              <w:ind/>
              <w:jc w:val="center"/>
              <w:rPr>
                <w:b w:val="0"/>
                <w:sz w:val="24"/>
              </w:rPr>
            </w:pPr>
            <w:r>
              <w:rPr>
                <w:b w:val="0"/>
                <w:sz w:val="24"/>
              </w:rPr>
              <w:t>10 и более</w:t>
            </w:r>
          </w:p>
        </w:tc>
      </w:tr>
      <w:tr>
        <w:tc>
          <w:tcPr>
            <w:tcW w:type="dxa" w:w="574"/>
            <w:tcBorders>
              <w:top w:color="000000" w:sz="6" w:val="single"/>
              <w:left w:color="000000" w:sz="6" w:val="single"/>
              <w:bottom w:color="000000" w:sz="6" w:val="single"/>
              <w:right w:color="000000" w:sz="6" w:val="single"/>
            </w:tcBorders>
          </w:tcPr>
          <w:p w14:paraId="BC000000">
            <w:pPr>
              <w:ind/>
              <w:jc w:val="center"/>
              <w:rPr>
                <w:b w:val="0"/>
                <w:sz w:val="24"/>
              </w:rPr>
            </w:pPr>
            <w:r>
              <w:rPr>
                <w:b w:val="0"/>
                <w:sz w:val="24"/>
              </w:rPr>
              <w:t>5.</w:t>
            </w:r>
          </w:p>
        </w:tc>
        <w:tc>
          <w:tcPr>
            <w:tcW w:type="dxa" w:w="3708"/>
            <w:tcBorders>
              <w:top w:color="000000" w:sz="6" w:val="single"/>
              <w:left w:color="000000" w:sz="6" w:val="single"/>
              <w:bottom w:color="000000" w:sz="6" w:val="single"/>
              <w:right w:color="000000" w:sz="6" w:val="single"/>
            </w:tcBorders>
          </w:tcPr>
          <w:p w14:paraId="BD000000">
            <w:pPr>
              <w:rPr>
                <w:b w:val="0"/>
                <w:sz w:val="24"/>
              </w:rPr>
            </w:pPr>
            <w:r>
              <w:rPr>
                <w:b w:val="0"/>
                <w:sz w:val="24"/>
              </w:rPr>
              <w:t>Земельные участки (территории) общего пользования</w:t>
            </w:r>
          </w:p>
        </w:tc>
        <w:tc>
          <w:tcPr>
            <w:tcW w:type="dxa" w:w="5075"/>
            <w:tcBorders>
              <w:top w:color="000000" w:sz="6" w:val="single"/>
              <w:left w:color="000000" w:sz="6" w:val="single"/>
              <w:bottom w:color="000000" w:sz="6" w:val="single"/>
              <w:right w:color="000000" w:sz="6" w:val="single"/>
            </w:tcBorders>
          </w:tcPr>
          <w:p w14:paraId="BE000000">
            <w:pPr>
              <w:ind/>
              <w:jc w:val="center"/>
              <w:rPr>
                <w:b w:val="0"/>
                <w:sz w:val="24"/>
              </w:rPr>
            </w:pPr>
            <w:r>
              <w:rPr>
                <w:b w:val="0"/>
                <w:sz w:val="24"/>
              </w:rPr>
              <w:t>не подлежит установлению</w:t>
            </w:r>
          </w:p>
        </w:tc>
      </w:tr>
    </w:tbl>
    <w:p w14:paraId="BF000000">
      <w:pPr>
        <w:rPr>
          <w:b w:val="0"/>
          <w:sz w:val="28"/>
        </w:rPr>
      </w:pPr>
    </w:p>
    <w:p w14:paraId="C0000000">
      <w:pPr>
        <w:ind w:firstLine="709" w:left="0"/>
        <w:jc w:val="both"/>
        <w:rPr>
          <w:b w:val="0"/>
          <w:sz w:val="28"/>
        </w:rPr>
      </w:pPr>
      <w:r>
        <w:rPr>
          <w:b w:val="0"/>
          <w:sz w:val="28"/>
        </w:rPr>
        <w:t>К озелененной территории земельного участка относятся части участка и (или) объекта капитального строительства, которые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14:paraId="C1000000">
      <w:pPr>
        <w:ind w:firstLine="709" w:left="0"/>
        <w:jc w:val="both"/>
        <w:rPr>
          <w:b w:val="0"/>
          <w:sz w:val="28"/>
        </w:rPr>
      </w:pPr>
      <w:r>
        <w:rPr>
          <w:b w:val="0"/>
          <w:sz w:val="28"/>
        </w:rPr>
        <w:t>Озелененная территория земельного участка может быть оборудована:</w:t>
      </w:r>
    </w:p>
    <w:p w14:paraId="C2000000">
      <w:pPr>
        <w:ind w:firstLine="709" w:left="0"/>
        <w:jc w:val="both"/>
        <w:rPr>
          <w:b w:val="0"/>
          <w:sz w:val="28"/>
        </w:rPr>
      </w:pPr>
      <w:r>
        <w:rPr>
          <w:b w:val="0"/>
          <w:sz w:val="28"/>
        </w:rPr>
        <w:t>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14:paraId="C3000000">
      <w:pPr>
        <w:ind w:firstLine="709" w:left="0"/>
        <w:jc w:val="both"/>
        <w:rPr>
          <w:b w:val="0"/>
          <w:sz w:val="28"/>
        </w:rPr>
      </w:pPr>
      <w:r>
        <w:rPr>
          <w:b w:val="0"/>
          <w:sz w:val="28"/>
        </w:rPr>
        <w:t>Допускается частичное размещение элементов благоустройства и озеленения на эксплуатируемой кровле, при этом приоритетное значение имеет размещение элементов благоустройства и озеленения на уровне земли.</w:t>
      </w:r>
    </w:p>
    <w:p w14:paraId="C4000000">
      <w:pPr>
        <w:ind w:firstLine="851" w:left="0"/>
        <w:jc w:val="both"/>
        <w:rPr>
          <w:b w:val="0"/>
          <w:sz w:val="28"/>
        </w:rPr>
      </w:pPr>
    </w:p>
    <w:p w14:paraId="C5000000">
      <w:pPr>
        <w:ind/>
        <w:jc w:val="center"/>
        <w:rPr>
          <w:b w:val="0"/>
          <w:sz w:val="28"/>
        </w:rPr>
      </w:pPr>
      <w:r>
        <w:rPr>
          <w:b w:val="0"/>
          <w:sz w:val="28"/>
        </w:rPr>
        <w:t>IV. Порядок внесения и возврата задатка</w:t>
      </w:r>
    </w:p>
    <w:p w14:paraId="C6000000">
      <w:pPr>
        <w:spacing w:line="240" w:lineRule="exact"/>
        <w:ind/>
        <w:jc w:val="center"/>
        <w:rPr>
          <w:b w:val="0"/>
          <w:sz w:val="28"/>
        </w:rPr>
      </w:pPr>
    </w:p>
    <w:p w14:paraId="C7000000">
      <w:pPr>
        <w:widowControl w:val="0"/>
        <w:ind w:firstLine="709" w:left="0"/>
        <w:jc w:val="both"/>
        <w:rPr>
          <w:b w:val="0"/>
          <w:sz w:val="28"/>
        </w:rPr>
      </w:pPr>
      <w:r>
        <w:rPr>
          <w:b w:val="0"/>
          <w:sz w:val="28"/>
        </w:rPr>
        <w:t xml:space="preserve">1. Заявитель вносит задаток в размере, в сроки и в порядке, которые указаны в настоящем извещении. </w:t>
      </w:r>
    </w:p>
    <w:p w14:paraId="C8000000">
      <w:pPr>
        <w:ind w:firstLine="709" w:left="0"/>
        <w:jc w:val="both"/>
        <w:rPr>
          <w:b w:val="1"/>
          <w:sz w:val="28"/>
        </w:rPr>
      </w:pPr>
      <w:r>
        <w:rPr>
          <w:b w:val="0"/>
          <w:sz w:val="28"/>
        </w:rPr>
        <w:t xml:space="preserve">2. Задаток должен поступить до </w:t>
      </w:r>
      <w:r>
        <w:rPr>
          <w:b w:val="1"/>
          <w:color w:themeColor="text1" w:val="000000"/>
          <w:sz w:val="28"/>
        </w:rPr>
        <w:t xml:space="preserve">12 час. 00 мин. </w:t>
      </w:r>
      <w:r>
        <w:rPr>
          <w:b w:val="1"/>
          <w:color w:themeColor="text1" w:val="000000"/>
          <w:sz w:val="28"/>
        </w:rPr>
        <w:t>29</w:t>
      </w:r>
      <w:r>
        <w:rPr>
          <w:b w:val="1"/>
          <w:color w:themeColor="text1" w:val="000000"/>
          <w:sz w:val="28"/>
        </w:rPr>
        <w:t xml:space="preserve"> </w:t>
      </w:r>
      <w:r>
        <w:rPr>
          <w:b w:val="1"/>
          <w:color w:themeColor="text1" w:val="000000"/>
          <w:sz w:val="28"/>
        </w:rPr>
        <w:t>июля</w:t>
      </w:r>
      <w:r>
        <w:rPr>
          <w:b w:val="1"/>
          <w:color w:themeColor="text1" w:val="000000"/>
          <w:sz w:val="28"/>
        </w:rPr>
        <w:t xml:space="preserve"> 2024 года.</w:t>
      </w:r>
      <w:r>
        <w:rPr>
          <w:b w:val="1"/>
          <w:color w:themeColor="text1" w:val="000000"/>
          <w:sz w:val="28"/>
        </w:rPr>
        <w:t xml:space="preserve"> </w:t>
      </w:r>
    </w:p>
    <w:p w14:paraId="C9000000">
      <w:pPr>
        <w:ind w:firstLine="709" w:left="0"/>
        <w:jc w:val="both"/>
        <w:rPr>
          <w:b w:val="0"/>
          <w:sz w:val="28"/>
        </w:rPr>
      </w:pPr>
      <w:r>
        <w:rPr>
          <w:b w:val="0"/>
          <w:sz w:val="28"/>
        </w:rPr>
        <w:t>Факт поступления/</w:t>
      </w:r>
      <w:r>
        <w:rPr>
          <w:b w:val="0"/>
          <w:sz w:val="28"/>
        </w:rPr>
        <w:t>непоступления</w:t>
      </w:r>
      <w:r>
        <w:rPr>
          <w:b w:val="0"/>
          <w:sz w:val="28"/>
        </w:rPr>
        <w:t xml:space="preserve"> задатков устанавливается в момент начала рассмотрения заявок, на основании выписки с лицевого счета комитета по управлению муниципальным имуществом города Ставрополя. </w:t>
      </w:r>
    </w:p>
    <w:p w14:paraId="CA000000">
      <w:pPr>
        <w:widowControl w:val="0"/>
        <w:ind w:firstLine="709" w:left="0"/>
        <w:jc w:val="both"/>
        <w:rPr>
          <w:b w:val="0"/>
          <w:sz w:val="28"/>
        </w:rPr>
      </w:pPr>
      <w:r>
        <w:rPr>
          <w:b w:val="0"/>
          <w:sz w:val="28"/>
        </w:rPr>
        <w:t>3. 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14:paraId="CB000000">
      <w:pPr>
        <w:ind w:firstLine="709" w:left="0"/>
        <w:jc w:val="both"/>
        <w:rPr>
          <w:b w:val="0"/>
          <w:sz w:val="28"/>
        </w:rPr>
      </w:pPr>
      <w:r>
        <w:rPr>
          <w:b w:val="0"/>
          <w:sz w:val="28"/>
        </w:rPr>
        <w:t>4. 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14:paraId="CC000000">
      <w:pPr>
        <w:ind w:firstLine="709" w:left="0"/>
        <w:jc w:val="both"/>
        <w:rPr>
          <w:b w:val="0"/>
          <w:sz w:val="28"/>
        </w:rPr>
      </w:pPr>
      <w:r>
        <w:rPr>
          <w:b w:val="0"/>
          <w:sz w:val="28"/>
        </w:rPr>
        <w:t xml:space="preserve">5. 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w:t>
      </w:r>
      <w:r>
        <w:rPr>
          <w:b w:val="0"/>
          <w:sz w:val="28"/>
        </w:rPr>
        <w:t>дней с даты получения организатором аукциона уведомления об отзыве заявки на участие в аукционе.</w:t>
      </w:r>
    </w:p>
    <w:p w14:paraId="CD000000">
      <w:pPr>
        <w:ind w:firstLine="709" w:left="0"/>
        <w:jc w:val="both"/>
        <w:rPr>
          <w:b w:val="0"/>
          <w:sz w:val="28"/>
        </w:rPr>
      </w:pPr>
      <w:r>
        <w:rPr>
          <w:b w:val="0"/>
          <w:sz w:val="28"/>
        </w:rPr>
        <w:t>6.Организатор аукциона возвращает задаток заявителю, не допущенному к участию в аукционе, в течение 5 (пяти) рабочих дней со дня оформления протокола рассмотрения заявок на участие в аукционе.</w:t>
      </w:r>
    </w:p>
    <w:p w14:paraId="CE000000">
      <w:pPr>
        <w:ind w:firstLine="709" w:left="0"/>
        <w:jc w:val="both"/>
        <w:rPr>
          <w:b w:val="0"/>
          <w:sz w:val="28"/>
        </w:rPr>
      </w:pPr>
      <w:r>
        <w:rPr>
          <w:b w:val="0"/>
          <w:sz w:val="28"/>
        </w:rPr>
        <w:t>7. Реквизиты для перечисления задатка:</w:t>
      </w:r>
    </w:p>
    <w:p w14:paraId="CF000000">
      <w:pPr>
        <w:ind w:firstLine="709" w:left="0"/>
        <w:jc w:val="both"/>
        <w:rPr>
          <w:b w:val="0"/>
          <w:sz w:val="28"/>
        </w:rPr>
      </w:pPr>
      <w:r>
        <w:rPr>
          <w:b w:val="0"/>
          <w:sz w:val="28"/>
        </w:rPr>
        <w:t xml:space="preserve">Комитет по управлению муниципальным имуществом города Ставрополя </w:t>
      </w:r>
    </w:p>
    <w:p w14:paraId="D0000000">
      <w:pPr>
        <w:pStyle w:val="Style_11"/>
        <w:widowControl w:val="0"/>
        <w:ind w:firstLine="735" w:left="0"/>
        <w:jc w:val="both"/>
        <w:rPr>
          <w:b w:val="0"/>
          <w:sz w:val="28"/>
        </w:rPr>
      </w:pPr>
      <w:r>
        <w:rPr>
          <w:b w:val="0"/>
          <w:sz w:val="28"/>
        </w:rPr>
        <w:t>ИНН: 2636014845, КПП: 263601001, ОКТМО: 07701000.</w:t>
      </w:r>
    </w:p>
    <w:p w14:paraId="D1000000">
      <w:pPr>
        <w:widowControl w:val="0"/>
        <w:ind w:firstLine="709" w:left="0"/>
        <w:jc w:val="both"/>
        <w:rPr>
          <w:b w:val="0"/>
          <w:sz w:val="28"/>
        </w:rPr>
      </w:pPr>
      <w:r>
        <w:rPr>
          <w:b w:val="0"/>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D2000000">
      <w:pPr>
        <w:widowControl w:val="0"/>
        <w:ind w:firstLine="709" w:left="0"/>
        <w:jc w:val="both"/>
        <w:rPr>
          <w:b w:val="0"/>
          <w:sz w:val="28"/>
        </w:rPr>
      </w:pPr>
      <w:r>
        <w:rPr>
          <w:b w:val="0"/>
          <w:sz w:val="28"/>
        </w:rPr>
        <w:t>Расчетный счет: 03232643077010002100.</w:t>
      </w:r>
    </w:p>
    <w:p w14:paraId="D3000000">
      <w:pPr>
        <w:ind w:firstLine="709" w:left="0"/>
        <w:jc w:val="both"/>
        <w:rPr>
          <w:b w:val="0"/>
          <w:sz w:val="28"/>
        </w:rPr>
      </w:pPr>
      <w:r>
        <w:rPr>
          <w:b w:val="0"/>
          <w:sz w:val="28"/>
        </w:rPr>
        <w:t>БИК: 010702101.</w:t>
      </w:r>
    </w:p>
    <w:p w14:paraId="D4000000">
      <w:pPr>
        <w:ind w:firstLine="709" w:left="0"/>
        <w:jc w:val="both"/>
        <w:rPr>
          <w:b w:val="0"/>
          <w:sz w:val="28"/>
        </w:rPr>
      </w:pPr>
      <w:r>
        <w:rPr>
          <w:b w:val="0"/>
          <w:sz w:val="28"/>
        </w:rPr>
        <w:t>Банк получателя: ОТДЕЛЕНИЕ СТАВРОПОЛЬ БАНКА РОССИИ//Управление Федерального казначейства по Ставропольскому краю г. Ставрополь.</w:t>
      </w:r>
    </w:p>
    <w:p w14:paraId="D5000000">
      <w:pPr>
        <w:ind w:firstLine="709" w:left="0"/>
        <w:jc w:val="both"/>
        <w:rPr>
          <w:b w:val="0"/>
          <w:sz w:val="28"/>
        </w:rPr>
      </w:pPr>
      <w:r>
        <w:rPr>
          <w:b w:val="0"/>
          <w:sz w:val="28"/>
        </w:rPr>
        <w:t xml:space="preserve">Единый казначейский счет: 40102810345370000013. </w:t>
      </w:r>
    </w:p>
    <w:p w14:paraId="D6000000">
      <w:pPr>
        <w:pStyle w:val="Style_11"/>
        <w:widowControl w:val="0"/>
        <w:ind w:firstLine="708" w:left="0"/>
        <w:jc w:val="both"/>
        <w:rPr>
          <w:b w:val="0"/>
          <w:sz w:val="28"/>
        </w:rPr>
      </w:pPr>
      <w:r>
        <w:rPr>
          <w:b w:val="0"/>
          <w:sz w:val="28"/>
        </w:rPr>
        <w:t>В</w:t>
      </w:r>
      <w:r>
        <w:rPr>
          <w:b w:val="0"/>
          <w:sz w:val="28"/>
          <w:highlight w:val="white"/>
        </w:rPr>
        <w:t xml:space="preserve"> назначении платежа необходимо указать: </w:t>
      </w:r>
      <w:r>
        <w:rPr>
          <w:b w:val="0"/>
          <w:sz w:val="28"/>
        </w:rPr>
        <w:t xml:space="preserve">задаток за участие в аукционе, объект незавершенного строительства с кадастровым номером </w:t>
      </w:r>
      <w:r>
        <w:rPr>
          <w:b w:val="0"/>
          <w:sz w:val="28"/>
        </w:rPr>
        <w:t>26:12:020906:1670.</w:t>
      </w:r>
      <w:r>
        <w:rPr>
          <w:b w:val="0"/>
          <w:sz w:val="28"/>
        </w:rPr>
        <w:t xml:space="preserve"> </w:t>
      </w:r>
    </w:p>
    <w:p w14:paraId="D7000000">
      <w:pPr>
        <w:spacing w:line="240" w:lineRule="exact"/>
        <w:ind/>
        <w:jc w:val="center"/>
        <w:rPr>
          <w:b w:val="0"/>
          <w:sz w:val="28"/>
        </w:rPr>
      </w:pPr>
    </w:p>
    <w:p w14:paraId="D8000000">
      <w:pPr>
        <w:spacing w:line="240" w:lineRule="exact"/>
        <w:ind/>
        <w:jc w:val="center"/>
        <w:rPr>
          <w:b w:val="0"/>
          <w:sz w:val="28"/>
        </w:rPr>
      </w:pPr>
      <w:r>
        <w:rPr>
          <w:b w:val="0"/>
          <w:sz w:val="28"/>
        </w:rPr>
        <w:t>V. Порядок подачи заявок.</w:t>
      </w:r>
    </w:p>
    <w:p w14:paraId="D9000000">
      <w:pPr>
        <w:spacing w:line="240" w:lineRule="exact"/>
        <w:ind w:firstLine="708" w:left="0"/>
        <w:jc w:val="both"/>
        <w:rPr>
          <w:b w:val="0"/>
          <w:sz w:val="28"/>
        </w:rPr>
      </w:pPr>
    </w:p>
    <w:p w14:paraId="DA000000">
      <w:pPr>
        <w:ind w:firstLine="708" w:left="0"/>
        <w:jc w:val="both"/>
        <w:rPr>
          <w:b w:val="0"/>
          <w:sz w:val="28"/>
        </w:rPr>
      </w:pPr>
      <w:r>
        <w:rPr>
          <w:b w:val="0"/>
          <w:sz w:val="28"/>
        </w:rPr>
        <w:t xml:space="preserve">1. Заявку на участие в аукционе вправе подать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за исключением лиц, перечисленных в пункте </w:t>
      </w:r>
      <w:r>
        <w:rPr>
          <w:b w:val="0"/>
          <w:sz w:val="28"/>
        </w:rPr>
        <w:t xml:space="preserve">5 статьи 449.1 Гражданского кодекса Российской Федерации, а именно: </w:t>
      </w:r>
      <w:r>
        <w:rPr>
          <w:b w:val="0"/>
          <w:sz w:val="28"/>
          <w:highlight w:val="white"/>
        </w:rPr>
        <w:t>собственника объекта незавершенного строительства, организаций, на которые возложены оценка и реализация имущества должника, и работников указанных организаций, должностных лиц органов государственной власти, органов местного самоуправления, чье участие в торгах может оказать влияние на условия и результаты торгов, а также членов семей соответствующих физических лиц</w:t>
      </w:r>
      <w:r>
        <w:rPr>
          <w:b w:val="0"/>
          <w:sz w:val="28"/>
        </w:rPr>
        <w:t>.</w:t>
      </w:r>
    </w:p>
    <w:p w14:paraId="DB000000">
      <w:pPr>
        <w:ind w:firstLine="708" w:left="0"/>
        <w:jc w:val="both"/>
        <w:rPr>
          <w:b w:val="0"/>
          <w:sz w:val="28"/>
        </w:rPr>
      </w:pPr>
      <w:r>
        <w:rPr>
          <w:b w:val="0"/>
          <w:sz w:val="28"/>
        </w:rPr>
        <w:t xml:space="preserve">2. В целях участия в аукционе заинтересованному лицу (далее – заявитель) необходимо осуществить следующие действия: </w:t>
      </w:r>
    </w:p>
    <w:p w14:paraId="DC000000">
      <w:pPr>
        <w:ind w:firstLine="709" w:left="0"/>
        <w:jc w:val="both"/>
        <w:rPr>
          <w:b w:val="0"/>
          <w:sz w:val="28"/>
        </w:rPr>
      </w:pPr>
      <w:r>
        <w:rPr>
          <w:b w:val="0"/>
          <w:sz w:val="28"/>
        </w:rPr>
        <w:t xml:space="preserve">1) внести задаток в порядке, установленном в настоящем извещении; </w:t>
      </w:r>
    </w:p>
    <w:p w14:paraId="DD000000">
      <w:pPr>
        <w:ind w:firstLine="709" w:left="0"/>
        <w:jc w:val="both"/>
        <w:rPr>
          <w:b w:val="0"/>
          <w:sz w:val="28"/>
        </w:rPr>
      </w:pPr>
      <w:r>
        <w:rPr>
          <w:b w:val="0"/>
          <w:sz w:val="28"/>
        </w:rPr>
        <w:t>2) подать заявку с приложением документов, установленных настоящим извещением.</w:t>
      </w:r>
    </w:p>
    <w:p w14:paraId="DE000000">
      <w:pPr>
        <w:ind w:firstLine="708" w:left="0"/>
        <w:jc w:val="both"/>
        <w:rPr>
          <w:b w:val="0"/>
          <w:sz w:val="28"/>
        </w:rPr>
      </w:pPr>
      <w:r>
        <w:rPr>
          <w:b w:val="0"/>
          <w:sz w:val="28"/>
        </w:rPr>
        <w:t xml:space="preserve">Для подачи заявки заинтересованному лицу необходимо иметь аккредитацию на электронной площадке и действующий лицевой счёт. </w:t>
      </w:r>
    </w:p>
    <w:p w14:paraId="DF000000">
      <w:pPr>
        <w:ind w:firstLine="708" w:left="0"/>
        <w:jc w:val="both"/>
        <w:rPr>
          <w:b w:val="0"/>
          <w:sz w:val="28"/>
        </w:rPr>
      </w:pPr>
      <w:r>
        <w:rPr>
          <w:b w:val="0"/>
          <w:sz w:val="28"/>
        </w:rPr>
        <w:t xml:space="preserve">Регистрация и аккредитация на электронной торговой площадке осуществляется в соответствие с Регламентом процесса проведения процедур с использованием электронной площадки «Коммерческие закупки </w:t>
      </w:r>
      <w:r>
        <w:rPr>
          <w:b w:val="0"/>
          <w:sz w:val="28"/>
        </w:rPr>
        <w:t>акционерного общества «Единая электронная торговая площадка» (далее – Регламент электронной площадки АО «ЕЭТП»).</w:t>
      </w:r>
    </w:p>
    <w:p w14:paraId="E0000000">
      <w:pPr>
        <w:ind w:firstLine="708" w:left="0"/>
        <w:jc w:val="both"/>
        <w:rPr>
          <w:b w:val="0"/>
          <w:sz w:val="28"/>
        </w:rPr>
      </w:pPr>
      <w:r>
        <w:rPr>
          <w:b w:val="0"/>
          <w:sz w:val="28"/>
        </w:rPr>
        <w:t>Регламент электронной площадки АО «ЕЭТП» 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E1000000">
      <w:pPr>
        <w:ind w:firstLine="709" w:left="0"/>
        <w:jc w:val="both"/>
        <w:rPr>
          <w:b w:val="0"/>
          <w:sz w:val="28"/>
        </w:rPr>
      </w:pPr>
      <w:bookmarkStart w:id="2" w:name="Par0"/>
      <w:bookmarkEnd w:id="2"/>
      <w:r>
        <w:rPr>
          <w:b w:val="0"/>
          <w:sz w:val="28"/>
        </w:rPr>
        <w:t>3. Для участия в аукционе заявитель представляет в срок, установленный в извещении о проведении аукциона, следующие документы:</w:t>
      </w:r>
    </w:p>
    <w:p w14:paraId="E2000000">
      <w:pPr>
        <w:ind w:firstLine="709" w:left="0"/>
        <w:jc w:val="both"/>
        <w:rPr>
          <w:b w:val="0"/>
          <w:sz w:val="28"/>
        </w:rPr>
      </w:pPr>
      <w:r>
        <w:rPr>
          <w:b w:val="0"/>
          <w:sz w:val="28"/>
        </w:rPr>
        <w:t>а) заявку на участие в аукционе по установленной в извещении о проведении аукциона форме (приложение № 1);</w:t>
      </w:r>
    </w:p>
    <w:p w14:paraId="E3000000">
      <w:pPr>
        <w:ind w:firstLine="709" w:left="0"/>
        <w:jc w:val="both"/>
        <w:rPr>
          <w:b w:val="0"/>
          <w:sz w:val="28"/>
        </w:rPr>
      </w:pPr>
      <w:r>
        <w:rPr>
          <w:b w:val="0"/>
          <w:sz w:val="28"/>
        </w:rPr>
        <w:t>б) копии документов, удостоверяющих личность заявителя (для граждан) (все листы);</w:t>
      </w:r>
    </w:p>
    <w:p w14:paraId="E4000000">
      <w:pPr>
        <w:ind w:firstLine="709" w:left="0"/>
        <w:jc w:val="both"/>
        <w:rPr>
          <w:b w:val="0"/>
          <w:sz w:val="28"/>
        </w:rPr>
      </w:pPr>
      <w:r>
        <w:rPr>
          <w:b w:val="0"/>
          <w:sz w:val="28"/>
        </w:rPr>
        <w:t>в) </w:t>
      </w:r>
      <w:r>
        <w:rPr>
          <w:b w:val="0"/>
          <w:sz w:val="28"/>
        </w:rPr>
        <w:t>надлежащим образом</w:t>
      </w:r>
      <w:r>
        <w:rPr>
          <w:b w:val="0"/>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E5000000">
      <w:pPr>
        <w:ind w:firstLine="709" w:left="0"/>
        <w:jc w:val="both"/>
        <w:rPr>
          <w:b w:val="0"/>
          <w:sz w:val="28"/>
        </w:rPr>
      </w:pPr>
      <w:r>
        <w:rPr>
          <w:b w:val="0"/>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E6000000">
      <w:pPr>
        <w:ind w:firstLine="709" w:left="0"/>
        <w:jc w:val="both"/>
        <w:rPr>
          <w:b w:val="0"/>
          <w:sz w:val="28"/>
        </w:rPr>
      </w:pPr>
      <w:r>
        <w:rPr>
          <w:b w:val="0"/>
          <w:sz w:val="28"/>
        </w:rPr>
        <w:t>д) документы, подтверждающие внесение задатка.</w:t>
      </w:r>
    </w:p>
    <w:p w14:paraId="E7000000">
      <w:pPr>
        <w:ind w:firstLine="709" w:left="0"/>
        <w:jc w:val="both"/>
        <w:rPr>
          <w:b w:val="0"/>
          <w:sz w:val="28"/>
        </w:rPr>
      </w:pPr>
      <w:r>
        <w:rPr>
          <w:b w:val="0"/>
          <w:sz w:val="28"/>
        </w:rPr>
        <w:t xml:space="preserve">4. Заявки </w:t>
      </w:r>
      <w:r>
        <w:rPr>
          <w:b w:val="0"/>
          <w:sz w:val="28"/>
        </w:rPr>
        <w:t>подаются</w:t>
      </w:r>
      <w:r>
        <w:rPr>
          <w:b w:val="0"/>
          <w:sz w:val="28"/>
        </w:rPr>
        <w:t xml:space="preserve"> начиная с даты начала приема заявок до даты окончания приема заявок, указанной в настоящем информационном сообщении. </w:t>
      </w:r>
    </w:p>
    <w:p w14:paraId="E8000000">
      <w:pPr>
        <w:ind w:firstLine="709" w:left="0"/>
        <w:jc w:val="both"/>
        <w:rPr>
          <w:b w:val="0"/>
          <w:sz w:val="28"/>
        </w:rPr>
      </w:pPr>
      <w:r>
        <w:rPr>
          <w:b w:val="0"/>
          <w:sz w:val="28"/>
        </w:rPr>
        <w:t>5. Заявитель вправе подать только одну заявку в отношении предмета аукциона.</w:t>
      </w:r>
    </w:p>
    <w:p w14:paraId="E9000000">
      <w:pPr>
        <w:ind w:firstLine="709" w:left="0"/>
        <w:jc w:val="both"/>
        <w:rPr>
          <w:b w:val="0"/>
          <w:sz w:val="28"/>
        </w:rPr>
      </w:pPr>
      <w:r>
        <w:rPr>
          <w:b w:val="0"/>
          <w:sz w:val="28"/>
        </w:rPr>
        <w:t>6. 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EA000000">
      <w:pPr>
        <w:widowControl w:val="0"/>
        <w:ind w:firstLine="709" w:left="0"/>
        <w:jc w:val="both"/>
        <w:rPr>
          <w:b w:val="0"/>
          <w:sz w:val="28"/>
        </w:rPr>
      </w:pPr>
      <w:r>
        <w:rPr>
          <w:b w:val="0"/>
          <w:sz w:val="28"/>
        </w:rPr>
        <w:t>7.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w:t>
      </w:r>
      <w:r>
        <w:rPr>
          <w:b w:val="0"/>
          <w:sz w:val="28"/>
        </w:rPr>
        <w:t>цифровую форму путем их сканирования с сохранением их реквизитов), заверенных электронной подписью заявителя.</w:t>
      </w:r>
      <w:r>
        <w:rPr>
          <w:b w:val="0"/>
          <w:sz w:val="28"/>
        </w:rPr>
        <w:t xml:space="preserve"> </w:t>
      </w:r>
    </w:p>
    <w:p w14:paraId="EB000000">
      <w:pPr>
        <w:widowControl w:val="0"/>
        <w:ind w:firstLine="709" w:left="0"/>
        <w:jc w:val="both"/>
        <w:rPr>
          <w:b w:val="0"/>
          <w:sz w:val="28"/>
        </w:rPr>
      </w:pPr>
      <w:r>
        <w:rPr>
          <w:b w:val="0"/>
          <w:sz w:val="28"/>
        </w:rPr>
        <w:t>8. Аукцион признается несостоявшимся в случае, если по окончании срока подачи заявок на участие в аукционе не подана ни одна заявка либо к участию в аукционе допущен только один участник.</w:t>
      </w:r>
    </w:p>
    <w:p w14:paraId="EC000000">
      <w:pPr>
        <w:widowControl w:val="0"/>
        <w:ind w:firstLine="709" w:left="0"/>
        <w:jc w:val="both"/>
        <w:rPr>
          <w:b w:val="0"/>
          <w:sz w:val="28"/>
        </w:rPr>
      </w:pPr>
      <w:r>
        <w:rPr>
          <w:b w:val="0"/>
          <w:sz w:val="28"/>
        </w:rPr>
        <w:t>9. Решение о признании аукциона несостоявшимся оформляется соответствующим протоколом.</w:t>
      </w:r>
    </w:p>
    <w:p w14:paraId="ED000000">
      <w:pPr>
        <w:widowControl w:val="0"/>
        <w:spacing w:line="240" w:lineRule="exact"/>
        <w:ind/>
        <w:jc w:val="center"/>
        <w:rPr>
          <w:b w:val="0"/>
          <w:sz w:val="28"/>
        </w:rPr>
      </w:pPr>
    </w:p>
    <w:p w14:paraId="EE000000">
      <w:pPr>
        <w:widowControl w:val="0"/>
        <w:spacing w:line="240" w:lineRule="exact"/>
        <w:ind/>
        <w:jc w:val="center"/>
        <w:rPr>
          <w:b w:val="0"/>
          <w:sz w:val="28"/>
        </w:rPr>
      </w:pPr>
      <w:r>
        <w:rPr>
          <w:b w:val="0"/>
          <w:sz w:val="28"/>
        </w:rPr>
        <w:t>VI.  Порядок определения участников аукциона</w:t>
      </w:r>
    </w:p>
    <w:p w14:paraId="EF000000">
      <w:pPr>
        <w:widowControl w:val="0"/>
        <w:spacing w:line="240" w:lineRule="exact"/>
        <w:ind/>
        <w:jc w:val="center"/>
        <w:rPr>
          <w:b w:val="0"/>
          <w:sz w:val="28"/>
        </w:rPr>
      </w:pPr>
    </w:p>
    <w:p w14:paraId="F0000000">
      <w:pPr>
        <w:widowControl w:val="0"/>
        <w:ind w:firstLine="709" w:left="0"/>
        <w:jc w:val="both"/>
        <w:rPr>
          <w:b w:val="1"/>
          <w:color w:val="000000"/>
          <w:sz w:val="28"/>
        </w:rPr>
      </w:pPr>
      <w:r>
        <w:rPr>
          <w:b w:val="0"/>
          <w:sz w:val="28"/>
        </w:rPr>
        <w:t>1. Заявки и документы заявителей для определения участников аукциона рассматриваются организатором торгов</w:t>
      </w:r>
      <w:r>
        <w:rPr>
          <w:b w:val="1"/>
          <w:color w:val="000000"/>
          <w:sz w:val="28"/>
        </w:rPr>
        <w:t xml:space="preserve"> </w:t>
      </w:r>
      <w:r>
        <w:rPr>
          <w:b w:val="1"/>
          <w:color w:val="000000"/>
          <w:sz w:val="28"/>
        </w:rPr>
        <w:t xml:space="preserve">12 час. 00 мин. </w:t>
      </w:r>
      <w:r>
        <w:rPr>
          <w:b w:val="1"/>
          <w:color w:val="000000"/>
          <w:sz w:val="28"/>
        </w:rPr>
        <w:t>29</w:t>
      </w:r>
      <w:r>
        <w:rPr>
          <w:b w:val="1"/>
          <w:color w:val="000000"/>
          <w:sz w:val="28"/>
        </w:rPr>
        <w:t xml:space="preserve"> июля 2024 года.</w:t>
      </w:r>
    </w:p>
    <w:p w14:paraId="F1000000">
      <w:pPr>
        <w:ind w:firstLine="709" w:left="0"/>
        <w:jc w:val="both"/>
        <w:rPr>
          <w:b w:val="0"/>
          <w:sz w:val="28"/>
        </w:rPr>
      </w:pPr>
      <w:r>
        <w:rPr>
          <w:b w:val="0"/>
          <w:sz w:val="28"/>
        </w:rPr>
        <w:t>2.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F2000000">
      <w:pPr>
        <w:widowControl w:val="0"/>
        <w:ind w:firstLine="709" w:left="0"/>
        <w:jc w:val="both"/>
        <w:rPr>
          <w:b w:val="0"/>
          <w:sz w:val="28"/>
        </w:rPr>
      </w:pPr>
      <w:r>
        <w:rPr>
          <w:b w:val="0"/>
          <w:sz w:val="28"/>
        </w:rPr>
        <w:t>3.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F3000000">
      <w:pPr>
        <w:ind w:firstLine="709" w:left="0"/>
        <w:jc w:val="both"/>
        <w:rPr>
          <w:b w:val="0"/>
          <w:sz w:val="28"/>
        </w:rPr>
      </w:pPr>
      <w:r>
        <w:rPr>
          <w:b w:val="0"/>
          <w:sz w:val="28"/>
        </w:rPr>
        <w:t>4.</w:t>
      </w:r>
      <w:r>
        <w:rPr>
          <w:b w:val="0"/>
        </w:rPr>
        <w:t> </w:t>
      </w:r>
      <w:r>
        <w:rPr>
          <w:b w:val="0"/>
          <w:sz w:val="28"/>
        </w:rPr>
        <w:t>Заявитель не допускается к участию в аукционе в следующих случаях:</w:t>
      </w:r>
    </w:p>
    <w:p w14:paraId="F4000000">
      <w:pPr>
        <w:ind w:firstLine="709" w:left="0"/>
        <w:jc w:val="both"/>
        <w:rPr>
          <w:b w:val="0"/>
          <w:sz w:val="28"/>
        </w:rPr>
      </w:pPr>
      <w:r>
        <w:rPr>
          <w:b w:val="0"/>
          <w:sz w:val="28"/>
        </w:rPr>
        <w:t>а) непредставление необходимых для участия в аукционе документов или представление недостоверных сведений;</w:t>
      </w:r>
    </w:p>
    <w:p w14:paraId="F5000000">
      <w:pPr>
        <w:ind w:firstLine="709" w:left="0"/>
        <w:jc w:val="both"/>
        <w:rPr>
          <w:b w:val="0"/>
          <w:sz w:val="28"/>
        </w:rPr>
      </w:pPr>
      <w:r>
        <w:rPr>
          <w:b w:val="0"/>
          <w:sz w:val="28"/>
        </w:rPr>
        <w:t>б) </w:t>
      </w:r>
      <w:r>
        <w:rPr>
          <w:b w:val="0"/>
          <w:sz w:val="28"/>
        </w:rPr>
        <w:t>непоступление</w:t>
      </w:r>
      <w:r>
        <w:rPr>
          <w:b w:val="0"/>
          <w:sz w:val="28"/>
        </w:rPr>
        <w:t xml:space="preserve"> задатка на дату рассмотрения заявок на участие в аукционе;</w:t>
      </w:r>
    </w:p>
    <w:p w14:paraId="F6000000">
      <w:pPr>
        <w:ind w:firstLine="709" w:left="0"/>
        <w:jc w:val="both"/>
        <w:rPr>
          <w:b w:val="0"/>
          <w:sz w:val="28"/>
        </w:rPr>
      </w:pPr>
      <w:r>
        <w:rPr>
          <w:b w:val="0"/>
          <w:sz w:val="28"/>
        </w:rPr>
        <w:t>в) подача заявки лицом, не уполномоченным на осуществление таких действий.</w:t>
      </w:r>
    </w:p>
    <w:p w14:paraId="F7000000">
      <w:pPr>
        <w:ind w:firstLine="709" w:left="0"/>
        <w:jc w:val="both"/>
        <w:rPr>
          <w:b w:val="0"/>
          <w:color w:val="FF0000"/>
          <w:sz w:val="28"/>
        </w:rPr>
      </w:pPr>
      <w:r>
        <w:rPr>
          <w:b w:val="0"/>
          <w:sz w:val="28"/>
        </w:rPr>
        <w:t xml:space="preserve">5.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p>
    <w:p w14:paraId="F8000000">
      <w:pPr>
        <w:ind w:firstLine="709" w:left="0"/>
        <w:jc w:val="both"/>
        <w:rPr>
          <w:b w:val="0"/>
          <w:color w:val="FF0000"/>
          <w:sz w:val="28"/>
        </w:rPr>
      </w:pPr>
      <w:r>
        <w:rPr>
          <w:b w:val="0"/>
          <w:sz w:val="28"/>
        </w:rPr>
        <w:t>Протокол рассмотрения заявок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r>
        <w:rPr>
          <w:rStyle w:val="Style_12_ch"/>
          <w:b w:val="0"/>
          <w:color w:val="000000"/>
          <w:sz w:val="28"/>
          <w:u w:val="none"/>
        </w:rPr>
        <w:fldChar w:fldCharType="begin"/>
      </w:r>
      <w:r>
        <w:rPr>
          <w:rStyle w:val="Style_12_ch"/>
          <w:b w:val="0"/>
          <w:color w:val="000000"/>
          <w:sz w:val="28"/>
          <w:u w:val="none"/>
        </w:rPr>
        <w:instrText>HYPERLINK "http://www.torgi.gov.ru"</w:instrText>
      </w:r>
      <w:r>
        <w:rPr>
          <w:rStyle w:val="Style_12_ch"/>
          <w:b w:val="0"/>
          <w:color w:val="000000"/>
          <w:sz w:val="28"/>
          <w:u w:val="none"/>
        </w:rPr>
        <w:fldChar w:fldCharType="separate"/>
      </w:r>
      <w:r>
        <w:rPr>
          <w:rStyle w:val="Style_12_ch"/>
          <w:b w:val="0"/>
          <w:color w:val="000000"/>
          <w:sz w:val="28"/>
          <w:u w:val="none"/>
        </w:rPr>
        <w:t>www.torgi.gov.ru</w:t>
      </w:r>
      <w:r>
        <w:rPr>
          <w:rStyle w:val="Style_12_ch"/>
          <w:b w:val="0"/>
          <w:color w:val="000000"/>
          <w:sz w:val="28"/>
          <w:u w:val="none"/>
        </w:rPr>
        <w:fldChar w:fldCharType="end"/>
      </w:r>
      <w:r>
        <w:rPr>
          <w:b w:val="0"/>
          <w:sz w:val="28"/>
        </w:rPr>
        <w:t>), на официальном сайте администрации города Ставрополя (</w:t>
      </w:r>
      <w:r>
        <w:rPr>
          <w:b w:val="0"/>
          <w:sz w:val="28"/>
        </w:rPr>
        <w:t>ставрополь.рф</w:t>
      </w:r>
      <w:r>
        <w:rPr>
          <w:b w:val="0"/>
          <w:sz w:val="28"/>
        </w:rPr>
        <w:t>), сайте оператора электронной площадки (</w:t>
      </w:r>
      <w:r>
        <w:rPr>
          <w:rStyle w:val="Style_12_ch"/>
          <w:b w:val="0"/>
          <w:sz w:val="28"/>
        </w:rPr>
        <w:fldChar w:fldCharType="begin"/>
      </w:r>
      <w:r>
        <w:rPr>
          <w:rStyle w:val="Style_12_ch"/>
          <w:b w:val="0"/>
          <w:sz w:val="28"/>
        </w:rPr>
        <w:instrText>HYPERLINK "https://com.roseltorg.ru"</w:instrText>
      </w:r>
      <w:r>
        <w:rPr>
          <w:rStyle w:val="Style_12_ch"/>
          <w:b w:val="0"/>
          <w:sz w:val="28"/>
        </w:rPr>
        <w:fldChar w:fldCharType="separate"/>
      </w:r>
      <w:r>
        <w:rPr>
          <w:rStyle w:val="Style_12_ch"/>
          <w:b w:val="0"/>
          <w:sz w:val="28"/>
        </w:rPr>
        <w:t>https://com.roseltorg.ru</w:t>
      </w:r>
      <w:r>
        <w:rPr>
          <w:rStyle w:val="Style_12_ch"/>
          <w:b w:val="0"/>
          <w:sz w:val="28"/>
        </w:rPr>
        <w:fldChar w:fldCharType="end"/>
      </w:r>
      <w:r>
        <w:rPr>
          <w:rStyle w:val="Style_12_ch"/>
          <w:b w:val="0"/>
          <w:sz w:val="28"/>
        </w:rPr>
        <w:t>).</w:t>
      </w:r>
    </w:p>
    <w:p w14:paraId="F9000000">
      <w:pPr>
        <w:spacing w:line="240" w:lineRule="exact"/>
        <w:ind w:firstLine="709" w:left="0"/>
        <w:jc w:val="both"/>
        <w:rPr>
          <w:b w:val="0"/>
          <w:sz w:val="28"/>
        </w:rPr>
      </w:pPr>
    </w:p>
    <w:p w14:paraId="FA000000">
      <w:pPr>
        <w:spacing w:line="240" w:lineRule="exact"/>
        <w:ind w:firstLine="709" w:left="0"/>
        <w:jc w:val="both"/>
        <w:rPr>
          <w:b w:val="0"/>
          <w:sz w:val="28"/>
        </w:rPr>
      </w:pPr>
    </w:p>
    <w:p w14:paraId="FB000000">
      <w:pPr>
        <w:spacing w:line="240" w:lineRule="exact"/>
        <w:ind/>
        <w:jc w:val="center"/>
        <w:rPr>
          <w:b w:val="0"/>
          <w:sz w:val="28"/>
        </w:rPr>
      </w:pPr>
      <w:r>
        <w:rPr>
          <w:b w:val="0"/>
          <w:sz w:val="28"/>
        </w:rPr>
        <w:t>VII. Порядок проведения аукциона.</w:t>
      </w:r>
    </w:p>
    <w:p w14:paraId="FC000000">
      <w:pPr>
        <w:spacing w:line="240" w:lineRule="exact"/>
        <w:ind/>
        <w:jc w:val="center"/>
        <w:rPr>
          <w:b w:val="0"/>
          <w:sz w:val="28"/>
        </w:rPr>
      </w:pPr>
    </w:p>
    <w:p w14:paraId="FD000000">
      <w:pPr>
        <w:ind w:firstLine="709" w:left="0"/>
        <w:jc w:val="both"/>
        <w:rPr>
          <w:b w:val="0"/>
          <w:sz w:val="28"/>
        </w:rPr>
      </w:pPr>
      <w:r>
        <w:rPr>
          <w:b w:val="0"/>
          <w:sz w:val="28"/>
        </w:rPr>
        <w:t>1.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FE000000">
      <w:pPr>
        <w:ind w:firstLine="709" w:left="0"/>
        <w:jc w:val="both"/>
        <w:rPr>
          <w:b w:val="0"/>
          <w:sz w:val="28"/>
        </w:rPr>
      </w:pPr>
      <w:r>
        <w:rPr>
          <w:b w:val="0"/>
          <w:sz w:val="28"/>
        </w:rPr>
        <w:t>2. Шаг аукциона составляет 1 процент от начальной цены предмета аукциона и не изменяется в ходе торгов.</w:t>
      </w:r>
    </w:p>
    <w:p w14:paraId="FF000000">
      <w:pPr>
        <w:ind w:firstLine="709" w:left="0"/>
        <w:jc w:val="both"/>
        <w:rPr>
          <w:b w:val="0"/>
          <w:sz w:val="28"/>
        </w:rPr>
      </w:pPr>
      <w:r>
        <w:rPr>
          <w:b w:val="0"/>
          <w:sz w:val="28"/>
        </w:rPr>
        <w:t>3. Время подачи ценовых предложений составляет 7 минут.</w:t>
      </w:r>
    </w:p>
    <w:p w14:paraId="00010000">
      <w:pPr>
        <w:ind w:firstLine="709" w:left="0"/>
        <w:jc w:val="both"/>
        <w:rPr>
          <w:b w:val="0"/>
          <w:sz w:val="28"/>
        </w:rPr>
      </w:pPr>
      <w:r>
        <w:rPr>
          <w:b w:val="0"/>
          <w:sz w:val="28"/>
        </w:rPr>
        <w:t xml:space="preserve">4.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01010000">
      <w:pPr>
        <w:ind w:firstLine="709" w:left="0"/>
        <w:jc w:val="both"/>
        <w:rPr>
          <w:b w:val="0"/>
          <w:sz w:val="28"/>
        </w:rPr>
      </w:pPr>
      <w:r>
        <w:rPr>
          <w:b w:val="0"/>
          <w:sz w:val="28"/>
        </w:rPr>
        <w:t>5.</w:t>
      </w:r>
      <w:r>
        <w:rPr>
          <w:b w:val="0"/>
          <w:sz w:val="28"/>
        </w:rPr>
        <w:t> </w:t>
      </w:r>
      <w:r>
        <w:rPr>
          <w:b w:val="0"/>
          <w:sz w:val="28"/>
        </w:rPr>
        <w:t xml:space="preserve">Победителем признается участник, предложивший наиболее высокую цену за объект незавершенного строительства. </w:t>
      </w:r>
    </w:p>
    <w:p w14:paraId="02010000">
      <w:pPr>
        <w:ind w:firstLine="709" w:left="0"/>
        <w:jc w:val="both"/>
        <w:rPr>
          <w:b w:val="0"/>
          <w:sz w:val="28"/>
        </w:rPr>
      </w:pPr>
      <w:r>
        <w:rPr>
          <w:b w:val="0"/>
          <w:sz w:val="28"/>
        </w:rPr>
        <w:t xml:space="preserve">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объекта незавершенного строительства. </w:t>
      </w:r>
    </w:p>
    <w:p w14:paraId="03010000">
      <w:pPr>
        <w:spacing w:line="320" w:lineRule="exact"/>
        <w:ind w:firstLine="709" w:left="0"/>
        <w:jc w:val="both"/>
        <w:rPr>
          <w:b w:val="0"/>
          <w:sz w:val="28"/>
        </w:rPr>
      </w:pPr>
      <w:r>
        <w:rPr>
          <w:b w:val="0"/>
          <w:sz w:val="28"/>
        </w:rPr>
        <w:t>7. Итоги аукциона оформляются протоколом об итогах аукциона, в котором должны содержаться сведения о месте, дате и времени проведения аукциона, о начальной цене предмета аукциона, об участниках аукциона и предложениях, которые они вносили,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14:paraId="04010000">
      <w:pPr>
        <w:widowControl w:val="0"/>
        <w:ind w:firstLine="709" w:left="0"/>
        <w:jc w:val="both"/>
        <w:rPr>
          <w:b w:val="0"/>
          <w:sz w:val="28"/>
        </w:rPr>
      </w:pPr>
      <w:r>
        <w:rPr>
          <w:b w:val="0"/>
          <w:sz w:val="28"/>
        </w:rPr>
        <w:t>8. Аукцион признается несостоявшимся в следующих случаях:</w:t>
      </w:r>
    </w:p>
    <w:p w14:paraId="05010000">
      <w:pPr>
        <w:widowControl w:val="0"/>
        <w:ind w:firstLine="709" w:left="0"/>
        <w:jc w:val="both"/>
        <w:rPr>
          <w:b w:val="0"/>
          <w:sz w:val="28"/>
        </w:rPr>
      </w:pPr>
      <w:r>
        <w:rPr>
          <w:b w:val="0"/>
          <w:sz w:val="28"/>
        </w:rPr>
        <w:t xml:space="preserve">- в аукционе участвовал только один участник или при проведении аукциона не присутствовал ни один из участников аукциона; </w:t>
      </w:r>
    </w:p>
    <w:p w14:paraId="06010000">
      <w:pPr>
        <w:widowControl w:val="0"/>
        <w:ind w:firstLine="709" w:left="0"/>
        <w:jc w:val="both"/>
        <w:rPr>
          <w:b w:val="0"/>
          <w:sz w:val="28"/>
        </w:rPr>
      </w:pPr>
      <w:r>
        <w:rPr>
          <w:b w:val="0"/>
          <w:sz w:val="28"/>
        </w:rPr>
        <w:t>- не поступило ни одно предложение о цене предмета аукциона, которое предусматривало бы более высокую цену предмета аукциона.</w:t>
      </w:r>
    </w:p>
    <w:p w14:paraId="07010000">
      <w:pPr>
        <w:widowControl w:val="0"/>
        <w:ind w:firstLine="709" w:left="0"/>
        <w:jc w:val="both"/>
        <w:rPr>
          <w:b w:val="0"/>
          <w:sz w:val="28"/>
        </w:rPr>
      </w:pPr>
      <w:r>
        <w:rPr>
          <w:b w:val="0"/>
          <w:sz w:val="28"/>
        </w:rPr>
        <w:t>Протокол составляется не менее чем в 2 экземплярах, один из которых передается победителю аукциона, а второй остается у организатора аукциона.</w:t>
      </w:r>
    </w:p>
    <w:p w14:paraId="08010000">
      <w:pPr>
        <w:ind w:firstLine="709" w:left="0"/>
        <w:jc w:val="both"/>
        <w:rPr>
          <w:b w:val="0"/>
          <w:color w:val="FF0000"/>
          <w:sz w:val="28"/>
        </w:rPr>
      </w:pPr>
      <w:r>
        <w:rPr>
          <w:b w:val="0"/>
          <w:sz w:val="28"/>
        </w:rPr>
        <w:t xml:space="preserve">9. 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val="0"/>
          <w:color w:themeColor="text1" w:val="000000"/>
          <w:sz w:val="28"/>
        </w:rPr>
        <w:t>(</w:t>
      </w:r>
      <w:r>
        <w:rPr>
          <w:rStyle w:val="Style_12_ch"/>
          <w:b w:val="0"/>
          <w:color w:themeColor="text1" w:val="000000"/>
          <w:sz w:val="28"/>
          <w:u w:val="none"/>
        </w:rPr>
        <w:fldChar w:fldCharType="begin"/>
      </w:r>
      <w:r>
        <w:rPr>
          <w:rStyle w:val="Style_12_ch"/>
          <w:b w:val="0"/>
          <w:color w:themeColor="text1" w:val="000000"/>
          <w:sz w:val="28"/>
          <w:u w:val="none"/>
        </w:rPr>
        <w:instrText>HYPERLINK "http://www.torgi.gov.ru"</w:instrText>
      </w:r>
      <w:r>
        <w:rPr>
          <w:rStyle w:val="Style_12_ch"/>
          <w:b w:val="0"/>
          <w:color w:themeColor="text1" w:val="000000"/>
          <w:sz w:val="28"/>
          <w:u w:val="none"/>
        </w:rPr>
        <w:fldChar w:fldCharType="separate"/>
      </w:r>
      <w:r>
        <w:rPr>
          <w:rStyle w:val="Style_12_ch"/>
          <w:b w:val="0"/>
          <w:color w:themeColor="text1" w:val="000000"/>
          <w:sz w:val="28"/>
          <w:u w:val="none"/>
        </w:rPr>
        <w:t>www.torgi.gov.ru</w:t>
      </w:r>
      <w:r>
        <w:rPr>
          <w:rStyle w:val="Style_12_ch"/>
          <w:b w:val="0"/>
          <w:color w:themeColor="text1" w:val="000000"/>
          <w:sz w:val="28"/>
          <w:u w:val="none"/>
        </w:rPr>
        <w:fldChar w:fldCharType="end"/>
      </w:r>
      <w:r>
        <w:rPr>
          <w:b w:val="0"/>
          <w:sz w:val="28"/>
        </w:rPr>
        <w:t>), на официальном сайте администрации города Ставрополя (</w:t>
      </w:r>
      <w:r>
        <w:rPr>
          <w:b w:val="0"/>
          <w:sz w:val="28"/>
        </w:rPr>
        <w:t>ставрополь.рф</w:t>
      </w:r>
      <w:r>
        <w:rPr>
          <w:b w:val="0"/>
          <w:sz w:val="28"/>
        </w:rPr>
        <w:t>), а также подлежит опубликованию в газете «Вечерний Ставрополь», сайте оператора электронной площадки (</w:t>
      </w:r>
      <w:r>
        <w:rPr>
          <w:rStyle w:val="Style_12_ch"/>
          <w:b w:val="0"/>
          <w:sz w:val="28"/>
        </w:rPr>
        <w:fldChar w:fldCharType="begin"/>
      </w:r>
      <w:r>
        <w:rPr>
          <w:rStyle w:val="Style_12_ch"/>
          <w:b w:val="0"/>
          <w:sz w:val="28"/>
        </w:rPr>
        <w:instrText>HYPERLINK "https://com.roseltorg.ru"</w:instrText>
      </w:r>
      <w:r>
        <w:rPr>
          <w:rStyle w:val="Style_12_ch"/>
          <w:b w:val="0"/>
          <w:sz w:val="28"/>
        </w:rPr>
        <w:fldChar w:fldCharType="separate"/>
      </w:r>
      <w:r>
        <w:rPr>
          <w:rStyle w:val="Style_12_ch"/>
          <w:b w:val="0"/>
          <w:sz w:val="28"/>
        </w:rPr>
        <w:t>https://com.roseltorg.ru</w:t>
      </w:r>
      <w:r>
        <w:rPr>
          <w:rStyle w:val="Style_12_ch"/>
          <w:b w:val="0"/>
          <w:sz w:val="28"/>
        </w:rPr>
        <w:fldChar w:fldCharType="end"/>
      </w:r>
      <w:r>
        <w:rPr>
          <w:rStyle w:val="Style_12_ch"/>
          <w:b w:val="0"/>
          <w:sz w:val="28"/>
        </w:rPr>
        <w:t>).</w:t>
      </w:r>
    </w:p>
    <w:p w14:paraId="09010000">
      <w:pPr>
        <w:ind w:firstLine="708" w:left="0"/>
        <w:jc w:val="center"/>
        <w:rPr>
          <w:b w:val="0"/>
          <w:sz w:val="28"/>
        </w:rPr>
      </w:pPr>
    </w:p>
    <w:p w14:paraId="0A010000">
      <w:pPr>
        <w:ind/>
        <w:jc w:val="center"/>
        <w:rPr>
          <w:b w:val="0"/>
          <w:sz w:val="28"/>
        </w:rPr>
      </w:pPr>
      <w:r>
        <w:rPr>
          <w:b w:val="0"/>
          <w:sz w:val="28"/>
        </w:rPr>
        <w:t>VIII. Порядок заключения договора купли-продажи объекта незавершенного строительства.</w:t>
      </w:r>
    </w:p>
    <w:p w14:paraId="0B010000">
      <w:pPr>
        <w:ind/>
        <w:jc w:val="center"/>
        <w:rPr>
          <w:b w:val="0"/>
          <w:sz w:val="28"/>
        </w:rPr>
      </w:pPr>
    </w:p>
    <w:p w14:paraId="0C010000">
      <w:pPr>
        <w:ind w:firstLine="708" w:left="0"/>
        <w:jc w:val="both"/>
        <w:rPr>
          <w:b w:val="0"/>
          <w:sz w:val="28"/>
        </w:rPr>
      </w:pPr>
      <w:r>
        <w:rPr>
          <w:b w:val="0"/>
          <w:sz w:val="28"/>
        </w:rPr>
        <w:t>1. 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(трех)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 Проект договора представлен в Приложении № 2 к Извещению.</w:t>
      </w:r>
    </w:p>
    <w:p w14:paraId="0D010000">
      <w:pPr>
        <w:widowControl w:val="0"/>
        <w:ind w:firstLine="709" w:left="0"/>
        <w:jc w:val="both"/>
        <w:rPr>
          <w:b w:val="0"/>
          <w:sz w:val="28"/>
        </w:rPr>
      </w:pPr>
      <w:r>
        <w:rPr>
          <w:b w:val="0"/>
          <w:sz w:val="28"/>
        </w:rPr>
        <w:t>2.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0E010000">
      <w:pPr>
        <w:widowControl w:val="0"/>
        <w:ind w:firstLine="709" w:left="0"/>
        <w:jc w:val="both"/>
        <w:rPr>
          <w:b w:val="0"/>
          <w:sz w:val="28"/>
        </w:rPr>
      </w:pPr>
      <w:r>
        <w:rPr>
          <w:b w:val="0"/>
          <w:sz w:val="28"/>
        </w:rPr>
        <w:t>3. 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14:paraId="0F010000">
      <w:pPr>
        <w:widowControl w:val="0"/>
        <w:ind w:firstLine="709" w:left="0"/>
        <w:jc w:val="both"/>
        <w:rPr>
          <w:b w:val="0"/>
          <w:sz w:val="28"/>
        </w:rPr>
      </w:pPr>
      <w:r>
        <w:rPr>
          <w:b w:val="0"/>
          <w:sz w:val="28"/>
        </w:rPr>
        <w:t>4. 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10010000">
      <w:pPr>
        <w:widowControl w:val="0"/>
        <w:ind w:firstLine="709" w:left="0"/>
        <w:jc w:val="both"/>
        <w:rPr>
          <w:b w:val="0"/>
          <w:sz w:val="28"/>
        </w:rPr>
      </w:pPr>
      <w:r>
        <w:rPr>
          <w:b w:val="0"/>
          <w:sz w:val="28"/>
        </w:rPr>
        <w:t>5. 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14:paraId="11010000">
      <w:pPr>
        <w:ind w:firstLine="709" w:left="0"/>
        <w:jc w:val="both"/>
        <w:rPr>
          <w:b w:val="0"/>
          <w:sz w:val="28"/>
        </w:rPr>
      </w:pPr>
      <w:r>
        <w:rPr>
          <w:b w:val="0"/>
          <w:sz w:val="28"/>
        </w:rPr>
        <w:t>6. Право собственности на объект незавершенного строительства переходит к победителю аукциона в установленном порядке после полной его оплаты.</w:t>
      </w:r>
    </w:p>
    <w:p w14:paraId="12010000">
      <w:pPr>
        <w:ind w:firstLine="709" w:left="0"/>
        <w:jc w:val="both"/>
        <w:rPr>
          <w:b w:val="0"/>
          <w:sz w:val="28"/>
        </w:rPr>
      </w:pPr>
      <w:r>
        <w:rPr>
          <w:b w:val="0"/>
          <w:sz w:val="28"/>
        </w:rPr>
        <w:t>7.</w:t>
      </w:r>
      <w:r>
        <w:rPr>
          <w:rFonts w:ascii="Times New Roman" w:hAnsi="Times New Roman"/>
          <w:b w:val="0"/>
          <w:spacing w:val="0"/>
          <w:sz w:val="28"/>
        </w:rPr>
        <w:t> </w:t>
      </w:r>
      <w:r>
        <w:rPr>
          <w:b w:val="0"/>
          <w:sz w:val="28"/>
        </w:rPr>
        <w:t>Оплата по договору купли-продажи производится не  </w:t>
      </w:r>
      <w:r>
        <w:rPr>
          <w:sz w:val="28"/>
        </w:rPr>
        <w:t xml:space="preserve">позднее 10 рабочих дней со дня его подписания. </w:t>
      </w:r>
      <w:r>
        <w:rPr>
          <w:b w:val="0"/>
          <w:sz w:val="28"/>
        </w:rPr>
        <w:t xml:space="preserve">Факт оплаты подтверждается выпиской со счета организатора торгов о поступлении средств. </w:t>
      </w:r>
    </w:p>
    <w:p w14:paraId="13010000">
      <w:pPr>
        <w:ind w:firstLine="709" w:left="0"/>
        <w:jc w:val="both"/>
        <w:rPr>
          <w:b w:val="0"/>
          <w:sz w:val="28"/>
        </w:rPr>
      </w:pPr>
      <w:r>
        <w:rPr>
          <w:b w:val="0"/>
          <w:sz w:val="28"/>
        </w:rPr>
        <w:t>8. Расходы по оплате государственной регистрации перехода права собственности на объект незавершенного строительства возлагаются на покупателя.</w:t>
      </w:r>
    </w:p>
    <w:p w14:paraId="14010000">
      <w:pPr>
        <w:ind w:firstLine="709" w:left="0"/>
        <w:jc w:val="both"/>
        <w:rPr>
          <w:b w:val="0"/>
          <w:sz w:val="28"/>
        </w:rPr>
      </w:pPr>
      <w:r>
        <w:rPr>
          <w:b w:val="0"/>
          <w:sz w:val="28"/>
        </w:rPr>
        <w:t>9. 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14:paraId="15010000">
      <w:pPr>
        <w:ind w:firstLine="851" w:left="0"/>
        <w:jc w:val="both"/>
        <w:rPr>
          <w:b w:val="0"/>
          <w:sz w:val="28"/>
        </w:rPr>
      </w:pPr>
      <w:r>
        <w:rPr>
          <w:b w:val="0"/>
          <w:sz w:val="28"/>
        </w:rPr>
        <w:t>10. После государственной регистрации права собственности победителя аукциона на объект незавершенного строительства, земельный участок предоставляется ему в аренду сроком на 3 года для завершения строительства.</w:t>
      </w:r>
    </w:p>
    <w:p w14:paraId="16010000">
      <w:pPr>
        <w:ind w:firstLine="851" w:left="0"/>
        <w:jc w:val="both"/>
        <w:rPr>
          <w:b w:val="0"/>
          <w:sz w:val="28"/>
        </w:rPr>
      </w:pPr>
      <w:r>
        <w:rPr>
          <w:b w:val="0"/>
          <w:sz w:val="28"/>
        </w:rPr>
        <w:t xml:space="preserve">Размер арендной платы за использование земельного участка определяется в порядке, установленном </w:t>
      </w:r>
      <w:bookmarkStart w:id="3" w:name="_GoBack"/>
      <w:bookmarkEnd w:id="3"/>
      <w:r>
        <w:rPr>
          <w:b w:val="0"/>
          <w:sz w:val="28"/>
        </w:rPr>
        <w:t xml:space="preserve">постановлением Правительства Ставропольского края от 26.12.2018 № 601-п и приказом </w:t>
      </w:r>
      <w:r>
        <w:rPr>
          <w:b w:val="0"/>
          <w:sz w:val="28"/>
        </w:rPr>
        <w:t>Министерства имущественных отношений Ставропольского края от 15.11.2022 № 1215.</w:t>
      </w:r>
    </w:p>
    <w:p w14:paraId="17010000">
      <w:pPr>
        <w:ind/>
        <w:jc w:val="center"/>
        <w:rPr>
          <w:b w:val="0"/>
          <w:sz w:val="28"/>
        </w:rPr>
      </w:pPr>
    </w:p>
    <w:p w14:paraId="18010000">
      <w:pPr>
        <w:ind/>
        <w:jc w:val="center"/>
        <w:rPr>
          <w:b w:val="0"/>
          <w:sz w:val="28"/>
        </w:rPr>
      </w:pPr>
      <w:r>
        <w:rPr>
          <w:b w:val="0"/>
          <w:sz w:val="28"/>
        </w:rPr>
        <w:t>IX. Заключительные положения.</w:t>
      </w:r>
    </w:p>
    <w:p w14:paraId="19010000">
      <w:pPr>
        <w:rPr>
          <w:b w:val="0"/>
          <w:sz w:val="28"/>
        </w:rPr>
      </w:pPr>
    </w:p>
    <w:p w14:paraId="1A010000">
      <w:pPr>
        <w:ind w:firstLine="708" w:left="0"/>
        <w:jc w:val="both"/>
        <w:rPr>
          <w:b w:val="0"/>
          <w:sz w:val="28"/>
        </w:rPr>
      </w:pPr>
      <w:r>
        <w:rPr>
          <w:b w:val="0"/>
          <w:sz w:val="28"/>
        </w:rPr>
        <w:t xml:space="preserve">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 </w:t>
      </w:r>
    </w:p>
    <w:p w14:paraId="1B010000">
      <w:pPr>
        <w:ind w:firstLine="708" w:left="0"/>
        <w:jc w:val="both"/>
        <w:rPr>
          <w:b w:val="0"/>
          <w:sz w:val="28"/>
        </w:rPr>
      </w:pPr>
      <w:r>
        <w:rPr>
          <w:b w:val="0"/>
          <w:sz w:val="28"/>
        </w:rPr>
        <w:t xml:space="preserve">2. За участие в аукционе с участников взимается плата в размере и порядке, установленными Регламентом электронной площадки АО «ЕЭТП». </w:t>
      </w:r>
    </w:p>
    <w:p w14:paraId="1C010000">
      <w:pPr>
        <w:ind w:firstLine="708" w:left="0"/>
        <w:jc w:val="both"/>
        <w:rPr>
          <w:b w:val="0"/>
          <w:sz w:val="28"/>
        </w:rPr>
      </w:pPr>
    </w:p>
    <w:p w14:paraId="1D010000">
      <w:pPr>
        <w:spacing w:line="240" w:lineRule="exact"/>
        <w:ind w:firstLine="709" w:left="0" w:right="142"/>
        <w:jc w:val="both"/>
        <w:rPr>
          <w:b w:val="0"/>
          <w:sz w:val="28"/>
        </w:rPr>
      </w:pPr>
    </w:p>
    <w:p w14:paraId="1E010000">
      <w:pPr>
        <w:spacing w:line="240" w:lineRule="exact"/>
        <w:ind w:firstLine="709" w:left="0" w:right="142"/>
        <w:jc w:val="both"/>
        <w:rPr>
          <w:b w:val="0"/>
          <w:sz w:val="28"/>
        </w:rPr>
      </w:pPr>
    </w:p>
    <w:p w14:paraId="1F010000">
      <w:pPr>
        <w:spacing w:line="240" w:lineRule="exact"/>
        <w:ind w:right="142"/>
        <w:jc w:val="both"/>
        <w:rPr>
          <w:b w:val="0"/>
          <w:color w:val="000000"/>
          <w:sz w:val="28"/>
        </w:rPr>
      </w:pPr>
    </w:p>
    <w:p w14:paraId="20010000">
      <w:pPr>
        <w:spacing w:line="240" w:lineRule="exact"/>
        <w:ind w:firstLine="709" w:left="0" w:right="142"/>
        <w:jc w:val="both"/>
        <w:rPr>
          <w:b w:val="0"/>
          <w:sz w:val="28"/>
        </w:rPr>
      </w:pPr>
    </w:p>
    <w:p w14:paraId="21010000">
      <w:pPr>
        <w:rPr>
          <w:b w:val="0"/>
        </w:rPr>
      </w:pPr>
    </w:p>
    <w:p w14:paraId="22010000">
      <w:pPr>
        <w:sectPr>
          <w:headerReference r:id="rId2" w:type="default"/>
          <w:headerReference r:id="rId11" w:type="first"/>
          <w:footerReference r:id="rId12" w:type="first"/>
          <w:pgSz w:h="16848" w:orient="portrait" w:w="11908"/>
          <w:pgMar w:bottom="1134" w:footer="709" w:gutter="0" w:header="425" w:left="1984" w:right="567" w:top="1417"/>
          <w:pgNumType w:start="1"/>
          <w:titlePg/>
        </w:sectPr>
      </w:pPr>
    </w:p>
    <w:p w14:paraId="23010000">
      <w:pPr>
        <w:pStyle w:val="Style_6"/>
        <w:widowControl w:val="0"/>
        <w:spacing w:line="240" w:lineRule="exact"/>
        <w:ind w:firstLine="0" w:left="5387"/>
        <w:jc w:val="left"/>
        <w:rPr>
          <w:rFonts w:ascii="Times New Roman" w:hAnsi="Times New Roman"/>
          <w:color w:themeColor="text1" w:val="000000"/>
          <w:sz w:val="28"/>
        </w:rPr>
      </w:pPr>
      <w:r>
        <w:rPr>
          <w:rFonts w:ascii="Times New Roman" w:hAnsi="Times New Roman"/>
          <w:color w:themeColor="text1" w:val="000000"/>
          <w:sz w:val="28"/>
        </w:rPr>
        <w:t xml:space="preserve">Приложение № 1 </w:t>
      </w:r>
    </w:p>
    <w:p w14:paraId="24010000">
      <w:pPr>
        <w:pStyle w:val="Style_6"/>
        <w:widowControl w:val="0"/>
        <w:spacing w:line="240" w:lineRule="exact"/>
        <w:ind w:firstLine="0" w:left="5387"/>
        <w:jc w:val="left"/>
        <w:rPr>
          <w:rFonts w:ascii="Times New Roman" w:hAnsi="Times New Roman"/>
          <w:sz w:val="28"/>
        </w:rPr>
      </w:pPr>
      <w:r>
        <w:rPr>
          <w:rFonts w:ascii="Times New Roman" w:hAnsi="Times New Roman"/>
          <w:color w:themeColor="text1" w:val="000000"/>
          <w:sz w:val="28"/>
        </w:rPr>
        <w:t xml:space="preserve">к извещению о проведении </w:t>
      </w:r>
      <w:r>
        <w:rPr>
          <w:rFonts w:ascii="Times New Roman" w:hAnsi="Times New Roman"/>
          <w:sz w:val="28"/>
        </w:rPr>
        <w:t>публичных торгов по продаже объекта незавершенного строительства</w:t>
      </w:r>
    </w:p>
    <w:p w14:paraId="25010000">
      <w:pPr>
        <w:ind w:firstLine="6096" w:left="0"/>
        <w:jc w:val="right"/>
        <w:rPr>
          <w:rFonts w:ascii="Liberation Serif" w:hAnsi="Liberation Serif"/>
          <w:sz w:val="28"/>
        </w:rPr>
      </w:pPr>
    </w:p>
    <w:p w14:paraId="26010000">
      <w:pPr>
        <w:spacing w:line="240" w:lineRule="exact"/>
        <w:ind w:right="-2"/>
        <w:jc w:val="center"/>
        <w:rPr>
          <w:b w:val="1"/>
          <w:sz w:val="28"/>
        </w:rPr>
      </w:pPr>
      <w:r>
        <w:rPr>
          <w:b w:val="1"/>
          <w:sz w:val="28"/>
        </w:rPr>
        <w:t>ЗАЯВКА</w:t>
      </w:r>
    </w:p>
    <w:p w14:paraId="27010000">
      <w:pPr>
        <w:spacing w:line="240" w:lineRule="exact"/>
        <w:ind w:right="-2"/>
        <w:jc w:val="center"/>
        <w:rPr>
          <w:b w:val="1"/>
          <w:sz w:val="28"/>
        </w:rPr>
      </w:pPr>
      <w:r>
        <w:rPr>
          <w:b w:val="1"/>
          <w:sz w:val="28"/>
        </w:rPr>
        <w:t>на участие в аукционе по продаже объектов незавершенного строительства</w:t>
      </w:r>
    </w:p>
    <w:p w14:paraId="28010000">
      <w:pPr>
        <w:spacing w:line="240" w:lineRule="exact"/>
        <w:ind w:right="-2"/>
        <w:jc w:val="center"/>
        <w:rPr>
          <w:b w:val="1"/>
          <w:sz w:val="28"/>
        </w:rPr>
      </w:pPr>
      <w:r>
        <w:rPr>
          <w:b w:val="1"/>
          <w:sz w:val="28"/>
        </w:rPr>
        <w:t>(для физических лиц и индивидуальных предпринимателей)</w:t>
      </w:r>
    </w:p>
    <w:p w14:paraId="29010000">
      <w:pPr>
        <w:ind w:right="425"/>
        <w:jc w:val="center"/>
        <w:rPr>
          <w:b w:val="1"/>
          <w:sz w:val="28"/>
        </w:rPr>
      </w:pPr>
    </w:p>
    <w:p w14:paraId="2A010000">
      <w:pPr>
        <w:ind/>
        <w:jc w:val="both"/>
        <w:rPr>
          <w:sz w:val="28"/>
        </w:rPr>
      </w:pPr>
      <w:r>
        <w:rPr>
          <w:sz w:val="28"/>
        </w:rPr>
        <w:t>1._________________________________________________________________</w:t>
      </w:r>
    </w:p>
    <w:p w14:paraId="2B010000">
      <w:pPr>
        <w:ind/>
        <w:jc w:val="center"/>
        <w:rPr>
          <w:sz w:val="28"/>
        </w:rPr>
      </w:pPr>
      <w:r>
        <w:rPr>
          <w:sz w:val="28"/>
        </w:rPr>
        <w:t>(Ф.И.О. физического лица и индивидуального предпринимателя)</w:t>
      </w:r>
    </w:p>
    <w:p w14:paraId="2C010000">
      <w:pPr>
        <w:rPr>
          <w:sz w:val="28"/>
        </w:rPr>
      </w:pPr>
      <w:r>
        <w:rPr>
          <w:sz w:val="28"/>
        </w:rPr>
        <w:t xml:space="preserve">Документ, удостоверяющий </w:t>
      </w:r>
      <w:r>
        <w:rPr>
          <w:sz w:val="28"/>
        </w:rPr>
        <w:t>личность:_</w:t>
      </w:r>
      <w:r>
        <w:rPr>
          <w:sz w:val="28"/>
        </w:rPr>
        <w:t>_______________________________</w:t>
      </w:r>
    </w:p>
    <w:p w14:paraId="2D010000">
      <w:pPr>
        <w:rPr>
          <w:sz w:val="28"/>
        </w:rPr>
      </w:pPr>
      <w:r>
        <w:rPr>
          <w:sz w:val="28"/>
        </w:rPr>
        <w:t>серия __________, № ________________, выдан «____» __________ ______ г.</w:t>
      </w:r>
    </w:p>
    <w:p w14:paraId="2E010000">
      <w:pPr>
        <w:ind/>
        <w:jc w:val="center"/>
      </w:pPr>
      <w:r>
        <w:rPr>
          <w:sz w:val="28"/>
        </w:rPr>
        <w:t xml:space="preserve">____________________________________________________________________________________________________________________________________ </w:t>
      </w:r>
      <w:r>
        <w:t>(кем выдан)</w:t>
      </w:r>
    </w:p>
    <w:p w14:paraId="2F010000">
      <w:pPr>
        <w:rPr>
          <w:sz w:val="28"/>
        </w:rPr>
      </w:pPr>
      <w:r>
        <w:rPr>
          <w:sz w:val="28"/>
        </w:rPr>
        <w:t xml:space="preserve">ИНН____________________, дата рождения___________________________, </w:t>
      </w:r>
    </w:p>
    <w:p w14:paraId="30010000">
      <w:pPr>
        <w:rPr>
          <w:sz w:val="28"/>
        </w:rPr>
      </w:pPr>
      <w:r>
        <w:rPr>
          <w:sz w:val="28"/>
        </w:rPr>
        <w:t>Телефон _______________________ е-</w:t>
      </w:r>
      <w:r>
        <w:rPr>
          <w:sz w:val="28"/>
        </w:rPr>
        <w:t>mail</w:t>
      </w:r>
      <w:r>
        <w:rPr>
          <w:sz w:val="28"/>
        </w:rPr>
        <w:t>_____________________________</w:t>
      </w:r>
    </w:p>
    <w:p w14:paraId="31010000">
      <w:pPr>
        <w:rPr>
          <w:sz w:val="28"/>
        </w:rPr>
      </w:pPr>
      <w:r>
        <w:rPr>
          <w:sz w:val="28"/>
        </w:rPr>
        <w:t xml:space="preserve">адрес </w:t>
      </w:r>
      <w:r>
        <w:rPr>
          <w:sz w:val="28"/>
        </w:rPr>
        <w:t>регистрации:_</w:t>
      </w:r>
      <w:r>
        <w:rPr>
          <w:sz w:val="28"/>
        </w:rPr>
        <w:t>_________________________________________________ __________________________________________________________________</w:t>
      </w:r>
    </w:p>
    <w:p w14:paraId="32010000">
      <w:pPr>
        <w:rPr>
          <w:sz w:val="28"/>
        </w:rPr>
      </w:pPr>
      <w:r>
        <w:rPr>
          <w:sz w:val="28"/>
        </w:rPr>
        <w:t xml:space="preserve">адрес </w:t>
      </w:r>
      <w:r>
        <w:rPr>
          <w:sz w:val="28"/>
        </w:rPr>
        <w:t>проживания:_</w:t>
      </w:r>
      <w:r>
        <w:rPr>
          <w:sz w:val="28"/>
        </w:rPr>
        <w:t>_________________________________________________</w:t>
      </w:r>
    </w:p>
    <w:p w14:paraId="33010000">
      <w:pPr>
        <w:rPr>
          <w:sz w:val="28"/>
        </w:rPr>
      </w:pPr>
      <w:r>
        <w:rPr>
          <w:sz w:val="28"/>
        </w:rPr>
        <w:t>__________________________________________________________________</w:t>
      </w:r>
    </w:p>
    <w:p w14:paraId="34010000">
      <w:pPr>
        <w:rPr>
          <w:i w:val="1"/>
          <w:sz w:val="28"/>
        </w:rPr>
      </w:pPr>
      <w:r>
        <w:rPr>
          <w:i w:val="1"/>
          <w:sz w:val="28"/>
        </w:rPr>
        <w:t>Дополнительно для индивидуальных предпринимателей:</w:t>
      </w:r>
    </w:p>
    <w:p w14:paraId="35010000">
      <w:pPr>
        <w:rPr>
          <w:sz w:val="28"/>
        </w:rPr>
      </w:pPr>
      <w:r>
        <w:rPr>
          <w:sz w:val="28"/>
        </w:rPr>
        <w:t>ОГРНИП __________________________________________________________</w:t>
      </w:r>
    </w:p>
    <w:p w14:paraId="36010000">
      <w:pPr>
        <w:rPr>
          <w:sz w:val="28"/>
        </w:rPr>
      </w:pPr>
      <w:r>
        <w:rPr>
          <w:sz w:val="28"/>
        </w:rPr>
        <w:t>2. Банковские реквизиты заявителя (реквизиты для возврата задатка):</w:t>
      </w:r>
    </w:p>
    <w:p w14:paraId="37010000">
      <w:pPr>
        <w:rPr>
          <w:sz w:val="28"/>
        </w:rPr>
      </w:pPr>
      <w:r>
        <w:rPr>
          <w:sz w:val="28"/>
        </w:rPr>
        <w:t>расчетный счет №__________________________________________________</w:t>
      </w:r>
    </w:p>
    <w:p w14:paraId="38010000">
      <w:pPr>
        <w:rPr>
          <w:sz w:val="28"/>
        </w:rPr>
      </w:pPr>
      <w:r>
        <w:rPr>
          <w:sz w:val="28"/>
        </w:rPr>
        <w:t>лицевой счет № ____________________________________________________</w:t>
      </w:r>
    </w:p>
    <w:p w14:paraId="39010000">
      <w:pPr>
        <w:rPr>
          <w:sz w:val="28"/>
        </w:rPr>
      </w:pPr>
      <w:r>
        <w:rPr>
          <w:sz w:val="28"/>
        </w:rPr>
        <w:t>в_________________________________________________________________</w:t>
      </w:r>
    </w:p>
    <w:p w14:paraId="3A010000">
      <w:pPr>
        <w:rPr>
          <w:sz w:val="28"/>
        </w:rPr>
      </w:pPr>
      <w:r>
        <w:rPr>
          <w:sz w:val="28"/>
        </w:rPr>
        <w:t>корр. счет № _______________________________ БИК __________________</w:t>
      </w:r>
    </w:p>
    <w:p w14:paraId="3B010000">
      <w:pPr>
        <w:rPr>
          <w:sz w:val="28"/>
        </w:rPr>
      </w:pPr>
      <w:r>
        <w:rPr>
          <w:sz w:val="28"/>
        </w:rPr>
        <w:t xml:space="preserve">ИНН банка ____________________________ КПП банка __________________ </w:t>
      </w:r>
      <w:r>
        <w:rPr>
          <w:i w:val="1"/>
          <w:sz w:val="28"/>
        </w:rPr>
        <w:t>В</w:t>
      </w:r>
      <w:r>
        <w:rPr>
          <w:i w:val="1"/>
          <w:sz w:val="28"/>
        </w:rPr>
        <w:t xml:space="preserve"> случае, если заявление подается представителем заявителя:</w:t>
      </w:r>
    </w:p>
    <w:p w14:paraId="3C010000">
      <w:pPr>
        <w:rPr>
          <w:sz w:val="28"/>
        </w:rPr>
      </w:pPr>
      <w:r>
        <w:rPr>
          <w:sz w:val="28"/>
        </w:rPr>
        <w:t>Представитель заявителя: __________________________________________________________________</w:t>
      </w:r>
    </w:p>
    <w:p w14:paraId="3D010000">
      <w:pPr>
        <w:ind/>
        <w:jc w:val="center"/>
      </w:pPr>
      <w:r>
        <w:t>(Ф.И.О.)</w:t>
      </w:r>
    </w:p>
    <w:p w14:paraId="3E010000">
      <w:pPr>
        <w:rPr>
          <w:sz w:val="28"/>
        </w:rPr>
      </w:pPr>
      <w:r>
        <w:rPr>
          <w:sz w:val="28"/>
        </w:rPr>
        <w:t>Действует на основании доверенности от «_____» ____</w:t>
      </w:r>
      <w:r>
        <w:t>____</w:t>
      </w:r>
      <w:r>
        <w:rPr>
          <w:sz w:val="28"/>
        </w:rPr>
        <w:t>_____</w:t>
      </w:r>
      <w:r>
        <w:rPr>
          <w:sz w:val="28"/>
        </w:rPr>
        <w:t>_._</w:t>
      </w:r>
      <w:r>
        <w:rPr>
          <w:sz w:val="28"/>
        </w:rPr>
        <w:t>_______ г</w:t>
      </w:r>
    </w:p>
    <w:p w14:paraId="3F010000">
      <w:pPr>
        <w:rPr>
          <w:sz w:val="28"/>
        </w:rPr>
      </w:pPr>
      <w:r>
        <w:rPr>
          <w:sz w:val="28"/>
        </w:rPr>
        <w:t xml:space="preserve">№ по реестру______________________________________________________, </w:t>
      </w:r>
    </w:p>
    <w:p w14:paraId="40010000">
      <w:pPr>
        <w:ind/>
        <w:jc w:val="center"/>
        <w:rPr>
          <w:sz w:val="28"/>
        </w:rPr>
      </w:pPr>
      <w:r>
        <w:rPr>
          <w:sz w:val="28"/>
        </w:rPr>
        <w:t>Удостоверенной____________________________________________________ __________________________________________________________________</w:t>
      </w:r>
      <w:r>
        <w:t xml:space="preserve"> (кем удостоверен)</w:t>
      </w:r>
    </w:p>
    <w:p w14:paraId="41010000">
      <w:pPr>
        <w:rPr>
          <w:sz w:val="28"/>
        </w:rPr>
      </w:pPr>
      <w:r>
        <w:rPr>
          <w:sz w:val="28"/>
        </w:rPr>
        <w:t>Документ, удостоверяющий личность доверенного лица _________________________________________________________________</w:t>
      </w:r>
    </w:p>
    <w:p w14:paraId="42010000">
      <w:pPr>
        <w:ind/>
        <w:jc w:val="center"/>
      </w:pPr>
      <w:r>
        <w:t>(наименование документа, серия, номер, дата, кем выдан)</w:t>
      </w:r>
    </w:p>
    <w:p w14:paraId="43010000">
      <w:pPr>
        <w:widowControl w:val="0"/>
        <w:ind w:firstLine="708" w:left="0"/>
        <w:jc w:val="both"/>
        <w:rPr>
          <w:sz w:val="28"/>
        </w:rPr>
      </w:pPr>
      <w:r>
        <w:rPr>
          <w:sz w:val="28"/>
        </w:rPr>
        <w:t xml:space="preserve">принимая решение об участии в аукционе по продаже объекта незавершенного строительства, расположенного по адресу: </w:t>
      </w:r>
    </w:p>
    <w:p w14:paraId="44010000">
      <w:pPr>
        <w:widowControl w:val="0"/>
        <w:ind/>
        <w:rPr>
          <w:sz w:val="28"/>
        </w:rPr>
      </w:pPr>
      <w:r>
        <w:rPr>
          <w:sz w:val="28"/>
        </w:rPr>
        <w:t>__________________________________________________________________,</w:t>
      </w:r>
    </w:p>
    <w:p w14:paraId="45010000">
      <w:pPr>
        <w:rPr>
          <w:sz w:val="28"/>
        </w:rPr>
      </w:pPr>
      <w:r>
        <w:rPr>
          <w:sz w:val="28"/>
        </w:rPr>
        <w:t>с кадастровым номером _______________________________,</w:t>
      </w:r>
    </w:p>
    <w:p w14:paraId="46010000">
      <w:pPr>
        <w:ind w:firstLine="708" w:left="0"/>
        <w:rPr>
          <w:sz w:val="28"/>
        </w:rPr>
      </w:pPr>
      <w:r>
        <w:rPr>
          <w:sz w:val="28"/>
        </w:rPr>
        <w:t>обязуюсь:</w:t>
      </w:r>
    </w:p>
    <w:p w14:paraId="47010000">
      <w:pPr>
        <w:ind w:firstLine="709" w:left="0"/>
        <w:jc w:val="both"/>
        <w:rPr>
          <w:sz w:val="28"/>
        </w:rPr>
      </w:pPr>
      <w:r>
        <w:rPr>
          <w:sz w:val="28"/>
        </w:rPr>
        <w:t xml:space="preserve">1) 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12_ch"/>
          <w:sz w:val="28"/>
          <w:u w:val="none"/>
        </w:rPr>
        <w:fldChar w:fldCharType="begin"/>
      </w:r>
      <w:r>
        <w:rPr>
          <w:rStyle w:val="Style_12_ch"/>
          <w:sz w:val="28"/>
          <w:u w:val="none"/>
        </w:rPr>
        <w:instrText>HYPERLINK "http://www.torgi.gov.ru"</w:instrText>
      </w:r>
      <w:r>
        <w:rPr>
          <w:rStyle w:val="Style_12_ch"/>
          <w:sz w:val="28"/>
          <w:u w:val="none"/>
        </w:rPr>
        <w:fldChar w:fldCharType="separate"/>
      </w:r>
      <w:r>
        <w:rPr>
          <w:rStyle w:val="Style_12_ch"/>
          <w:sz w:val="28"/>
          <w:u w:val="none"/>
        </w:rPr>
        <w:t>www.torgi.gov.ru</w:t>
      </w:r>
      <w:r>
        <w:rPr>
          <w:rStyle w:val="Style_12_ch"/>
          <w:sz w:val="28"/>
          <w:u w:val="none"/>
        </w:rPr>
        <w:fldChar w:fldCharType="end"/>
      </w:r>
      <w:r>
        <w:rPr>
          <w:sz w:val="28"/>
        </w:rPr>
        <w:t xml:space="preserve">, сайте оператора электронной площадки - </w:t>
      </w:r>
      <w:r>
        <w:rPr>
          <w:rStyle w:val="Style_12_ch"/>
          <w:sz w:val="28"/>
        </w:rPr>
        <w:fldChar w:fldCharType="begin"/>
      </w:r>
      <w:r>
        <w:rPr>
          <w:rStyle w:val="Style_12_ch"/>
          <w:sz w:val="28"/>
        </w:rPr>
        <w:instrText>HYPERLINK "https://com.roseltorg.ru"</w:instrText>
      </w:r>
      <w:r>
        <w:rPr>
          <w:rStyle w:val="Style_12_ch"/>
          <w:sz w:val="28"/>
        </w:rPr>
        <w:fldChar w:fldCharType="separate"/>
      </w:r>
      <w:r>
        <w:rPr>
          <w:rStyle w:val="Style_12_ch"/>
          <w:sz w:val="28"/>
        </w:rPr>
        <w:t>https://com.roseltorg.ru</w:t>
      </w:r>
      <w:r>
        <w:rPr>
          <w:rStyle w:val="Style_12_ch"/>
          <w:sz w:val="28"/>
        </w:rPr>
        <w:fldChar w:fldCharType="end"/>
      </w:r>
      <w:r>
        <w:rPr>
          <w:rStyle w:val="Style_12_ch"/>
          <w:sz w:val="28"/>
        </w:rPr>
        <w:t>;</w:t>
      </w:r>
    </w:p>
    <w:p w14:paraId="48010000">
      <w:pPr>
        <w:ind w:firstLine="708" w:left="0"/>
        <w:jc w:val="both"/>
        <w:rPr>
          <w:sz w:val="28"/>
        </w:rPr>
      </w:pPr>
      <w:r>
        <w:rPr>
          <w:sz w:val="28"/>
        </w:rPr>
        <w:t>2) в случае признания победителем аукциона:</w:t>
      </w:r>
    </w:p>
    <w:p w14:paraId="49010000">
      <w:pPr>
        <w:ind w:firstLine="708" w:left="0"/>
        <w:jc w:val="both"/>
        <w:rPr>
          <w:sz w:val="28"/>
        </w:rPr>
      </w:pPr>
      <w:r>
        <w:rPr>
          <w:sz w:val="28"/>
        </w:rPr>
        <w:t>- заключить с Продавцом договор купли-продажи в срок, установленный действующим законодательством;</w:t>
      </w:r>
    </w:p>
    <w:p w14:paraId="4A010000">
      <w:pPr>
        <w:ind w:firstLine="708" w:left="0"/>
        <w:jc w:val="both"/>
        <w:rPr>
          <w:sz w:val="28"/>
        </w:rPr>
      </w:pPr>
      <w:r>
        <w:rPr>
          <w:sz w:val="28"/>
        </w:rPr>
        <w:t>- оплатить Продавцу в сроки, определенные договором, выкупную стоимость объекта незавершенного строительства, установленную по результатам аукциона.</w:t>
      </w:r>
    </w:p>
    <w:p w14:paraId="4B010000">
      <w:pPr>
        <w:ind w:firstLine="709" w:left="0"/>
        <w:jc w:val="both"/>
        <w:rPr>
          <w:sz w:val="28"/>
        </w:rPr>
      </w:pPr>
      <w:r>
        <w:rPr>
          <w:sz w:val="28"/>
        </w:rPr>
        <w:t xml:space="preserve">В соответствии с требованиями статьи 9 Федерального закона                                    от 27.07.2006 г. № 152-ФЗ «О персональных данных» даю согласие комитету по управлению муниципальным имуществом города Ставрополя, по адресу: 355006, город Ставрополь, ул. </w:t>
      </w:r>
      <w:r>
        <w:rPr>
          <w:sz w:val="28"/>
        </w:rPr>
        <w:t>К.Хетагурова</w:t>
      </w:r>
      <w:r>
        <w:rPr>
          <w:sz w:val="28"/>
        </w:rPr>
        <w:t>, 8, на обработку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p>
    <w:p w14:paraId="4C010000">
      <w:pPr>
        <w:ind w:firstLine="709" w:left="0"/>
        <w:jc w:val="both"/>
        <w:rPr>
          <w:sz w:val="28"/>
        </w:rPr>
      </w:pPr>
      <w:r>
        <w:rPr>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4D010000">
      <w:pPr>
        <w:ind w:firstLine="708" w:left="0"/>
        <w:jc w:val="both"/>
        <w:rPr>
          <w:sz w:val="28"/>
        </w:rPr>
      </w:pPr>
      <w:r>
        <w:rPr>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4E010000">
      <w:pPr>
        <w:ind w:firstLine="708" w:left="0"/>
        <w:jc w:val="both"/>
        <w:rPr>
          <w:b w:val="1"/>
          <w:color w:themeColor="text1" w:val="000000"/>
          <w:sz w:val="28"/>
        </w:rPr>
      </w:pPr>
      <w:r>
        <w:rPr>
          <w:b w:val="1"/>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4F010000">
      <w:pPr>
        <w:ind/>
        <w:jc w:val="both"/>
        <w:rPr>
          <w:sz w:val="28"/>
        </w:rPr>
      </w:pPr>
    </w:p>
    <w:p w14:paraId="50010000">
      <w:pPr>
        <w:ind/>
        <w:jc w:val="both"/>
        <w:rPr>
          <w:sz w:val="28"/>
        </w:rPr>
      </w:pPr>
      <w:r>
        <w:rPr>
          <w:sz w:val="28"/>
        </w:rPr>
        <w:t xml:space="preserve">Подпись заявителя (представителя) _______________ (___________________)                                                                                                                                                         </w:t>
      </w:r>
    </w:p>
    <w:p w14:paraId="51010000">
      <w:pPr>
        <w:ind w:firstLine="708" w:left="5664"/>
        <w:jc w:val="both"/>
        <w:rPr>
          <w:sz w:val="28"/>
        </w:rPr>
      </w:pPr>
      <w:r>
        <w:rPr>
          <w:sz w:val="28"/>
        </w:rPr>
        <w:t xml:space="preserve"> (расшифровка подписи)</w:t>
      </w:r>
    </w:p>
    <w:p w14:paraId="52010000">
      <w:pPr>
        <w:rPr>
          <w:sz w:val="28"/>
        </w:rPr>
      </w:pPr>
      <w:r>
        <w:rPr>
          <w:sz w:val="28"/>
        </w:rPr>
        <w:t xml:space="preserve"> «_______» _____________ 2024 г. </w:t>
      </w:r>
    </w:p>
    <w:p w14:paraId="53010000">
      <w:pPr>
        <w:rPr>
          <w:sz w:val="28"/>
        </w:rPr>
      </w:pPr>
    </w:p>
    <w:p w14:paraId="54010000">
      <w:pPr>
        <w:spacing w:line="240" w:lineRule="exact"/>
        <w:ind w:right="427"/>
        <w:jc w:val="center"/>
        <w:rPr>
          <w:b w:val="1"/>
          <w:sz w:val="28"/>
        </w:rPr>
      </w:pPr>
      <w:r>
        <w:rPr>
          <w:b w:val="1"/>
          <w:sz w:val="28"/>
        </w:rPr>
        <w:t>ЗАЯВКА</w:t>
      </w:r>
    </w:p>
    <w:p w14:paraId="55010000">
      <w:pPr>
        <w:spacing w:line="240" w:lineRule="exact"/>
        <w:ind w:right="-2"/>
        <w:jc w:val="center"/>
        <w:rPr>
          <w:b w:val="1"/>
          <w:sz w:val="28"/>
        </w:rPr>
      </w:pPr>
      <w:r>
        <w:rPr>
          <w:b w:val="1"/>
          <w:sz w:val="28"/>
        </w:rPr>
        <w:t>на участие в аукционе по продаже объектов незавершенного строительства</w:t>
      </w:r>
    </w:p>
    <w:p w14:paraId="56010000">
      <w:pPr>
        <w:spacing w:line="240" w:lineRule="exact"/>
        <w:ind w:right="-2"/>
        <w:jc w:val="center"/>
        <w:rPr>
          <w:b w:val="1"/>
          <w:sz w:val="28"/>
        </w:rPr>
      </w:pPr>
      <w:r>
        <w:rPr>
          <w:b w:val="1"/>
          <w:sz w:val="28"/>
        </w:rPr>
        <w:t xml:space="preserve"> (для юридических лиц)</w:t>
      </w:r>
    </w:p>
    <w:p w14:paraId="57010000">
      <w:pPr>
        <w:ind/>
        <w:jc w:val="both"/>
        <w:rPr>
          <w:sz w:val="28"/>
        </w:rPr>
      </w:pPr>
      <w:r>
        <w:rPr>
          <w:sz w:val="28"/>
        </w:rPr>
        <w:t>1.___________________________________________________________________________________________________________________________________</w:t>
      </w:r>
    </w:p>
    <w:p w14:paraId="58010000">
      <w:pPr>
        <w:ind/>
        <w:jc w:val="center"/>
      </w:pPr>
      <w:r>
        <w:t>(полное наименование юридического лица, подающего заявку)</w:t>
      </w:r>
    </w:p>
    <w:p w14:paraId="59010000">
      <w:pPr>
        <w:rPr>
          <w:sz w:val="28"/>
        </w:rPr>
      </w:pPr>
      <w:r>
        <w:rPr>
          <w:sz w:val="28"/>
        </w:rPr>
        <w:t>Основной государственный регистрационный номер: __________________________________________________________________</w:t>
      </w:r>
    </w:p>
    <w:p w14:paraId="5A010000">
      <w:pPr>
        <w:rPr>
          <w:sz w:val="28"/>
        </w:rPr>
      </w:pPr>
      <w:r>
        <w:rPr>
          <w:sz w:val="28"/>
        </w:rPr>
        <w:t>Дата регистрации: __________________________________________________</w:t>
      </w:r>
    </w:p>
    <w:p w14:paraId="5B010000">
      <w:pPr>
        <w:rPr>
          <w:sz w:val="28"/>
        </w:rPr>
      </w:pPr>
      <w:r>
        <w:rPr>
          <w:sz w:val="28"/>
        </w:rPr>
        <w:t>Должность, ФИО руководителя_______________________________________</w:t>
      </w:r>
    </w:p>
    <w:p w14:paraId="5C010000">
      <w:pPr>
        <w:rPr>
          <w:sz w:val="28"/>
        </w:rPr>
      </w:pPr>
      <w:r>
        <w:rPr>
          <w:sz w:val="28"/>
        </w:rPr>
        <w:t>__________________________________________________________________</w:t>
      </w:r>
    </w:p>
    <w:p w14:paraId="5D010000">
      <w:pPr>
        <w:rPr>
          <w:sz w:val="28"/>
        </w:rPr>
      </w:pPr>
      <w:r>
        <w:rPr>
          <w:sz w:val="28"/>
        </w:rPr>
        <w:t>Юридический адрес_________________________________________________</w:t>
      </w:r>
    </w:p>
    <w:p w14:paraId="5E010000">
      <w:pPr>
        <w:rPr>
          <w:sz w:val="28"/>
        </w:rPr>
      </w:pPr>
      <w:r>
        <w:rPr>
          <w:sz w:val="28"/>
        </w:rPr>
        <w:t>Фактический адрес__________________________________________________</w:t>
      </w:r>
    </w:p>
    <w:p w14:paraId="5F010000">
      <w:pPr>
        <w:rPr>
          <w:sz w:val="28"/>
        </w:rPr>
      </w:pPr>
      <w:r>
        <w:rPr>
          <w:sz w:val="28"/>
        </w:rPr>
        <w:t>ИНН__________________________________ КПП _______________________</w:t>
      </w:r>
    </w:p>
    <w:p w14:paraId="60010000">
      <w:pPr>
        <w:rPr>
          <w:sz w:val="28"/>
        </w:rPr>
      </w:pPr>
      <w:r>
        <w:rPr>
          <w:sz w:val="28"/>
        </w:rPr>
        <w:t>Телефон _________________________е-</w:t>
      </w:r>
      <w:r>
        <w:rPr>
          <w:sz w:val="28"/>
        </w:rPr>
        <w:t>mail</w:t>
      </w:r>
      <w:r>
        <w:rPr>
          <w:sz w:val="28"/>
        </w:rPr>
        <w:t>____________________________</w:t>
      </w:r>
    </w:p>
    <w:p w14:paraId="61010000">
      <w:pPr>
        <w:rPr>
          <w:sz w:val="28"/>
        </w:rPr>
      </w:pPr>
    </w:p>
    <w:p w14:paraId="62010000">
      <w:pPr>
        <w:rPr>
          <w:sz w:val="28"/>
        </w:rPr>
      </w:pPr>
      <w:r>
        <w:rPr>
          <w:sz w:val="28"/>
        </w:rPr>
        <w:t>2. Банковские реквизиты заявителя (реквизиты для возврата задатка):</w:t>
      </w:r>
    </w:p>
    <w:p w14:paraId="63010000">
      <w:pPr>
        <w:rPr>
          <w:sz w:val="28"/>
        </w:rPr>
      </w:pPr>
      <w:r>
        <w:rPr>
          <w:sz w:val="28"/>
        </w:rPr>
        <w:t>расчетный счет №___________________________________________________</w:t>
      </w:r>
    </w:p>
    <w:p w14:paraId="64010000">
      <w:pPr>
        <w:rPr>
          <w:sz w:val="28"/>
        </w:rPr>
      </w:pPr>
      <w:r>
        <w:rPr>
          <w:sz w:val="28"/>
        </w:rPr>
        <w:t>лицевой счет № ____________________________________________________</w:t>
      </w:r>
    </w:p>
    <w:p w14:paraId="65010000">
      <w:pPr>
        <w:rPr>
          <w:sz w:val="28"/>
        </w:rPr>
      </w:pPr>
      <w:r>
        <w:rPr>
          <w:sz w:val="28"/>
        </w:rPr>
        <w:t>в___________________________________________________________________________________________________________________________________</w:t>
      </w:r>
    </w:p>
    <w:p w14:paraId="66010000">
      <w:pPr>
        <w:rPr>
          <w:sz w:val="28"/>
        </w:rPr>
      </w:pPr>
      <w:r>
        <w:rPr>
          <w:sz w:val="28"/>
        </w:rPr>
        <w:t>корр. счет № _______________________________ БИК ___________________</w:t>
      </w:r>
    </w:p>
    <w:p w14:paraId="67010000">
      <w:pPr>
        <w:rPr>
          <w:sz w:val="28"/>
        </w:rPr>
      </w:pPr>
      <w:r>
        <w:rPr>
          <w:sz w:val="28"/>
        </w:rPr>
        <w:t>ИНН банка ____________________________ КПП банка __________________</w:t>
      </w:r>
    </w:p>
    <w:p w14:paraId="68010000">
      <w:pPr>
        <w:rPr>
          <w:sz w:val="28"/>
        </w:rPr>
      </w:pPr>
    </w:p>
    <w:p w14:paraId="69010000">
      <w:pPr>
        <w:rPr>
          <w:i w:val="1"/>
          <w:sz w:val="28"/>
        </w:rPr>
      </w:pPr>
      <w:r>
        <w:rPr>
          <w:sz w:val="28"/>
        </w:rPr>
        <w:t xml:space="preserve">3. </w:t>
      </w:r>
      <w:r>
        <w:rPr>
          <w:i w:val="1"/>
          <w:sz w:val="28"/>
        </w:rPr>
        <w:t>В случае, если заявление подается представителем заявителя:</w:t>
      </w:r>
    </w:p>
    <w:p w14:paraId="6A010000">
      <w:pPr>
        <w:rPr>
          <w:sz w:val="28"/>
        </w:rPr>
      </w:pPr>
      <w:r>
        <w:rPr>
          <w:sz w:val="28"/>
        </w:rPr>
        <w:t>Представитель заявителя ____________________________________________ __________________________________________________________________</w:t>
      </w:r>
    </w:p>
    <w:p w14:paraId="6B010000">
      <w:pPr>
        <w:ind/>
        <w:jc w:val="center"/>
        <w:rPr>
          <w:sz w:val="28"/>
        </w:rPr>
      </w:pPr>
      <w:r>
        <w:rPr>
          <w:sz w:val="28"/>
        </w:rPr>
        <w:t>(Ф.И.О.)</w:t>
      </w:r>
    </w:p>
    <w:p w14:paraId="6C010000">
      <w:pPr>
        <w:rPr>
          <w:sz w:val="28"/>
        </w:rPr>
      </w:pPr>
      <w:r>
        <w:rPr>
          <w:sz w:val="28"/>
        </w:rPr>
        <w:t>Действует на основании доверенности от «_____» _________</w:t>
      </w:r>
      <w:r>
        <w:rPr>
          <w:sz w:val="28"/>
        </w:rPr>
        <w:t>_._</w:t>
      </w:r>
      <w:r>
        <w:rPr>
          <w:sz w:val="28"/>
        </w:rPr>
        <w:t>_______ г</w:t>
      </w:r>
    </w:p>
    <w:p w14:paraId="6D010000">
      <w:pPr>
        <w:rPr>
          <w:sz w:val="28"/>
        </w:rPr>
      </w:pPr>
      <w:r>
        <w:rPr>
          <w:sz w:val="28"/>
        </w:rPr>
        <w:t xml:space="preserve">№ по реестру______________________________________________________, </w:t>
      </w:r>
    </w:p>
    <w:p w14:paraId="6E010000">
      <w:pPr>
        <w:rPr>
          <w:sz w:val="28"/>
        </w:rPr>
      </w:pPr>
      <w:r>
        <w:rPr>
          <w:sz w:val="28"/>
        </w:rPr>
        <w:t>Удостоверенной____________________________________________________ ____________________________________________________________________________________________________________________________________</w:t>
      </w:r>
    </w:p>
    <w:p w14:paraId="6F010000">
      <w:pPr>
        <w:ind/>
        <w:jc w:val="center"/>
      </w:pPr>
      <w:r>
        <w:t>(кем удостоверена)</w:t>
      </w:r>
    </w:p>
    <w:p w14:paraId="70010000">
      <w:pPr>
        <w:rPr>
          <w:sz w:val="28"/>
        </w:rPr>
      </w:pPr>
      <w:r>
        <w:rPr>
          <w:sz w:val="28"/>
        </w:rPr>
        <w:t>Документ, удостоверяющий личность доверенного лица __________________ __________________________________________________________________</w:t>
      </w:r>
    </w:p>
    <w:p w14:paraId="71010000">
      <w:pPr>
        <w:ind/>
        <w:jc w:val="center"/>
        <w:rPr>
          <w:sz w:val="28"/>
        </w:rPr>
      </w:pPr>
      <w:r>
        <w:rPr>
          <w:sz w:val="28"/>
        </w:rPr>
        <w:t>__________________________________________________________________</w:t>
      </w:r>
    </w:p>
    <w:p w14:paraId="72010000">
      <w:pPr>
        <w:ind/>
        <w:jc w:val="center"/>
      </w:pPr>
      <w:r>
        <w:t>(наименование документа, серия, номер, дата, кем выдан)</w:t>
      </w:r>
    </w:p>
    <w:p w14:paraId="73010000">
      <w:pPr>
        <w:ind/>
        <w:jc w:val="both"/>
        <w:rPr>
          <w:sz w:val="28"/>
        </w:rPr>
      </w:pPr>
    </w:p>
    <w:p w14:paraId="74010000">
      <w:pPr>
        <w:ind w:firstLine="708" w:left="0"/>
        <w:jc w:val="both"/>
        <w:rPr>
          <w:sz w:val="28"/>
        </w:rPr>
      </w:pPr>
      <w:r>
        <w:rPr>
          <w:sz w:val="28"/>
        </w:rPr>
        <w:t>принимая решение об участии в аукционе по продаже объекта незавершенного строительства, расположенного по адресу: ____________ __________________________________________________________________,</w:t>
      </w:r>
    </w:p>
    <w:p w14:paraId="75010000">
      <w:pPr>
        <w:rPr>
          <w:sz w:val="28"/>
        </w:rPr>
      </w:pPr>
      <w:r>
        <w:rPr>
          <w:sz w:val="28"/>
        </w:rPr>
        <w:t>с кадастровым номером _____________________________________.</w:t>
      </w:r>
    </w:p>
    <w:p w14:paraId="76010000">
      <w:pPr>
        <w:rPr>
          <w:sz w:val="28"/>
        </w:rPr>
      </w:pPr>
      <w:r>
        <w:rPr>
          <w:sz w:val="28"/>
        </w:rPr>
        <w:t>обязуюсь:</w:t>
      </w:r>
    </w:p>
    <w:p w14:paraId="77010000">
      <w:pPr>
        <w:ind w:firstLine="709" w:left="0"/>
        <w:jc w:val="both"/>
        <w:rPr>
          <w:b w:val="1"/>
          <w:color w:val="FF0000"/>
          <w:sz w:val="28"/>
        </w:rPr>
      </w:pPr>
      <w:r>
        <w:rPr>
          <w:sz w:val="28"/>
        </w:rPr>
        <w:t xml:space="preserve">1) 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12_ch"/>
          <w:sz w:val="28"/>
        </w:rPr>
        <w:fldChar w:fldCharType="begin"/>
      </w:r>
      <w:r>
        <w:rPr>
          <w:rStyle w:val="Style_12_ch"/>
          <w:sz w:val="28"/>
        </w:rPr>
        <w:instrText>HYPERLINK "http://www.torgi.gov.ru"</w:instrText>
      </w:r>
      <w:r>
        <w:rPr>
          <w:rStyle w:val="Style_12_ch"/>
          <w:sz w:val="28"/>
        </w:rPr>
        <w:fldChar w:fldCharType="separate"/>
      </w:r>
      <w:r>
        <w:rPr>
          <w:rStyle w:val="Style_12_ch"/>
          <w:sz w:val="28"/>
        </w:rPr>
        <w:t>www.torgi.gov.ru</w:t>
      </w:r>
      <w:r>
        <w:rPr>
          <w:rStyle w:val="Style_12_ch"/>
          <w:sz w:val="28"/>
        </w:rPr>
        <w:fldChar w:fldCharType="end"/>
      </w:r>
      <w:r>
        <w:rPr>
          <w:sz w:val="28"/>
        </w:rPr>
        <w:t xml:space="preserve">, сайте оператора электронной площадки - </w:t>
      </w:r>
      <w:r>
        <w:rPr>
          <w:rStyle w:val="Style_12_ch"/>
          <w:sz w:val="28"/>
        </w:rPr>
        <w:fldChar w:fldCharType="begin"/>
      </w:r>
      <w:r>
        <w:rPr>
          <w:rStyle w:val="Style_12_ch"/>
          <w:sz w:val="28"/>
        </w:rPr>
        <w:instrText>HYPERLINK "https://com.roseltorg.ru"</w:instrText>
      </w:r>
      <w:r>
        <w:rPr>
          <w:rStyle w:val="Style_12_ch"/>
          <w:sz w:val="28"/>
        </w:rPr>
        <w:fldChar w:fldCharType="separate"/>
      </w:r>
      <w:r>
        <w:rPr>
          <w:rStyle w:val="Style_12_ch"/>
          <w:sz w:val="28"/>
        </w:rPr>
        <w:t>https://com.roseltorg.ru</w:t>
      </w:r>
      <w:r>
        <w:rPr>
          <w:rStyle w:val="Style_12_ch"/>
          <w:sz w:val="28"/>
        </w:rPr>
        <w:fldChar w:fldCharType="end"/>
      </w:r>
      <w:r>
        <w:rPr>
          <w:rStyle w:val="Style_12_ch"/>
          <w:sz w:val="28"/>
        </w:rPr>
        <w:t>;</w:t>
      </w:r>
    </w:p>
    <w:p w14:paraId="78010000">
      <w:pPr>
        <w:ind w:firstLine="708" w:left="0"/>
        <w:jc w:val="both"/>
        <w:rPr>
          <w:sz w:val="28"/>
        </w:rPr>
      </w:pPr>
      <w:r>
        <w:rPr>
          <w:sz w:val="28"/>
        </w:rPr>
        <w:t xml:space="preserve">2) </w:t>
      </w:r>
      <w:r>
        <w:rPr>
          <w:sz w:val="28"/>
        </w:rPr>
        <w:t>В</w:t>
      </w:r>
      <w:r>
        <w:rPr>
          <w:sz w:val="28"/>
        </w:rPr>
        <w:t xml:space="preserve"> случае признания победителем аукциона:</w:t>
      </w:r>
    </w:p>
    <w:p w14:paraId="79010000">
      <w:pPr>
        <w:ind w:firstLine="708" w:left="0"/>
        <w:jc w:val="both"/>
        <w:rPr>
          <w:sz w:val="28"/>
        </w:rPr>
      </w:pPr>
      <w:r>
        <w:rPr>
          <w:sz w:val="28"/>
        </w:rPr>
        <w:t>- заключить с Продавцом договор купли-продажи объекта незавершенного строительства в срок, установленный действующим законодательством;</w:t>
      </w:r>
    </w:p>
    <w:p w14:paraId="7A010000">
      <w:pPr>
        <w:ind w:firstLine="708" w:left="0"/>
        <w:jc w:val="both"/>
        <w:rPr>
          <w:sz w:val="28"/>
        </w:rPr>
      </w:pPr>
      <w:r>
        <w:rPr>
          <w:sz w:val="28"/>
        </w:rPr>
        <w:t>- оплатить Продавцу в сроки, определенные договором, выкупную стоимость объекта незавершенного строительства, установленную по результатам аукциона.</w:t>
      </w:r>
    </w:p>
    <w:p w14:paraId="7B010000">
      <w:pPr>
        <w:ind w:firstLine="709" w:left="0"/>
        <w:jc w:val="both"/>
        <w:rPr>
          <w:sz w:val="28"/>
        </w:rPr>
      </w:pPr>
      <w:r>
        <w:rPr>
          <w:sz w:val="28"/>
        </w:rPr>
        <w:t xml:space="preserve">В соответствии с требованиями статьи 9 Федерального закона                                    от 27.07.2006 г. № 152-ФЗ «О персональных данных» даю согласие на обработку комитету по управлению муниципальным имуществом города Ставрополя, по адресу: 355006, город Ставрополь, ул. </w:t>
      </w:r>
      <w:r>
        <w:rPr>
          <w:sz w:val="28"/>
        </w:rPr>
        <w:t>К.Хетагурова</w:t>
      </w:r>
      <w:r>
        <w:rPr>
          <w:sz w:val="28"/>
        </w:rPr>
        <w:t>, 8,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p>
    <w:p w14:paraId="7C010000">
      <w:pPr>
        <w:ind w:firstLine="709" w:left="0"/>
        <w:jc w:val="both"/>
        <w:rPr>
          <w:sz w:val="28"/>
        </w:rPr>
      </w:pPr>
      <w:r>
        <w:rPr>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7D010000">
      <w:pPr>
        <w:ind w:firstLine="708" w:left="0"/>
        <w:jc w:val="both"/>
        <w:rPr>
          <w:sz w:val="28"/>
        </w:rPr>
      </w:pPr>
      <w:r>
        <w:rPr>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7E010000">
      <w:pPr>
        <w:ind w:firstLine="708" w:left="0"/>
        <w:jc w:val="both"/>
        <w:rPr>
          <w:b w:val="1"/>
          <w:color w:themeColor="text1" w:val="000000"/>
          <w:sz w:val="28"/>
        </w:rPr>
      </w:pPr>
      <w:r>
        <w:rPr>
          <w:b w:val="1"/>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7F010000">
      <w:pPr>
        <w:ind w:firstLine="708" w:left="0"/>
        <w:jc w:val="both"/>
        <w:rPr>
          <w:sz w:val="28"/>
        </w:rPr>
      </w:pPr>
    </w:p>
    <w:p w14:paraId="80010000">
      <w:pPr>
        <w:ind/>
        <w:jc w:val="right"/>
        <w:rPr>
          <w:sz w:val="28"/>
        </w:rPr>
      </w:pPr>
      <w:r>
        <w:rPr>
          <w:sz w:val="28"/>
        </w:rPr>
        <w:t>Подпись руководителя (представителя) ___________ (___________________) (расшифровка подписи)</w:t>
      </w:r>
    </w:p>
    <w:p w14:paraId="81010000">
      <w:pPr>
        <w:rPr>
          <w:sz w:val="28"/>
        </w:rPr>
      </w:pPr>
    </w:p>
    <w:p w14:paraId="82010000">
      <w:r>
        <w:rPr>
          <w:sz w:val="28"/>
        </w:rPr>
        <w:t>М.П. «____» ___________ 2024г.</w:t>
      </w:r>
    </w:p>
    <w:p w14:paraId="83010000"/>
    <w:p w14:paraId="84010000">
      <w:pPr>
        <w:sectPr>
          <w:headerReference r:id="rId1" w:type="default"/>
          <w:headerReference r:id="rId3" w:type="first"/>
          <w:footerReference r:id="rId4" w:type="first"/>
          <w:pgSz w:h="16848" w:orient="portrait" w:w="11908"/>
          <w:pgMar w:bottom="1134" w:footer="709" w:gutter="0" w:header="425" w:left="1984" w:right="567" w:top="1417"/>
          <w:pgNumType w:start="1"/>
          <w:titlePg/>
        </w:sectPr>
      </w:pPr>
    </w:p>
    <w:p w14:paraId="85010000">
      <w:pPr>
        <w:spacing w:line="240" w:lineRule="exact"/>
        <w:ind w:firstLine="0" w:left="5387"/>
        <w:rPr>
          <w:sz w:val="28"/>
        </w:rPr>
      </w:pPr>
      <w:r>
        <w:rPr>
          <w:sz w:val="28"/>
        </w:rPr>
        <w:t xml:space="preserve">Приложение № 2 </w:t>
      </w:r>
    </w:p>
    <w:p w14:paraId="86010000">
      <w:pPr>
        <w:spacing w:line="240" w:lineRule="exact"/>
        <w:ind w:firstLine="0" w:left="5387"/>
        <w:rPr>
          <w:sz w:val="28"/>
        </w:rPr>
      </w:pPr>
      <w:r>
        <w:rPr>
          <w:color w:themeColor="text1" w:val="000000"/>
          <w:sz w:val="28"/>
        </w:rPr>
        <w:t xml:space="preserve">к извещению о проведении </w:t>
      </w:r>
      <w:r>
        <w:rPr>
          <w:sz w:val="28"/>
        </w:rPr>
        <w:t>публичных торгов по продаже объекта незавершенного строительства</w:t>
      </w:r>
    </w:p>
    <w:p w14:paraId="87010000">
      <w:pPr>
        <w:ind w:firstLine="0" w:left="5103"/>
        <w:rPr>
          <w:rFonts w:ascii="Liberation Serif" w:hAnsi="Liberation Serif"/>
          <w:sz w:val="28"/>
        </w:rPr>
      </w:pPr>
    </w:p>
    <w:p w14:paraId="88010000">
      <w:pPr>
        <w:ind w:firstLine="0" w:left="5103"/>
        <w:rPr>
          <w:rFonts w:ascii="Liberation Serif" w:hAnsi="Liberation Serif"/>
          <w:sz w:val="28"/>
        </w:rPr>
      </w:pPr>
    </w:p>
    <w:p w14:paraId="89010000">
      <w:pPr>
        <w:ind w:firstLine="0" w:left="5103"/>
        <w:rPr>
          <w:rFonts w:ascii="Liberation Serif" w:hAnsi="Liberation Serif"/>
          <w:sz w:val="28"/>
        </w:rPr>
      </w:pPr>
    </w:p>
    <w:p w14:paraId="8A010000">
      <w:pPr>
        <w:tabs>
          <w:tab w:leader="none" w:pos="284" w:val="left"/>
        </w:tabs>
        <w:spacing w:line="240" w:lineRule="exact"/>
        <w:ind/>
        <w:jc w:val="center"/>
        <w:rPr>
          <w:b w:val="1"/>
          <w:sz w:val="28"/>
        </w:rPr>
      </w:pPr>
      <w:r>
        <w:rPr>
          <w:b w:val="1"/>
          <w:sz w:val="28"/>
        </w:rPr>
        <w:t>ДОГОВОР №</w:t>
      </w:r>
    </w:p>
    <w:p w14:paraId="8B010000">
      <w:pPr>
        <w:tabs>
          <w:tab w:leader="none" w:pos="284" w:val="left"/>
        </w:tabs>
        <w:spacing w:line="240" w:lineRule="exact"/>
        <w:ind/>
        <w:jc w:val="center"/>
        <w:rPr>
          <w:b w:val="1"/>
          <w:spacing w:val="9"/>
          <w:sz w:val="28"/>
        </w:rPr>
      </w:pPr>
      <w:r>
        <w:rPr>
          <w:b w:val="1"/>
          <w:sz w:val="28"/>
        </w:rPr>
        <w:t>КУПЛИ-ПРОДАЖИ ОБЪЕКТА НЕЗАВЕРШЕННОГО СТРОИТЕЛЬСТВА</w:t>
      </w:r>
    </w:p>
    <w:p w14:paraId="8C010000">
      <w:pPr>
        <w:tabs>
          <w:tab w:leader="none" w:pos="284" w:val="left"/>
        </w:tabs>
        <w:ind w:firstLine="567" w:left="0"/>
        <w:jc w:val="center"/>
        <w:rPr>
          <w:b w:val="1"/>
          <w:sz w:val="28"/>
        </w:rPr>
      </w:pPr>
    </w:p>
    <w:p w14:paraId="8D010000">
      <w:pPr>
        <w:rPr>
          <w:sz w:val="28"/>
        </w:rPr>
      </w:pPr>
      <w:r>
        <w:rPr>
          <w:sz w:val="28"/>
        </w:rPr>
        <w:t xml:space="preserve">город Ставрополь                                                    </w:t>
      </w:r>
      <w:r>
        <w:rPr>
          <w:sz w:val="28"/>
        </w:rPr>
        <w:t xml:space="preserve">   «</w:t>
      </w:r>
      <w:r>
        <w:rPr>
          <w:sz w:val="28"/>
        </w:rPr>
        <w:t>____» ________ 2024 года</w:t>
      </w:r>
    </w:p>
    <w:p w14:paraId="8E010000">
      <w:pPr>
        <w:ind w:right="175"/>
        <w:jc w:val="both"/>
        <w:rPr>
          <w:sz w:val="28"/>
        </w:rPr>
      </w:pPr>
    </w:p>
    <w:p w14:paraId="8F010000">
      <w:pPr>
        <w:pStyle w:val="Style_3"/>
        <w:ind w:firstLine="709" w:left="0"/>
        <w:jc w:val="both"/>
        <w:rPr>
          <w:sz w:val="28"/>
        </w:rPr>
      </w:pPr>
      <w:r>
        <w:rPr>
          <w:sz w:val="28"/>
        </w:rPr>
        <w:t xml:space="preserve">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 </w:t>
      </w:r>
      <w:r>
        <w:rPr>
          <w:sz w:val="28"/>
        </w:rPr>
        <w:t xml:space="preserve">Паничкина Андрея Викторовича, </w:t>
      </w:r>
      <w:r>
        <w:rPr>
          <w:sz w:val="28"/>
        </w:rPr>
        <w:t>на основании</w:t>
      </w:r>
      <w:r>
        <w:rPr>
          <w:sz w:val="28"/>
        </w:rPr>
        <w:t xml:space="preserve"> </w:t>
      </w:r>
      <w:r>
        <w:rPr>
          <w:sz w:val="28"/>
        </w:rPr>
        <w:t xml:space="preserve">заочного решения Октябрьского районного суда города Ставрополя Ставропольского края </w:t>
      </w:r>
      <w:r>
        <w:rPr>
          <w:sz w:val="28"/>
        </w:rPr>
        <w:t>oт</w:t>
      </w:r>
      <w:r>
        <w:rPr>
          <w:sz w:val="28"/>
        </w:rPr>
        <w:t xml:space="preserve"> 18 мая 2023 года № 2-813/2023 (26</w:t>
      </w:r>
      <w:r>
        <w:rPr>
          <w:sz w:val="28"/>
        </w:rPr>
        <w:t>RS</w:t>
      </w:r>
      <w:r>
        <w:rPr>
          <w:sz w:val="28"/>
        </w:rPr>
        <w:t>0003-01-202-000193-84)</w:t>
      </w:r>
      <w:r>
        <w:rPr>
          <w:sz w:val="28"/>
        </w:rPr>
        <w:t xml:space="preserve"> </w:t>
      </w:r>
      <w:r>
        <w:rPr>
          <w:sz w:val="28"/>
        </w:rPr>
        <w:t xml:space="preserve">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14:paraId="90010000">
      <w:pPr>
        <w:pStyle w:val="Style_13"/>
        <w:widowControl w:val="0"/>
        <w:ind w:firstLine="709" w:left="0"/>
        <w:rPr>
          <w:sz w:val="28"/>
        </w:rPr>
      </w:pPr>
      <w:r>
        <w:rPr>
          <w:sz w:val="28"/>
        </w:rPr>
        <w:t>__________________________ в лице ____________________________, именуемый (-</w:t>
      </w:r>
      <w:r>
        <w:rPr>
          <w:sz w:val="28"/>
        </w:rPr>
        <w:t>ая</w:t>
      </w:r>
      <w:r>
        <w:rPr>
          <w:sz w:val="28"/>
        </w:rPr>
        <w:t>, -</w:t>
      </w:r>
      <w:r>
        <w:rPr>
          <w:sz w:val="28"/>
        </w:rPr>
        <w:t>ое</w:t>
      </w:r>
      <w:r>
        <w:rPr>
          <w:sz w:val="28"/>
        </w:rPr>
        <w:t>)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протоколом об итогах аукциона по продаже объекта незавершенного строительства от ___.___._____ г. № ____, заключили настоящий Договор (далее – «Договор») о нижеследующем:</w:t>
      </w:r>
    </w:p>
    <w:p w14:paraId="91010000">
      <w:pPr>
        <w:ind w:firstLine="0" w:left="708"/>
        <w:jc w:val="center"/>
        <w:rPr>
          <w:sz w:val="28"/>
        </w:rPr>
      </w:pPr>
    </w:p>
    <w:p w14:paraId="92010000">
      <w:pPr>
        <w:ind/>
        <w:jc w:val="center"/>
        <w:rPr>
          <w:b w:val="1"/>
          <w:sz w:val="28"/>
        </w:rPr>
      </w:pPr>
      <w:r>
        <w:rPr>
          <w:b w:val="1"/>
          <w:sz w:val="28"/>
        </w:rPr>
        <w:t>1. ПРЕДМЕТ ДОГОВОРА</w:t>
      </w:r>
    </w:p>
    <w:p w14:paraId="93010000">
      <w:pPr>
        <w:widowControl w:val="0"/>
        <w:ind w:firstLine="708" w:left="0"/>
        <w:jc w:val="both"/>
        <w:rPr>
          <w:sz w:val="28"/>
        </w:rPr>
      </w:pPr>
      <w:r>
        <w:rPr>
          <w:sz w:val="28"/>
        </w:rPr>
        <w:t xml:space="preserve">1.1. Продавец обязуется на условиях, установленных настоящим Договором, передать в собственность Покупателя </w:t>
      </w:r>
      <w:r>
        <w:rPr>
          <w:sz w:val="28"/>
        </w:rPr>
        <w:t xml:space="preserve">объект незавершенного строительства с кадастровым номером 26:12:020906:1670 площадью застройки 123,8 </w:t>
      </w:r>
      <w:r>
        <w:rPr>
          <w:sz w:val="28"/>
        </w:rPr>
        <w:t>кв.м</w:t>
      </w:r>
      <w:r>
        <w:rPr>
          <w:sz w:val="28"/>
        </w:rPr>
        <w:t xml:space="preserve">, степенью готовности 18 процентов по адресу: Ставропольский край, город Ставрополь, Октябрьский район ул. Николаевская, в квартале 564, дом № 46 </w:t>
      </w:r>
      <w:r>
        <w:rPr>
          <w:sz w:val="28"/>
        </w:rPr>
        <w:t xml:space="preserve">(далее – объект незавершенного строительства), а Покупатель обязуется принять объект незавершенного строительства и уплатить за него установленную настоящим Договором цену. </w:t>
      </w:r>
    </w:p>
    <w:p w14:paraId="94010000">
      <w:pPr>
        <w:ind w:firstLine="709" w:left="0"/>
        <w:jc w:val="both"/>
        <w:rPr>
          <w:sz w:val="28"/>
        </w:rPr>
      </w:pPr>
      <w:r>
        <w:rPr>
          <w:sz w:val="28"/>
        </w:rPr>
        <w:t>1.2. Согласно записям Единого государственного реестра недвижимости (далее - ЕГРН) в отношении объекта незавершенного строительства</w:t>
      </w:r>
      <w:r>
        <w:rPr>
          <w:sz w:val="28"/>
        </w:rPr>
        <w:t xml:space="preserve"> установлено запрещение регистрации </w:t>
      </w:r>
      <w:r>
        <w:rPr>
          <w:sz w:val="28"/>
        </w:rPr>
        <w:t xml:space="preserve">от 26.01.2023                            № 26:12:020906:1670-26/471/2023-1 на основании определения Октябрьского районного суда г. </w:t>
      </w:r>
      <w:r>
        <w:rPr>
          <w:sz w:val="28"/>
        </w:rPr>
        <w:t>Ставрополя Ставропольского края от 16.01.2023 № М-135/2023, срок действия не установлен.</w:t>
      </w:r>
    </w:p>
    <w:p w14:paraId="95010000">
      <w:pPr>
        <w:widowControl w:val="0"/>
        <w:ind w:firstLine="708" w:left="0"/>
        <w:jc w:val="both"/>
        <w:rPr>
          <w:sz w:val="28"/>
        </w:rPr>
      </w:pPr>
      <w:r>
        <w:rPr>
          <w:sz w:val="28"/>
        </w:rPr>
        <w:t>1.3. </w:t>
      </w:r>
      <w:r>
        <w:rPr>
          <w:sz w:val="28"/>
        </w:rPr>
        <w:t>Объект незавершенного строительства принадлежит на праве собственности Паничкин</w:t>
      </w:r>
      <w:r>
        <w:rPr>
          <w:sz w:val="28"/>
        </w:rPr>
        <w:t>у</w:t>
      </w:r>
      <w:r>
        <w:rPr>
          <w:sz w:val="28"/>
        </w:rPr>
        <w:t xml:space="preserve"> Андре</w:t>
      </w:r>
      <w:r>
        <w:rPr>
          <w:sz w:val="28"/>
        </w:rPr>
        <w:t>ю</w:t>
      </w:r>
      <w:r>
        <w:rPr>
          <w:sz w:val="28"/>
        </w:rPr>
        <w:t xml:space="preserve"> Викторович</w:t>
      </w:r>
      <w:r>
        <w:rPr>
          <w:sz w:val="28"/>
        </w:rPr>
        <w:t>у</w:t>
      </w:r>
      <w:r>
        <w:rPr>
          <w:sz w:val="28"/>
        </w:rPr>
        <w:t>, о чем</w:t>
      </w:r>
      <w:r>
        <w:rPr>
          <w:sz w:val="28"/>
        </w:rPr>
        <w:t xml:space="preserve"> в</w:t>
      </w:r>
      <w:r>
        <w:rPr>
          <w:sz w:val="28"/>
        </w:rPr>
        <w:t xml:space="preserve"> ЕГРН имеется запись № 26-26-01/066/2012-504 от 28.06.2012.</w:t>
      </w:r>
    </w:p>
    <w:p w14:paraId="96010000">
      <w:pPr>
        <w:ind w:firstLine="709" w:left="0"/>
        <w:jc w:val="both"/>
        <w:rPr>
          <w:color w:themeColor="text1" w:val="000000"/>
          <w:sz w:val="28"/>
        </w:rPr>
      </w:pPr>
      <w:r>
        <w:rPr>
          <w:color w:themeColor="text1" w:val="000000"/>
          <w:sz w:val="28"/>
        </w:rPr>
        <w:t>1.4. </w:t>
      </w:r>
      <w:r>
        <w:rPr>
          <w:color w:themeColor="text1" w:val="000000"/>
          <w:sz w:val="28"/>
        </w:rPr>
        <w:t xml:space="preserve">Объект незавершенного строительства расположен на земельном участке </w:t>
      </w:r>
      <w:r>
        <w:rPr>
          <w:color w:themeColor="text1" w:val="000000"/>
          <w:sz w:val="28"/>
        </w:rPr>
        <w:t xml:space="preserve">площадью 1000 </w:t>
      </w:r>
      <w:r>
        <w:rPr>
          <w:color w:themeColor="text1" w:val="000000"/>
          <w:sz w:val="28"/>
        </w:rPr>
        <w:t>кв.м</w:t>
      </w:r>
      <w:r>
        <w:rPr>
          <w:color w:themeColor="text1" w:val="000000"/>
          <w:sz w:val="28"/>
        </w:rPr>
        <w:t xml:space="preserve"> с кадастровым номером 26:12:020906:638, местоположение: </w:t>
      </w:r>
      <w:r>
        <w:rPr>
          <w:sz w:val="28"/>
        </w:rPr>
        <w:t>Местоположение установлено относительно ориентира, расположенного в границах участка. Почтовый</w:t>
      </w:r>
      <w:r>
        <w:rPr>
          <w:sz w:val="28"/>
        </w:rPr>
        <w:t xml:space="preserve"> </w:t>
      </w:r>
      <w:r>
        <w:rPr>
          <w:sz w:val="28"/>
        </w:rPr>
        <w:t>адрес ориентира: Ставропольский край, г. Ставрополь, ул. Николаевская, 46 в квартале 564.</w:t>
      </w:r>
      <w:r>
        <w:rPr>
          <w:color w:themeColor="text1" w:val="000000"/>
          <w:sz w:val="28"/>
        </w:rPr>
        <w:t xml:space="preserve"> (далее – земельный участок).</w:t>
      </w:r>
      <w:r>
        <w:rPr>
          <w:color w:themeColor="text1" w:val="000000"/>
        </w:rPr>
        <w:t xml:space="preserve"> </w:t>
      </w:r>
    </w:p>
    <w:p w14:paraId="97010000">
      <w:pPr>
        <w:ind w:firstLine="709" w:left="0"/>
        <w:jc w:val="both"/>
        <w:rPr>
          <w:color w:themeColor="text1" w:val="000000"/>
          <w:sz w:val="28"/>
        </w:rPr>
      </w:pPr>
      <w:r>
        <w:rPr>
          <w:color w:themeColor="text1" w:val="000000"/>
          <w:sz w:val="28"/>
        </w:rPr>
        <w:t>Категория земель: земли населенных пунктов. Вид разрешенного использования: для</w:t>
      </w:r>
      <w:r>
        <w:rPr>
          <w:color w:themeColor="text1" w:val="000000"/>
          <w:sz w:val="28"/>
        </w:rPr>
        <w:t xml:space="preserve"> продолжения строительства </w:t>
      </w:r>
      <w:r>
        <w:rPr>
          <w:color w:themeColor="text1" w:val="000000"/>
          <w:sz w:val="28"/>
        </w:rPr>
        <w:t xml:space="preserve">индивидуального жилищного строительства. Вид разрешенного использования земельного участка соответствует коду (числовому </w:t>
      </w:r>
      <w:r>
        <w:rPr>
          <w:color w:themeColor="text1" w:val="000000"/>
          <w:sz w:val="28"/>
        </w:rPr>
        <w:t xml:space="preserve">обозначению) видов разрешенного </w:t>
      </w:r>
      <w:r>
        <w:rPr>
          <w:color w:themeColor="text1" w:val="000000"/>
          <w:sz w:val="28"/>
        </w:rPr>
        <w:t xml:space="preserve">использования земельного участка – </w:t>
      </w:r>
      <w:r>
        <w:rPr>
          <w:sz w:val="28"/>
        </w:rPr>
        <w:t xml:space="preserve">2.1, </w:t>
      </w:r>
      <w:r>
        <w:rPr>
          <w:color w:themeColor="text1" w:val="000000"/>
          <w:sz w:val="28"/>
        </w:rPr>
        <w:t>предусмотренных классификатором видов разрешенного использования.</w:t>
      </w:r>
    </w:p>
    <w:p w14:paraId="98010000">
      <w:pPr>
        <w:ind w:firstLine="709" w:left="0"/>
        <w:jc w:val="both"/>
        <w:rPr>
          <w:sz w:val="28"/>
        </w:rPr>
      </w:pPr>
    </w:p>
    <w:p w14:paraId="99010000">
      <w:pPr>
        <w:widowControl w:val="0"/>
        <w:spacing w:after="120"/>
        <w:ind/>
        <w:jc w:val="center"/>
        <w:rPr>
          <w:b w:val="1"/>
          <w:sz w:val="28"/>
        </w:rPr>
      </w:pPr>
      <w:r>
        <w:rPr>
          <w:b w:val="1"/>
          <w:sz w:val="28"/>
        </w:rPr>
        <w:t>2. ПРАВА И ОБЯЗАННОСТИ СТОРОН</w:t>
      </w:r>
    </w:p>
    <w:p w14:paraId="9A010000">
      <w:pPr>
        <w:pStyle w:val="Style_11"/>
        <w:widowControl w:val="0"/>
        <w:ind w:firstLine="709" w:left="0"/>
        <w:jc w:val="both"/>
        <w:rPr>
          <w:sz w:val="28"/>
        </w:rPr>
      </w:pPr>
      <w:r>
        <w:rPr>
          <w:sz w:val="28"/>
        </w:rPr>
        <w:t>2.1.  Продавец обязуется:</w:t>
      </w:r>
    </w:p>
    <w:p w14:paraId="9B010000">
      <w:pPr>
        <w:pStyle w:val="Style_11"/>
        <w:widowControl w:val="0"/>
        <w:ind w:firstLine="709" w:left="0"/>
        <w:jc w:val="both"/>
        <w:rPr>
          <w:sz w:val="28"/>
        </w:rPr>
      </w:pPr>
      <w:r>
        <w:rPr>
          <w:sz w:val="28"/>
        </w:rPr>
        <w:t>2.1.1. Передать Покупателю объект незавершенного строительства по акту приема-передачи в течение 10 (десяти) рабочих дней со дня поступления денежных средств на счет Продавца.</w:t>
      </w:r>
    </w:p>
    <w:p w14:paraId="9C010000">
      <w:pPr>
        <w:pStyle w:val="Style_11"/>
        <w:widowControl w:val="0"/>
        <w:ind w:firstLine="709" w:left="0"/>
        <w:jc w:val="both"/>
        <w:rPr>
          <w:sz w:val="28"/>
        </w:rPr>
      </w:pPr>
      <w:r>
        <w:rPr>
          <w:sz w:val="28"/>
        </w:rPr>
        <w:t>2.1.2. Предоставить Покупателю все необходимые для государственной регистрации перехода права собственности на объект незавершенного строительства документы.</w:t>
      </w:r>
    </w:p>
    <w:p w14:paraId="9D010000">
      <w:pPr>
        <w:pStyle w:val="Style_11"/>
        <w:widowControl w:val="0"/>
        <w:ind w:firstLine="720" w:left="0"/>
        <w:jc w:val="both"/>
        <w:rPr>
          <w:sz w:val="28"/>
        </w:rPr>
      </w:pPr>
      <w:r>
        <w:rPr>
          <w:sz w:val="28"/>
        </w:rPr>
        <w:t>2.2. Покупатель обязуется:</w:t>
      </w:r>
    </w:p>
    <w:p w14:paraId="9E010000">
      <w:pPr>
        <w:pStyle w:val="Style_11"/>
        <w:widowControl w:val="0"/>
        <w:ind w:firstLine="720" w:left="0"/>
        <w:jc w:val="both"/>
        <w:rPr>
          <w:sz w:val="28"/>
        </w:rPr>
      </w:pPr>
      <w:r>
        <w:rPr>
          <w:sz w:val="28"/>
        </w:rPr>
        <w:t>2.2.1. Оплатить установленную Договором стоимость приобретаемого объекта незавершенного строительства, в порядке и сроки, указанные в пункте 3.2. настоящего Договора.</w:t>
      </w:r>
    </w:p>
    <w:p w14:paraId="9F010000">
      <w:pPr>
        <w:pStyle w:val="Style_11"/>
        <w:widowControl w:val="0"/>
        <w:ind w:firstLine="720" w:left="0"/>
        <w:jc w:val="both"/>
        <w:rPr>
          <w:sz w:val="28"/>
        </w:rPr>
      </w:pPr>
      <w:r>
        <w:rPr>
          <w:sz w:val="28"/>
        </w:rPr>
        <w:t xml:space="preserve">2.2.2. Принять объект незавершенного строительства по акту приема-передачи. </w:t>
      </w:r>
    </w:p>
    <w:p w14:paraId="A0010000">
      <w:pPr>
        <w:pStyle w:val="Style_11"/>
        <w:widowControl w:val="0"/>
        <w:ind w:firstLine="720" w:left="0"/>
        <w:jc w:val="both"/>
        <w:rPr>
          <w:sz w:val="28"/>
        </w:rPr>
      </w:pPr>
      <w:r>
        <w:rPr>
          <w:sz w:val="28"/>
        </w:rPr>
        <w:t>2.2.3. В течение 5 рабочих дней с момента подписания акта приема-передачи обратиться в уполномоченный орган с заявлением о государственной регистрации своего права собственности на объект незавершенного строительства.</w:t>
      </w:r>
    </w:p>
    <w:p w14:paraId="A1010000">
      <w:pPr>
        <w:ind w:firstLine="709" w:left="0"/>
        <w:jc w:val="both"/>
        <w:rPr>
          <w:sz w:val="28"/>
        </w:rPr>
      </w:pPr>
    </w:p>
    <w:p w14:paraId="A2010000">
      <w:pPr>
        <w:widowControl w:val="0"/>
        <w:spacing w:after="120"/>
        <w:ind/>
        <w:jc w:val="center"/>
        <w:rPr>
          <w:b w:val="1"/>
          <w:sz w:val="28"/>
        </w:rPr>
      </w:pPr>
      <w:r>
        <w:rPr>
          <w:b w:val="1"/>
          <w:sz w:val="28"/>
        </w:rPr>
        <w:t>3. ЦЕНА ДОГОВОРА И ПОРЯДОК РАСЧЕТОВ</w:t>
      </w:r>
    </w:p>
    <w:p w14:paraId="A3010000">
      <w:pPr>
        <w:ind w:firstLine="709" w:left="0" w:right="176"/>
        <w:rPr>
          <w:sz w:val="28"/>
        </w:rPr>
      </w:pPr>
      <w:r>
        <w:rPr>
          <w:sz w:val="28"/>
        </w:rPr>
        <w:t>3.1. Цена Договора.</w:t>
      </w:r>
    </w:p>
    <w:p w14:paraId="A4010000">
      <w:pPr>
        <w:ind w:firstLine="709" w:left="0"/>
        <w:jc w:val="both"/>
        <w:rPr>
          <w:sz w:val="28"/>
        </w:rPr>
      </w:pPr>
      <w:r>
        <w:rPr>
          <w:sz w:val="28"/>
        </w:rPr>
        <w:t xml:space="preserve">Цена продажи объекта незавершенного строительства, установленная по итогам публичных торгов, составляет __________ (___________________) рублей 00 копеек. </w:t>
      </w:r>
    </w:p>
    <w:p w14:paraId="A5010000">
      <w:pPr>
        <w:pStyle w:val="Style_11"/>
        <w:widowControl w:val="0"/>
        <w:ind w:firstLine="708" w:left="0"/>
        <w:jc w:val="both"/>
        <w:rPr>
          <w:sz w:val="28"/>
        </w:rPr>
      </w:pPr>
      <w:r>
        <w:rPr>
          <w:sz w:val="28"/>
        </w:rPr>
        <w:t>3.2. Порядок расчетов.</w:t>
      </w:r>
    </w:p>
    <w:p w14:paraId="A6010000">
      <w:pPr>
        <w:ind w:firstLine="709" w:left="0"/>
        <w:jc w:val="both"/>
        <w:rPr>
          <w:sz w:val="28"/>
        </w:rPr>
      </w:pPr>
      <w:r>
        <w:rPr>
          <w:sz w:val="28"/>
        </w:rPr>
        <w:t xml:space="preserve">Задаток в сумме ____________ (________________) рублей 00 копеек, внесенный Покупателем на счет Продавца, засчитывается в счет оплаты. </w:t>
      </w:r>
    </w:p>
    <w:p w14:paraId="A7010000">
      <w:pPr>
        <w:ind w:firstLine="709" w:left="0"/>
        <w:jc w:val="both"/>
        <w:rPr>
          <w:sz w:val="28"/>
        </w:rPr>
      </w:pPr>
      <w:r>
        <w:rPr>
          <w:sz w:val="28"/>
        </w:rPr>
        <w:t xml:space="preserve">За вычетом суммы задатка Покупатель обязан единовременно уплатить Продавцу оставшуюся сумму в размере ___________ (________________) рублей 00 копеек в безналичном порядке не позднее 10 рабочих дней со дня подписания договора купли-продажи по следующим реквизитам: </w:t>
      </w:r>
    </w:p>
    <w:p w14:paraId="A8010000">
      <w:pPr>
        <w:ind w:firstLine="709" w:left="0"/>
        <w:jc w:val="both"/>
        <w:rPr>
          <w:b w:val="1"/>
          <w:sz w:val="28"/>
        </w:rPr>
      </w:pPr>
      <w:r>
        <w:rPr>
          <w:b w:val="1"/>
          <w:sz w:val="28"/>
        </w:rPr>
        <w:t>Комитет по управлению муниципальным имуществом города Ставрополя</w:t>
      </w:r>
    </w:p>
    <w:p w14:paraId="A9010000">
      <w:pPr>
        <w:pStyle w:val="Style_11"/>
        <w:widowControl w:val="0"/>
        <w:ind w:firstLine="735" w:left="0"/>
        <w:jc w:val="both"/>
        <w:rPr>
          <w:b w:val="1"/>
          <w:sz w:val="28"/>
        </w:rPr>
      </w:pPr>
      <w:r>
        <w:rPr>
          <w:b w:val="1"/>
          <w:sz w:val="28"/>
        </w:rPr>
        <w:t>ИНН: 2636014845, КПП: 263601001, ОКТМО: 07701000.</w:t>
      </w:r>
    </w:p>
    <w:p w14:paraId="AA010000">
      <w:pPr>
        <w:widowControl w:val="0"/>
        <w:ind w:firstLine="709" w:left="0"/>
        <w:jc w:val="both"/>
        <w:rPr>
          <w:b w:val="1"/>
          <w:sz w:val="28"/>
        </w:rPr>
      </w:pPr>
      <w:r>
        <w:rPr>
          <w:b w:val="1"/>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AB010000">
      <w:pPr>
        <w:widowControl w:val="0"/>
        <w:ind w:firstLine="709" w:left="0"/>
        <w:jc w:val="both"/>
        <w:rPr>
          <w:b w:val="1"/>
          <w:sz w:val="28"/>
        </w:rPr>
      </w:pPr>
      <w:r>
        <w:rPr>
          <w:b w:val="1"/>
          <w:sz w:val="28"/>
        </w:rPr>
        <w:t>Расчетный счет: 03232643077010002100.</w:t>
      </w:r>
    </w:p>
    <w:p w14:paraId="AC010000">
      <w:pPr>
        <w:ind w:firstLine="709" w:left="0"/>
        <w:jc w:val="both"/>
        <w:rPr>
          <w:b w:val="1"/>
          <w:sz w:val="28"/>
        </w:rPr>
      </w:pPr>
      <w:r>
        <w:rPr>
          <w:b w:val="1"/>
          <w:sz w:val="28"/>
        </w:rPr>
        <w:t>БИК: 010702101.</w:t>
      </w:r>
    </w:p>
    <w:p w14:paraId="AD010000">
      <w:pPr>
        <w:ind w:firstLine="709" w:left="0"/>
        <w:jc w:val="both"/>
        <w:rPr>
          <w:b w:val="1"/>
          <w:sz w:val="28"/>
        </w:rPr>
      </w:pPr>
      <w:r>
        <w:rPr>
          <w:b w:val="1"/>
          <w:sz w:val="28"/>
        </w:rPr>
        <w:t>Банк получателя: ОТДЕЛЕНИЕ СТАВРОПОЛЬ БАНКА РОССИИ//Управление Федерального казначейства по Ставропольскому краю г. Ставрополь.</w:t>
      </w:r>
    </w:p>
    <w:p w14:paraId="AE010000">
      <w:pPr>
        <w:ind w:firstLine="709" w:left="0"/>
        <w:jc w:val="both"/>
        <w:rPr>
          <w:b w:val="1"/>
          <w:sz w:val="28"/>
        </w:rPr>
      </w:pPr>
      <w:r>
        <w:rPr>
          <w:b w:val="1"/>
          <w:sz w:val="28"/>
        </w:rPr>
        <w:t xml:space="preserve">Единый казначейский счет: 40102810345370000013. </w:t>
      </w:r>
    </w:p>
    <w:p w14:paraId="AF010000">
      <w:pPr>
        <w:ind w:firstLine="709" w:left="0"/>
        <w:jc w:val="both"/>
        <w:rPr>
          <w:sz w:val="28"/>
        </w:rPr>
      </w:pPr>
      <w:r>
        <w:rPr>
          <w:sz w:val="28"/>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14:paraId="B0010000">
      <w:pPr>
        <w:ind w:firstLine="709" w:left="0"/>
        <w:jc w:val="both"/>
        <w:rPr>
          <w:sz w:val="28"/>
        </w:rPr>
      </w:pPr>
      <w:r>
        <w:rPr>
          <w:sz w:val="28"/>
        </w:rPr>
        <w:t>3.3. Моментом оплаты считается день зачисления на счет, указанный Продавцом, суммы, указанной в п. 3.2. Договора.</w:t>
      </w:r>
    </w:p>
    <w:p w14:paraId="B1010000">
      <w:pPr>
        <w:ind w:firstLine="709" w:left="0"/>
        <w:jc w:val="both"/>
        <w:rPr>
          <w:sz w:val="28"/>
        </w:rPr>
      </w:pPr>
      <w:r>
        <w:rPr>
          <w:sz w:val="28"/>
        </w:rPr>
        <w:t xml:space="preserve">Документальное подтверждение оплаты подтверждается платежным поручением и выпиской со счета, на который зачисляется сумма оплаты. </w:t>
      </w:r>
    </w:p>
    <w:p w14:paraId="B2010000">
      <w:pPr>
        <w:ind w:firstLine="709" w:left="0"/>
        <w:jc w:val="both"/>
        <w:rPr>
          <w:b w:val="1"/>
          <w:sz w:val="28"/>
        </w:rPr>
      </w:pPr>
    </w:p>
    <w:p w14:paraId="B3010000">
      <w:pPr>
        <w:widowControl w:val="0"/>
        <w:spacing w:line="240" w:lineRule="exact"/>
        <w:ind/>
        <w:jc w:val="center"/>
        <w:rPr>
          <w:b w:val="1"/>
          <w:sz w:val="28"/>
        </w:rPr>
      </w:pPr>
      <w:r>
        <w:rPr>
          <w:b w:val="1"/>
          <w:sz w:val="28"/>
        </w:rPr>
        <w:t>4. ПЕРЕДАЧА ОБЪЕКТА НЕЗАВЕРШЕННОГО СТРОИТЕЛЬСТВА</w:t>
      </w:r>
    </w:p>
    <w:p w14:paraId="B4010000">
      <w:pPr>
        <w:widowControl w:val="0"/>
        <w:spacing w:line="240" w:lineRule="exact"/>
        <w:ind/>
        <w:jc w:val="center"/>
        <w:rPr>
          <w:b w:val="1"/>
          <w:sz w:val="28"/>
        </w:rPr>
      </w:pPr>
      <w:r>
        <w:rPr>
          <w:b w:val="1"/>
          <w:sz w:val="28"/>
        </w:rPr>
        <w:t xml:space="preserve"> И ПЕРЕХОД ПРАВА СОБСТВЕННОСТИ НА ОБЪЕКТ НЕЗАВЕРШЕННОГО СТРОИТЕЛЬСТВА</w:t>
      </w:r>
    </w:p>
    <w:p w14:paraId="B5010000">
      <w:pPr>
        <w:spacing w:before="120"/>
        <w:ind w:firstLine="567" w:left="0"/>
        <w:jc w:val="both"/>
        <w:rPr>
          <w:sz w:val="28"/>
        </w:rPr>
      </w:pPr>
      <w:r>
        <w:rPr>
          <w:sz w:val="28"/>
        </w:rPr>
        <w:t xml:space="preserve">4.1. Передача объекта незавершенного строительства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объекта незавершенного строительства. </w:t>
      </w:r>
    </w:p>
    <w:p w14:paraId="B6010000">
      <w:pPr>
        <w:ind w:firstLine="566" w:left="0"/>
        <w:jc w:val="both"/>
        <w:rPr>
          <w:sz w:val="28"/>
        </w:rPr>
      </w:pPr>
      <w:r>
        <w:rPr>
          <w:sz w:val="28"/>
        </w:rPr>
        <w:t>4.2. Продавец считается выполнившим свои обязательства по настоящему Договору с момента фактической передачи объекта незавершенного строительства Покупателю.</w:t>
      </w:r>
    </w:p>
    <w:p w14:paraId="B7010000">
      <w:pPr>
        <w:ind w:firstLine="566" w:left="0"/>
        <w:jc w:val="both"/>
        <w:rPr>
          <w:sz w:val="28"/>
        </w:rPr>
      </w:pPr>
      <w:r>
        <w:rPr>
          <w:sz w:val="28"/>
        </w:rPr>
        <w:t>4.3. Покупатель считается выполнившим свои обязательства по настоящему Договору с момента оплаты стоимости объекта незавершенного строительства, указанной в разделе 2 Договора, и подписания Акта приема-передачи.</w:t>
      </w:r>
    </w:p>
    <w:p w14:paraId="B8010000">
      <w:pPr>
        <w:ind w:firstLine="566" w:left="0"/>
        <w:jc w:val="both"/>
        <w:rPr>
          <w:sz w:val="28"/>
        </w:rPr>
      </w:pPr>
      <w:r>
        <w:rPr>
          <w:sz w:val="28"/>
        </w:rPr>
        <w:t xml:space="preserve">4.4. Риск случайной гибели или случайного повреждения объекта незавершенного строительства переходит на Покупателя с момента передачи </w:t>
      </w:r>
      <w:r>
        <w:rPr>
          <w:sz w:val="28"/>
        </w:rPr>
        <w:t>Продавцом объекта незавершенного строительства Покупателю по акту приема- передачи (приложение № 1 к настоящему Договору).</w:t>
      </w:r>
    </w:p>
    <w:p w14:paraId="B9010000">
      <w:pPr>
        <w:ind w:firstLine="566" w:left="0"/>
        <w:jc w:val="both"/>
        <w:rPr>
          <w:sz w:val="28"/>
        </w:rPr>
      </w:pPr>
      <w:r>
        <w:rPr>
          <w:sz w:val="28"/>
        </w:rPr>
        <w:t>4.5. Переход права собственности на объект незавершенного строительства подлежит государственной регистрации в ЕГРН.</w:t>
      </w:r>
    </w:p>
    <w:p w14:paraId="BA010000">
      <w:pPr>
        <w:ind w:firstLine="566" w:left="0"/>
        <w:jc w:val="both"/>
        <w:rPr>
          <w:sz w:val="28"/>
        </w:rPr>
      </w:pPr>
      <w:r>
        <w:rPr>
          <w:sz w:val="28"/>
        </w:rPr>
        <w:t>4.6. Стороны договорились, что государственная регистрация перехода права собственности на объект незавершенного строительства производится после фактической передачи его Покупателю.</w:t>
      </w:r>
    </w:p>
    <w:p w14:paraId="BB010000">
      <w:pPr>
        <w:ind w:firstLine="566" w:left="0"/>
        <w:jc w:val="both"/>
        <w:rPr>
          <w:sz w:val="28"/>
        </w:rPr>
      </w:pPr>
      <w:r>
        <w:rPr>
          <w:sz w:val="28"/>
        </w:rPr>
        <w:t>4.7. Покупатель несет все расходы, связанные с регистрацией перехода права собственности на отчуждаемый объект незавершенного строительства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14:paraId="BC010000">
      <w:pPr>
        <w:ind w:firstLine="566" w:left="0"/>
        <w:jc w:val="both"/>
        <w:rPr>
          <w:b w:val="1"/>
          <w:sz w:val="28"/>
        </w:rPr>
      </w:pPr>
      <w:r>
        <w:rPr>
          <w:sz w:val="28"/>
        </w:rPr>
        <w:t>4.8. Право собственности на объект незавершенного строительства возникает у Покупателя с даты государственной регистрации права в ЕГРН.</w:t>
      </w:r>
    </w:p>
    <w:p w14:paraId="BD010000">
      <w:pPr>
        <w:keepNext w:val="1"/>
        <w:ind/>
        <w:jc w:val="center"/>
        <w:outlineLvl w:val="2"/>
        <w:rPr>
          <w:b w:val="1"/>
          <w:sz w:val="28"/>
        </w:rPr>
      </w:pPr>
    </w:p>
    <w:p w14:paraId="BE010000">
      <w:pPr>
        <w:keepNext w:val="1"/>
        <w:ind/>
        <w:jc w:val="center"/>
        <w:outlineLvl w:val="2"/>
        <w:rPr>
          <w:b w:val="1"/>
          <w:sz w:val="28"/>
        </w:rPr>
      </w:pPr>
      <w:r>
        <w:rPr>
          <w:b w:val="1"/>
          <w:sz w:val="28"/>
        </w:rPr>
        <w:t>5. ОТВЕТСТВЕННОСТЬ СТОРОН</w:t>
      </w:r>
    </w:p>
    <w:p w14:paraId="BF010000">
      <w:pPr>
        <w:keepNext w:val="1"/>
        <w:spacing w:before="120"/>
        <w:ind w:firstLine="567" w:left="0"/>
        <w:jc w:val="both"/>
        <w:outlineLvl w:val="2"/>
        <w:rPr>
          <w:sz w:val="28"/>
        </w:rPr>
      </w:pPr>
      <w:r>
        <w:rPr>
          <w:sz w:val="28"/>
        </w:rPr>
        <w:t>5.1. В случае нарушения установленного пунктом 3.2 настоящего Договора срока внесения денежных средств в счет оплаты Продавец вправе потребовать от Покупателя оплаты пени,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C0010000">
      <w:pPr>
        <w:ind w:firstLine="566" w:left="0"/>
        <w:jc w:val="both"/>
        <w:rPr>
          <w:sz w:val="28"/>
        </w:rPr>
      </w:pPr>
      <w:r>
        <w:rPr>
          <w:sz w:val="28"/>
        </w:rPr>
        <w:t>5.2. Просрочка внесения денежных средств в счет оплаты объекта незавершенного строительства в сумме и сроки, указанные в разделе 3 настоящего Договора, не может составлять более 10 дней (далее – «допустимая просрочка»). Просрочка свыше десяти дней считается отказом Покупателя от исполнения обязательств по оплате.</w:t>
      </w:r>
    </w:p>
    <w:p w14:paraId="C1010000">
      <w:pPr>
        <w:ind w:firstLine="566" w:left="0"/>
        <w:jc w:val="both"/>
        <w:rPr>
          <w:sz w:val="28"/>
        </w:rPr>
      </w:pPr>
      <w:r>
        <w:rPr>
          <w:sz w:val="28"/>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w:t>
      </w:r>
    </w:p>
    <w:p w14:paraId="C2010000">
      <w:pPr>
        <w:ind w:firstLine="566" w:left="0"/>
        <w:jc w:val="both"/>
        <w:rPr>
          <w:sz w:val="28"/>
        </w:rPr>
      </w:pPr>
      <w:r>
        <w:rPr>
          <w:sz w:val="28"/>
        </w:rPr>
        <w:t xml:space="preserve">5.3. В случае расторжения Договора по основанию, предусмотренному пунктом 5.2 Договора, Покупатель уплачивает Продавцу неустойку в размере 1 % от цены объекта незавершенного строительства, установленной в пункте 3.1. Договора. </w:t>
      </w:r>
    </w:p>
    <w:p w14:paraId="C3010000">
      <w:pPr>
        <w:ind w:firstLine="566" w:left="0"/>
        <w:jc w:val="both"/>
        <w:rPr>
          <w:sz w:val="28"/>
        </w:rPr>
      </w:pPr>
      <w:r>
        <w:rPr>
          <w:sz w:val="28"/>
        </w:rPr>
        <w:t>5.4. Ответственность Сторон, не урегулированная настоящим Договором, устанавливается действующим законодательством.</w:t>
      </w:r>
    </w:p>
    <w:p w14:paraId="C4010000">
      <w:pPr>
        <w:ind w:right="176"/>
        <w:jc w:val="center"/>
        <w:rPr>
          <w:b w:val="1"/>
          <w:sz w:val="28"/>
        </w:rPr>
      </w:pPr>
    </w:p>
    <w:p w14:paraId="C5010000">
      <w:pPr>
        <w:spacing w:after="120"/>
        <w:ind w:right="176"/>
        <w:jc w:val="center"/>
        <w:rPr>
          <w:sz w:val="28"/>
        </w:rPr>
      </w:pPr>
      <w:r>
        <w:rPr>
          <w:b w:val="1"/>
          <w:sz w:val="28"/>
        </w:rPr>
        <w:t>6. ЗАКЛЮЧИТЕЛЬНЫЕ ПОЛОЖЕНИЯ</w:t>
      </w:r>
    </w:p>
    <w:p w14:paraId="C6010000">
      <w:pPr>
        <w:ind w:firstLine="566" w:left="0"/>
        <w:jc w:val="both"/>
        <w:rPr>
          <w:sz w:val="28"/>
        </w:rPr>
      </w:pPr>
      <w:r>
        <w:rPr>
          <w:sz w:val="28"/>
        </w:rPr>
        <w:t>6.1. Настоящий Договор вступает в силу с момента его подписания и прекращает свое действие:</w:t>
      </w:r>
    </w:p>
    <w:p w14:paraId="C7010000">
      <w:pPr>
        <w:ind w:firstLine="566" w:left="0"/>
        <w:jc w:val="both"/>
        <w:rPr>
          <w:sz w:val="28"/>
        </w:rPr>
      </w:pPr>
      <w:r>
        <w:rPr>
          <w:sz w:val="28"/>
        </w:rPr>
        <w:t>- с момента исполнения Сторонами своих обязательств по настоящему Договору;</w:t>
      </w:r>
    </w:p>
    <w:p w14:paraId="C8010000">
      <w:pPr>
        <w:ind w:firstLine="566" w:left="0"/>
        <w:jc w:val="both"/>
        <w:rPr>
          <w:sz w:val="28"/>
        </w:rPr>
      </w:pPr>
      <w:r>
        <w:rPr>
          <w:sz w:val="28"/>
        </w:rPr>
        <w:t>- в предусмотренных настоящим Договором случаях;</w:t>
      </w:r>
    </w:p>
    <w:p w14:paraId="C9010000">
      <w:pPr>
        <w:tabs>
          <w:tab w:leader="none" w:pos="851" w:val="left"/>
          <w:tab w:leader="none" w:pos="993" w:val="left"/>
        </w:tabs>
        <w:ind w:firstLine="566" w:left="0"/>
        <w:jc w:val="both"/>
        <w:rPr>
          <w:sz w:val="28"/>
        </w:rPr>
      </w:pPr>
      <w:r>
        <w:rPr>
          <w:sz w:val="28"/>
        </w:rPr>
        <w:t>- по иным основаниям, предусмотренным действующим законодательством Российской Федерации.</w:t>
      </w:r>
    </w:p>
    <w:p w14:paraId="CA010000">
      <w:pPr>
        <w:ind w:firstLine="566" w:left="0"/>
        <w:jc w:val="both"/>
        <w:rPr>
          <w:sz w:val="28"/>
        </w:rPr>
      </w:pPr>
      <w:r>
        <w:rPr>
          <w:sz w:val="28"/>
        </w:rPr>
        <w:t xml:space="preserve">6.2.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w:t>
      </w:r>
    </w:p>
    <w:p w14:paraId="CB010000">
      <w:pPr>
        <w:ind w:firstLine="566" w:left="0"/>
        <w:jc w:val="both"/>
        <w:rPr>
          <w:sz w:val="28"/>
        </w:rPr>
      </w:pPr>
      <w:r>
        <w:rPr>
          <w:sz w:val="28"/>
        </w:rPr>
        <w:t xml:space="preserve">6.3. Настоящий Договор составлен в 3-х идентичных экземплярах, имеющих равную юридическую силу, 2 экземпляра для Продавца, один экземпляр для Покупателя. </w:t>
      </w:r>
    </w:p>
    <w:p w14:paraId="CC010000">
      <w:pPr>
        <w:ind w:firstLine="566" w:left="0"/>
        <w:jc w:val="both"/>
        <w:rPr>
          <w:sz w:val="28"/>
        </w:rPr>
      </w:pPr>
    </w:p>
    <w:p w14:paraId="CD010000">
      <w:pPr>
        <w:pStyle w:val="Style_11"/>
        <w:spacing w:line="340" w:lineRule="exact"/>
        <w:ind/>
        <w:jc w:val="center"/>
        <w:rPr>
          <w:b w:val="1"/>
          <w:caps w:val="1"/>
          <w:sz w:val="28"/>
        </w:rPr>
      </w:pPr>
      <w:r>
        <w:rPr>
          <w:b w:val="1"/>
          <w:caps w:val="1"/>
          <w:sz w:val="28"/>
        </w:rPr>
        <w:t>7. Юридические адреса, реквизиты И ПОДПИСИ сторон</w:t>
      </w:r>
    </w:p>
    <w:p w14:paraId="CE010000">
      <w:pPr>
        <w:pStyle w:val="Style_11"/>
        <w:spacing w:line="340" w:lineRule="exact"/>
        <w:ind/>
        <w:rPr>
          <w:b w:val="1"/>
          <w:caps w:val="1"/>
          <w:sz w:val="28"/>
        </w:rPr>
      </w:pPr>
      <w:r>
        <w:rPr>
          <w:b w:val="1"/>
          <w:caps w:val="1"/>
          <w:sz w:val="28"/>
        </w:rPr>
        <w:tab/>
      </w:r>
      <w:r>
        <w:rPr>
          <w:b w:val="1"/>
          <w:caps w:val="1"/>
          <w:sz w:val="28"/>
        </w:rPr>
        <w:t xml:space="preserve">        Продавец:</w:t>
      </w:r>
      <w:r>
        <w:rPr>
          <w:caps w:val="1"/>
          <w:sz w:val="28"/>
        </w:rPr>
        <w:t xml:space="preserve"> </w:t>
      </w:r>
      <w:r>
        <w:rPr>
          <w:caps w:val="1"/>
          <w:sz w:val="28"/>
        </w:rPr>
        <w:tab/>
      </w:r>
      <w:r>
        <w:rPr>
          <w:caps w:val="1"/>
          <w:sz w:val="28"/>
        </w:rPr>
        <w:tab/>
      </w:r>
      <w:r>
        <w:rPr>
          <w:caps w:val="1"/>
          <w:sz w:val="28"/>
        </w:rPr>
        <w:tab/>
      </w:r>
      <w:r>
        <w:rPr>
          <w:caps w:val="1"/>
          <w:sz w:val="28"/>
        </w:rPr>
        <w:tab/>
      </w:r>
      <w:r>
        <w:rPr>
          <w:caps w:val="1"/>
          <w:sz w:val="28"/>
        </w:rPr>
        <w:tab/>
      </w:r>
      <w:r>
        <w:rPr>
          <w:caps w:val="1"/>
          <w:sz w:val="28"/>
        </w:rPr>
        <w:t xml:space="preserve"> </w:t>
      </w:r>
      <w:r>
        <w:rPr>
          <w:b w:val="1"/>
          <w:caps w:val="1"/>
          <w:sz w:val="28"/>
        </w:rPr>
        <w:t>ПОКУПАТЕЛЬ:</w:t>
      </w:r>
    </w:p>
    <w:p w14:paraId="CF010000">
      <w:pPr>
        <w:pStyle w:val="Style_11"/>
        <w:spacing w:line="340" w:lineRule="exact"/>
        <w:ind/>
        <w:jc w:val="center"/>
        <w:rPr>
          <w:b w:val="1"/>
          <w:caps w:val="1"/>
          <w:sz w:val="28"/>
        </w:rPr>
      </w:pPr>
    </w:p>
    <w:tbl>
      <w:tblPr>
        <w:tblStyle w:val="Style_7"/>
        <w:tblW w:type="auto" w:w="0"/>
        <w:tblInd w:type="dxa" w:w="142"/>
        <w:tblLayout w:type="fixed"/>
        <w:tblCellMar>
          <w:left w:type="dxa" w:w="142"/>
        </w:tblCellMar>
      </w:tblPr>
      <w:tblGrid>
        <w:gridCol w:w="5103"/>
        <w:gridCol w:w="4395"/>
      </w:tblGrid>
      <w:tr>
        <w:trPr>
          <w:trHeight w:hRule="atLeast" w:val="4561"/>
        </w:trPr>
        <w:tc>
          <w:tcPr>
            <w:tcW w:type="dxa" w:w="5103"/>
            <w:tcMar>
              <w:left w:type="dxa" w:w="142"/>
            </w:tcMar>
          </w:tcPr>
          <w:p w14:paraId="D0010000">
            <w:pPr>
              <w:spacing w:line="240" w:lineRule="exact"/>
              <w:ind w:firstLine="0" w:left="-142" w:right="-160"/>
              <w:rPr>
                <w:sz w:val="28"/>
              </w:rPr>
            </w:pPr>
            <w:r>
              <w:rPr>
                <w:sz w:val="28"/>
              </w:rPr>
              <w:t>Комитет по управлению муниципальным имуществом города Ставрополя</w:t>
            </w:r>
          </w:p>
          <w:p w14:paraId="D1010000">
            <w:pPr>
              <w:spacing w:line="240" w:lineRule="exact"/>
              <w:ind w:firstLine="0" w:left="-142"/>
              <w:rPr>
                <w:sz w:val="28"/>
              </w:rPr>
            </w:pPr>
            <w:r>
              <w:rPr>
                <w:b w:val="1"/>
                <w:sz w:val="28"/>
              </w:rPr>
              <w:t>Юридический адрес</w:t>
            </w:r>
            <w:r>
              <w:rPr>
                <w:sz w:val="28"/>
              </w:rPr>
              <w:t xml:space="preserve">: </w:t>
            </w:r>
            <w:r>
              <w:rPr>
                <w:sz w:val="28"/>
              </w:rPr>
              <w:t xml:space="preserve">355006,   </w:t>
            </w:r>
            <w:r>
              <w:rPr>
                <w:sz w:val="28"/>
              </w:rPr>
              <w:t xml:space="preserve">                           г. Ставрополь, ул. </w:t>
            </w:r>
            <w:r>
              <w:rPr>
                <w:sz w:val="28"/>
              </w:rPr>
              <w:t>Коста</w:t>
            </w:r>
            <w:r>
              <w:rPr>
                <w:sz w:val="28"/>
              </w:rPr>
              <w:t xml:space="preserve"> Хетагурова, д. 8, </w:t>
            </w:r>
          </w:p>
          <w:p w14:paraId="D2010000">
            <w:pPr>
              <w:spacing w:line="240" w:lineRule="exact"/>
              <w:ind w:firstLine="0" w:left="-142"/>
              <w:rPr>
                <w:sz w:val="28"/>
              </w:rPr>
            </w:pPr>
            <w:r>
              <w:rPr>
                <w:b w:val="1"/>
                <w:sz w:val="28"/>
              </w:rPr>
              <w:t>Фактический адрес:</w:t>
            </w:r>
            <w:r>
              <w:rPr>
                <w:sz w:val="28"/>
              </w:rPr>
              <w:t xml:space="preserve"> 355006                                 г. Ставрополь, пр. К. Маркса, д. 90, 92</w:t>
            </w:r>
          </w:p>
          <w:p w14:paraId="D3010000">
            <w:pPr>
              <w:spacing w:line="240" w:lineRule="exact"/>
              <w:ind w:firstLine="0" w:left="-142"/>
              <w:rPr>
                <w:sz w:val="28"/>
              </w:rPr>
            </w:pPr>
            <w:r>
              <w:rPr>
                <w:sz w:val="28"/>
              </w:rPr>
              <w:t>ОГРН 1022601934486</w:t>
            </w:r>
          </w:p>
          <w:p w14:paraId="D4010000">
            <w:pPr>
              <w:spacing w:line="240" w:lineRule="exact"/>
              <w:ind w:firstLine="0" w:left="-142"/>
              <w:rPr>
                <w:sz w:val="28"/>
              </w:rPr>
            </w:pPr>
            <w:r>
              <w:rPr>
                <w:sz w:val="28"/>
              </w:rPr>
              <w:t>ИНН 2636014845, КПП 263601001</w:t>
            </w:r>
          </w:p>
          <w:p w14:paraId="D5010000">
            <w:pPr>
              <w:spacing w:line="240" w:lineRule="exact"/>
              <w:ind w:firstLine="0" w:left="-142"/>
              <w:rPr>
                <w:sz w:val="28"/>
              </w:rPr>
            </w:pPr>
            <w:r>
              <w:rPr>
                <w:sz w:val="28"/>
              </w:rPr>
              <w:t xml:space="preserve">тел. (8-8652) 74-75-85 (доб. 2300), </w:t>
            </w:r>
          </w:p>
          <w:p w14:paraId="D6010000">
            <w:pPr>
              <w:spacing w:line="240" w:lineRule="exact"/>
              <w:ind w:firstLine="0" w:left="-142"/>
              <w:rPr>
                <w:sz w:val="28"/>
              </w:rPr>
            </w:pPr>
            <w:r>
              <w:rPr>
                <w:sz w:val="28"/>
              </w:rPr>
              <w:t>факс: (8-8652) 26-08-54,</w:t>
            </w:r>
          </w:p>
          <w:p w14:paraId="D7010000">
            <w:pPr>
              <w:spacing w:line="240" w:lineRule="exact"/>
              <w:ind w:firstLine="0" w:left="-142"/>
              <w:rPr>
                <w:sz w:val="28"/>
              </w:rPr>
            </w:pPr>
            <w:r>
              <w:rPr>
                <w:b w:val="1"/>
                <w:sz w:val="28"/>
              </w:rPr>
              <w:t>Дата регистрации:</w:t>
            </w:r>
            <w:r>
              <w:rPr>
                <w:sz w:val="28"/>
              </w:rPr>
              <w:t xml:space="preserve"> 09.12.1991 г. </w:t>
            </w:r>
          </w:p>
          <w:p w14:paraId="D8010000">
            <w:pPr>
              <w:spacing w:line="240" w:lineRule="exact"/>
              <w:ind w:firstLine="0" w:left="-142"/>
              <w:rPr>
                <w:sz w:val="28"/>
              </w:rPr>
            </w:pPr>
            <w:r>
              <w:rPr>
                <w:sz w:val="28"/>
              </w:rPr>
              <w:t>Администрацией города Ставрополя</w:t>
            </w:r>
          </w:p>
          <w:p w14:paraId="D9010000">
            <w:pPr>
              <w:spacing w:line="240" w:lineRule="exact"/>
              <w:ind w:firstLine="0" w:left="-142"/>
              <w:rPr>
                <w:sz w:val="28"/>
              </w:rPr>
            </w:pPr>
            <w:r>
              <w:rPr>
                <w:sz w:val="28"/>
              </w:rPr>
              <w:t>Дата регистрации в ЕГРЮЛ:</w:t>
            </w:r>
          </w:p>
          <w:p w14:paraId="DA010000">
            <w:pPr>
              <w:spacing w:line="240" w:lineRule="exact"/>
              <w:ind w:firstLine="0" w:left="-142"/>
              <w:rPr>
                <w:sz w:val="28"/>
              </w:rPr>
            </w:pPr>
            <w:r>
              <w:rPr>
                <w:sz w:val="28"/>
              </w:rPr>
              <w:t xml:space="preserve">20.08.2002 г., ИМНС России по Промышленному району г. Ставрополя </w:t>
            </w:r>
          </w:p>
          <w:p w14:paraId="DB010000">
            <w:pPr>
              <w:spacing w:line="240" w:lineRule="exact"/>
              <w:ind w:firstLine="0" w:left="-142"/>
              <w:rPr>
                <w:sz w:val="28"/>
              </w:rPr>
            </w:pPr>
          </w:p>
          <w:p w14:paraId="DC010000">
            <w:pPr>
              <w:ind w:firstLine="0" w:left="-142"/>
              <w:rPr>
                <w:sz w:val="28"/>
              </w:rPr>
            </w:pPr>
            <w:r>
              <w:rPr>
                <w:sz w:val="28"/>
              </w:rPr>
              <w:t>__________________________________</w:t>
            </w:r>
          </w:p>
        </w:tc>
        <w:tc>
          <w:tcPr>
            <w:tcW w:type="dxa" w:w="4395"/>
            <w:tcMar>
              <w:left w:type="dxa" w:w="142"/>
            </w:tcMar>
          </w:tcPr>
          <w:p w14:paraId="DD010000">
            <w:pPr>
              <w:pStyle w:val="Style_11"/>
              <w:tabs>
                <w:tab w:leader="none" w:pos="4392" w:val="left"/>
              </w:tabs>
              <w:spacing w:line="240" w:lineRule="exact"/>
              <w:ind/>
              <w:jc w:val="center"/>
              <w:rPr>
                <w:sz w:val="28"/>
              </w:rPr>
            </w:pPr>
          </w:p>
          <w:p w14:paraId="DE010000">
            <w:pPr>
              <w:pStyle w:val="Style_11"/>
              <w:tabs>
                <w:tab w:leader="none" w:pos="4392" w:val="left"/>
              </w:tabs>
              <w:spacing w:line="240" w:lineRule="exact"/>
              <w:ind/>
              <w:jc w:val="center"/>
              <w:rPr>
                <w:sz w:val="28"/>
              </w:rPr>
            </w:pPr>
          </w:p>
          <w:p w14:paraId="DF010000">
            <w:pPr>
              <w:pStyle w:val="Style_11"/>
              <w:tabs>
                <w:tab w:leader="none" w:pos="4111" w:val="left"/>
              </w:tabs>
              <w:spacing w:line="240" w:lineRule="exact"/>
              <w:ind/>
              <w:jc w:val="center"/>
              <w:rPr>
                <w:sz w:val="28"/>
              </w:rPr>
            </w:pPr>
          </w:p>
          <w:p w14:paraId="E0010000">
            <w:pPr>
              <w:pStyle w:val="Style_11"/>
              <w:tabs>
                <w:tab w:leader="none" w:pos="4392" w:val="left"/>
              </w:tabs>
              <w:spacing w:line="240" w:lineRule="exact"/>
              <w:ind/>
              <w:jc w:val="center"/>
              <w:rPr>
                <w:sz w:val="28"/>
              </w:rPr>
            </w:pPr>
          </w:p>
          <w:p w14:paraId="E1010000">
            <w:pPr>
              <w:pStyle w:val="Style_11"/>
              <w:tabs>
                <w:tab w:leader="none" w:pos="4392" w:val="left"/>
              </w:tabs>
              <w:spacing w:line="240" w:lineRule="exact"/>
              <w:ind/>
              <w:jc w:val="center"/>
              <w:rPr>
                <w:sz w:val="28"/>
              </w:rPr>
            </w:pPr>
          </w:p>
          <w:p w14:paraId="E2010000">
            <w:pPr>
              <w:pStyle w:val="Style_11"/>
              <w:tabs>
                <w:tab w:leader="none" w:pos="4392" w:val="left"/>
              </w:tabs>
              <w:spacing w:line="240" w:lineRule="exact"/>
              <w:ind/>
              <w:jc w:val="center"/>
              <w:rPr>
                <w:sz w:val="28"/>
              </w:rPr>
            </w:pPr>
          </w:p>
          <w:p w14:paraId="E3010000">
            <w:pPr>
              <w:pStyle w:val="Style_11"/>
              <w:tabs>
                <w:tab w:leader="none" w:pos="4392" w:val="left"/>
              </w:tabs>
              <w:spacing w:line="240" w:lineRule="exact"/>
              <w:ind/>
              <w:jc w:val="center"/>
              <w:rPr>
                <w:sz w:val="28"/>
              </w:rPr>
            </w:pPr>
          </w:p>
          <w:p w14:paraId="E4010000">
            <w:pPr>
              <w:pStyle w:val="Style_11"/>
              <w:tabs>
                <w:tab w:leader="none" w:pos="4392" w:val="left"/>
              </w:tabs>
              <w:spacing w:line="240" w:lineRule="exact"/>
              <w:ind/>
              <w:jc w:val="center"/>
              <w:rPr>
                <w:sz w:val="28"/>
              </w:rPr>
            </w:pPr>
          </w:p>
          <w:p w14:paraId="E5010000">
            <w:pPr>
              <w:pStyle w:val="Style_11"/>
              <w:tabs>
                <w:tab w:leader="none" w:pos="4392" w:val="left"/>
              </w:tabs>
              <w:spacing w:line="240" w:lineRule="exact"/>
              <w:ind/>
              <w:jc w:val="center"/>
              <w:rPr>
                <w:sz w:val="28"/>
              </w:rPr>
            </w:pPr>
          </w:p>
          <w:p w14:paraId="E6010000">
            <w:pPr>
              <w:pStyle w:val="Style_11"/>
              <w:tabs>
                <w:tab w:leader="none" w:pos="4392" w:val="left"/>
              </w:tabs>
              <w:spacing w:line="240" w:lineRule="exact"/>
              <w:ind/>
              <w:jc w:val="center"/>
              <w:rPr>
                <w:sz w:val="28"/>
              </w:rPr>
            </w:pPr>
          </w:p>
          <w:p w14:paraId="E7010000">
            <w:pPr>
              <w:pStyle w:val="Style_11"/>
              <w:tabs>
                <w:tab w:leader="none" w:pos="4392" w:val="left"/>
              </w:tabs>
              <w:spacing w:line="240" w:lineRule="exact"/>
              <w:ind/>
              <w:jc w:val="center"/>
              <w:rPr>
                <w:sz w:val="28"/>
              </w:rPr>
            </w:pPr>
          </w:p>
          <w:p w14:paraId="E8010000">
            <w:pPr>
              <w:pStyle w:val="Style_11"/>
              <w:tabs>
                <w:tab w:leader="none" w:pos="4392" w:val="left"/>
              </w:tabs>
              <w:spacing w:line="240" w:lineRule="exact"/>
              <w:ind/>
              <w:jc w:val="center"/>
              <w:rPr>
                <w:sz w:val="28"/>
              </w:rPr>
            </w:pPr>
          </w:p>
          <w:p w14:paraId="E9010000">
            <w:pPr>
              <w:pStyle w:val="Style_11"/>
              <w:tabs>
                <w:tab w:leader="none" w:pos="4392" w:val="left"/>
              </w:tabs>
              <w:spacing w:line="240" w:lineRule="exact"/>
              <w:ind/>
              <w:jc w:val="center"/>
              <w:rPr>
                <w:sz w:val="28"/>
              </w:rPr>
            </w:pPr>
          </w:p>
          <w:p w14:paraId="EA010000">
            <w:pPr>
              <w:pStyle w:val="Style_11"/>
              <w:tabs>
                <w:tab w:leader="none" w:pos="4392" w:val="left"/>
              </w:tabs>
              <w:spacing w:line="240" w:lineRule="exact"/>
              <w:ind/>
              <w:jc w:val="center"/>
              <w:rPr>
                <w:sz w:val="28"/>
              </w:rPr>
            </w:pPr>
          </w:p>
          <w:p w14:paraId="EB010000">
            <w:pPr>
              <w:pStyle w:val="Style_11"/>
              <w:tabs>
                <w:tab w:leader="none" w:pos="4392" w:val="left"/>
              </w:tabs>
              <w:spacing w:line="240" w:lineRule="exact"/>
              <w:ind/>
              <w:jc w:val="center"/>
              <w:rPr>
                <w:sz w:val="28"/>
              </w:rPr>
            </w:pPr>
          </w:p>
          <w:p w14:paraId="EC010000">
            <w:pPr>
              <w:pStyle w:val="Style_11"/>
              <w:tabs>
                <w:tab w:leader="none" w:pos="4392" w:val="left"/>
              </w:tabs>
              <w:spacing w:line="240" w:lineRule="exact"/>
              <w:ind/>
              <w:jc w:val="center"/>
              <w:rPr>
                <w:sz w:val="28"/>
              </w:rPr>
            </w:pPr>
          </w:p>
          <w:p w14:paraId="ED010000">
            <w:pPr>
              <w:pStyle w:val="Style_11"/>
              <w:tabs>
                <w:tab w:leader="none" w:pos="4392" w:val="left"/>
              </w:tabs>
              <w:ind/>
              <w:jc w:val="center"/>
              <w:rPr>
                <w:sz w:val="28"/>
              </w:rPr>
            </w:pPr>
          </w:p>
          <w:p w14:paraId="EE010000">
            <w:pPr>
              <w:pStyle w:val="Style_11"/>
              <w:tabs>
                <w:tab w:leader="none" w:pos="4392" w:val="left"/>
              </w:tabs>
              <w:spacing w:line="240" w:lineRule="exact"/>
              <w:ind/>
              <w:jc w:val="center"/>
              <w:rPr>
                <w:color w:val="FF0000"/>
                <w:sz w:val="28"/>
              </w:rPr>
            </w:pPr>
          </w:p>
        </w:tc>
      </w:tr>
    </w:tbl>
    <w:p w14:paraId="EF010000">
      <w:pPr>
        <w:spacing w:line="240" w:lineRule="exact"/>
        <w:ind w:firstLine="0" w:left="6521"/>
        <w:rPr>
          <w:sz w:val="28"/>
        </w:rPr>
      </w:pPr>
    </w:p>
    <w:p w14:paraId="F0010000"/>
    <w:p w14:paraId="F1010000"/>
    <w:p w14:paraId="F2010000">
      <w:pPr>
        <w:sectPr>
          <w:headerReference r:id="rId8" w:type="default"/>
          <w:headerReference r:id="rId5" w:type="first"/>
          <w:footerReference r:id="rId6" w:type="first"/>
          <w:pgSz w:h="16848" w:orient="portrait" w:w="11908"/>
          <w:pgMar w:bottom="1134" w:footer="709" w:gutter="0" w:header="425" w:left="1984" w:right="567" w:top="1417"/>
          <w:pgNumType w:start="1"/>
          <w:titlePg/>
        </w:sectPr>
      </w:pPr>
    </w:p>
    <w:p w14:paraId="F3010000">
      <w:pPr>
        <w:spacing w:line="240" w:lineRule="exact"/>
        <w:ind w:firstLine="0" w:left="4961"/>
        <w:rPr>
          <w:sz w:val="28"/>
        </w:rPr>
      </w:pPr>
      <w:r>
        <w:rPr>
          <w:sz w:val="28"/>
        </w:rPr>
        <w:t xml:space="preserve">Приложение №1 </w:t>
      </w:r>
    </w:p>
    <w:p w14:paraId="F4010000">
      <w:pPr>
        <w:spacing w:line="240" w:lineRule="exact"/>
        <w:ind w:firstLine="0" w:left="4961"/>
        <w:rPr>
          <w:sz w:val="28"/>
        </w:rPr>
      </w:pPr>
      <w:r>
        <w:rPr>
          <w:sz w:val="28"/>
        </w:rPr>
        <w:t>к Договору купли-продажи объекта незавершенного строительства</w:t>
      </w:r>
    </w:p>
    <w:p w14:paraId="F5010000">
      <w:pPr>
        <w:spacing w:line="240" w:lineRule="exact"/>
        <w:ind w:firstLine="0" w:left="4961"/>
        <w:rPr>
          <w:sz w:val="28"/>
        </w:rPr>
      </w:pPr>
    </w:p>
    <w:p w14:paraId="F6010000">
      <w:pPr>
        <w:spacing w:line="240" w:lineRule="exact"/>
        <w:ind w:firstLine="0" w:left="4961"/>
        <w:rPr>
          <w:sz w:val="28"/>
        </w:rPr>
      </w:pPr>
      <w:r>
        <w:rPr>
          <w:sz w:val="28"/>
        </w:rPr>
        <w:t>от __________ № ______</w:t>
      </w:r>
    </w:p>
    <w:p w14:paraId="F7010000">
      <w:pPr>
        <w:spacing w:line="240" w:lineRule="exact"/>
        <w:ind w:firstLine="5387" w:left="6237" w:right="-2"/>
        <w:jc w:val="right"/>
        <w:rPr>
          <w:sz w:val="28"/>
        </w:rPr>
      </w:pPr>
    </w:p>
    <w:p w14:paraId="F8010000">
      <w:pPr>
        <w:spacing w:line="240" w:lineRule="exact"/>
        <w:ind/>
        <w:jc w:val="center"/>
        <w:rPr>
          <w:b w:val="1"/>
          <w:sz w:val="28"/>
        </w:rPr>
      </w:pPr>
    </w:p>
    <w:p w14:paraId="F9010000">
      <w:pPr>
        <w:spacing w:line="240" w:lineRule="exact"/>
        <w:ind/>
        <w:jc w:val="center"/>
        <w:rPr>
          <w:b w:val="1"/>
          <w:sz w:val="28"/>
        </w:rPr>
      </w:pPr>
      <w:r>
        <w:rPr>
          <w:b w:val="1"/>
          <w:sz w:val="28"/>
        </w:rPr>
        <w:t xml:space="preserve">АКТ </w:t>
      </w:r>
    </w:p>
    <w:p w14:paraId="FA010000">
      <w:pPr>
        <w:spacing w:line="240" w:lineRule="exact"/>
        <w:ind/>
        <w:jc w:val="center"/>
        <w:rPr>
          <w:b w:val="1"/>
          <w:sz w:val="28"/>
        </w:rPr>
      </w:pPr>
      <w:r>
        <w:rPr>
          <w:b w:val="1"/>
          <w:sz w:val="28"/>
        </w:rPr>
        <w:t>приема-передачи</w:t>
      </w:r>
    </w:p>
    <w:p w14:paraId="FB010000">
      <w:pPr>
        <w:ind w:firstLine="566" w:left="0"/>
        <w:jc w:val="right"/>
        <w:rPr>
          <w:sz w:val="28"/>
        </w:rPr>
      </w:pPr>
    </w:p>
    <w:p w14:paraId="FC010000">
      <w:pPr>
        <w:rPr>
          <w:sz w:val="28"/>
        </w:rPr>
      </w:pPr>
      <w:r>
        <w:rPr>
          <w:sz w:val="28"/>
        </w:rPr>
        <w:t xml:space="preserve">г. Ставрополь                                                                   </w:t>
      </w:r>
      <w:r>
        <w:rPr>
          <w:sz w:val="28"/>
        </w:rPr>
        <w:t xml:space="preserve">   «</w:t>
      </w:r>
      <w:r>
        <w:rPr>
          <w:sz w:val="28"/>
        </w:rPr>
        <w:t xml:space="preserve">____» _______ 2024 г. </w:t>
      </w:r>
    </w:p>
    <w:p w14:paraId="FD010000">
      <w:pPr>
        <w:ind w:firstLine="709" w:left="0"/>
        <w:contextualSpacing w:val="1"/>
        <w:jc w:val="both"/>
        <w:rPr>
          <w:sz w:val="28"/>
        </w:rPr>
      </w:pPr>
    </w:p>
    <w:p w14:paraId="FE010000">
      <w:pPr>
        <w:ind w:firstLine="709" w:left="0"/>
        <w:contextualSpacing w:val="1"/>
        <w:jc w:val="both"/>
        <w:rPr>
          <w:sz w:val="28"/>
        </w:rPr>
      </w:pPr>
      <w:r>
        <w:rPr>
          <w:sz w:val="28"/>
        </w:rPr>
        <w:t xml:space="preserve">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 </w:t>
      </w:r>
      <w:r>
        <w:rPr>
          <w:sz w:val="28"/>
        </w:rPr>
        <w:t xml:space="preserve">Паничкина Андрея Викторовича, </w:t>
      </w:r>
      <w:r>
        <w:rPr>
          <w:sz w:val="28"/>
        </w:rPr>
        <w:t>на основании</w:t>
      </w:r>
      <w:r>
        <w:rPr>
          <w:sz w:val="28"/>
        </w:rPr>
        <w:t xml:space="preserve"> </w:t>
      </w:r>
      <w:r>
        <w:rPr>
          <w:sz w:val="28"/>
        </w:rPr>
        <w:t xml:space="preserve">заочного решения Октябрьского районного суда города Ставрополя Ставропольского края </w:t>
      </w:r>
      <w:r>
        <w:rPr>
          <w:sz w:val="28"/>
        </w:rPr>
        <w:t>oт</w:t>
      </w:r>
      <w:r>
        <w:rPr>
          <w:sz w:val="28"/>
        </w:rPr>
        <w:t xml:space="preserve"> 18 мая 2023 года № 2-813/2023 (26</w:t>
      </w:r>
      <w:r>
        <w:rPr>
          <w:sz w:val="28"/>
        </w:rPr>
        <w:t>RS</w:t>
      </w:r>
      <w:r>
        <w:rPr>
          <w:sz w:val="28"/>
        </w:rPr>
        <w:t>0003-01-202-000193-84)</w:t>
      </w:r>
      <w:r>
        <w:rPr>
          <w:sz w:val="28"/>
        </w:rPr>
        <w:t xml:space="preserve"> </w:t>
      </w:r>
      <w:r>
        <w:rPr>
          <w:sz w:val="28"/>
        </w:rPr>
        <w:t xml:space="preserve">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14:paraId="FF010000">
      <w:pPr>
        <w:widowControl w:val="0"/>
        <w:ind w:firstLine="709" w:left="0"/>
        <w:jc w:val="both"/>
        <w:rPr>
          <w:sz w:val="28"/>
        </w:rPr>
      </w:pPr>
      <w:r>
        <w:rPr>
          <w:sz w:val="28"/>
        </w:rPr>
        <w:t>__________________________ в лице ____________________________, именуемый (-</w:t>
      </w:r>
      <w:r>
        <w:rPr>
          <w:sz w:val="28"/>
        </w:rPr>
        <w:t>ая</w:t>
      </w:r>
      <w:r>
        <w:rPr>
          <w:sz w:val="28"/>
        </w:rPr>
        <w:t>, -</w:t>
      </w:r>
      <w:r>
        <w:rPr>
          <w:sz w:val="28"/>
        </w:rPr>
        <w:t>ое</w:t>
      </w:r>
      <w:r>
        <w:rPr>
          <w:sz w:val="28"/>
        </w:rPr>
        <w:t xml:space="preserve">) в дальнейшем «Покупатель», </w:t>
      </w:r>
      <w:r>
        <w:rPr>
          <w:sz w:val="28"/>
        </w:rPr>
        <w:t xml:space="preserve"> составили настоящий Акт приема-передачи (далее - Акт), о следующем:</w:t>
      </w:r>
    </w:p>
    <w:p w14:paraId="00020000">
      <w:pPr>
        <w:widowControl w:val="0"/>
        <w:ind w:firstLine="709" w:left="0"/>
        <w:jc w:val="both"/>
        <w:rPr>
          <w:sz w:val="28"/>
        </w:rPr>
      </w:pPr>
      <w:r>
        <w:rPr>
          <w:sz w:val="28"/>
        </w:rPr>
        <w:t>в соответствии с условиями Договора купли-продажи объекта незавершенного строительства от __</w:t>
      </w:r>
      <w:r>
        <w:rPr>
          <w:sz w:val="28"/>
        </w:rPr>
        <w:t>_._</w:t>
      </w:r>
      <w:r>
        <w:rPr>
          <w:sz w:val="28"/>
        </w:rPr>
        <w:t xml:space="preserve">__2024 г. № ____. Продавец передал, а Покупатель принял </w:t>
      </w:r>
      <w:r>
        <w:rPr>
          <w:sz w:val="28"/>
        </w:rPr>
        <w:t xml:space="preserve">объект незавершенного строительства с кадастровым номером 26:12:020906:1670 площадью застройки 123,8 </w:t>
      </w:r>
      <w:r>
        <w:rPr>
          <w:sz w:val="28"/>
        </w:rPr>
        <w:t>кв.м</w:t>
      </w:r>
      <w:r>
        <w:rPr>
          <w:sz w:val="28"/>
        </w:rPr>
        <w:t>, степенью готовности 18 процентов по адресу: Ставропольский край, город Ставрополь, Октябрьский район ул. Николаевская, в квартале 564, дом № 46 (далее – объект</w:t>
      </w:r>
      <w:r>
        <w:rPr>
          <w:sz w:val="28"/>
        </w:rPr>
        <w:t xml:space="preserve"> незавершенного строительства).</w:t>
      </w:r>
    </w:p>
    <w:p w14:paraId="01020000">
      <w:pPr>
        <w:widowControl w:val="0"/>
        <w:ind w:firstLine="709" w:left="0"/>
        <w:jc w:val="both"/>
        <w:rPr>
          <w:sz w:val="28"/>
        </w:rPr>
      </w:pPr>
      <w:r>
        <w:rPr>
          <w:sz w:val="28"/>
        </w:rPr>
        <w:t>Покупатель произвел осмотр объекта незавершенного строительства и претензий в отношении его качества не имеет.</w:t>
      </w:r>
    </w:p>
    <w:p w14:paraId="02020000">
      <w:pPr>
        <w:ind w:firstLine="566" w:left="0"/>
        <w:jc w:val="both"/>
        <w:rPr>
          <w:sz w:val="28"/>
        </w:rPr>
      </w:pPr>
      <w:r>
        <w:rPr>
          <w:sz w:val="28"/>
        </w:rPr>
        <w:t>Продавец подтверждает, что Покупателем полностью оплачена стоимость объекта незавершенного строительства в сумме ________________ (__________________) рублей ___________ копеек.</w:t>
      </w:r>
    </w:p>
    <w:p w14:paraId="03020000">
      <w:pPr>
        <w:ind w:firstLine="566" w:left="0"/>
        <w:rPr>
          <w:sz w:val="28"/>
        </w:rPr>
      </w:pPr>
    </w:p>
    <w:p w14:paraId="04020000">
      <w:pPr>
        <w:ind w:firstLine="566" w:left="0"/>
        <w:rPr>
          <w:sz w:val="28"/>
        </w:rPr>
      </w:pPr>
    </w:p>
    <w:p w14:paraId="05020000">
      <w:pPr>
        <w:ind w:firstLine="566" w:left="0"/>
        <w:rPr>
          <w:sz w:val="28"/>
        </w:rPr>
      </w:pPr>
    </w:p>
    <w:tbl>
      <w:tblPr>
        <w:tblStyle w:val="Style_7"/>
        <w:tblW w:type="auto" w:w="0"/>
        <w:tblInd w:type="dxa" w:w="108"/>
        <w:tblLayout w:type="fixed"/>
        <w:tblCellMar>
          <w:top w:type="dxa" w:w="0"/>
          <w:left w:type="dxa" w:w="108"/>
          <w:bottom w:type="dxa" w:w="0"/>
          <w:right w:type="dxa" w:w="108"/>
        </w:tblCellMar>
      </w:tblPr>
      <w:tblGrid>
        <w:gridCol w:w="4820"/>
        <w:gridCol w:w="4549"/>
      </w:tblGrid>
      <w:tr>
        <w:trPr>
          <w:trHeight w:hRule="atLeast" w:val="368"/>
        </w:trPr>
        <w:tc>
          <w:tcPr>
            <w:tcW w:type="dxa" w:w="4820"/>
            <w:tcMar>
              <w:top w:type="dxa" w:w="0"/>
              <w:left w:type="dxa" w:w="108"/>
              <w:bottom w:type="dxa" w:w="0"/>
              <w:right w:type="dxa" w:w="108"/>
            </w:tcMar>
          </w:tcPr>
          <w:p w14:paraId="06020000">
            <w:pPr>
              <w:rPr>
                <w:b w:val="1"/>
                <w:sz w:val="28"/>
              </w:rPr>
            </w:pPr>
            <w:r>
              <w:rPr>
                <w:b w:val="1"/>
                <w:sz w:val="28"/>
              </w:rPr>
              <w:t xml:space="preserve">ПРОДАВЕЦ:                                                </w:t>
            </w:r>
          </w:p>
        </w:tc>
        <w:tc>
          <w:tcPr>
            <w:tcW w:type="dxa" w:w="4549"/>
            <w:tcMar>
              <w:top w:type="dxa" w:w="0"/>
              <w:left w:type="dxa" w:w="108"/>
              <w:bottom w:type="dxa" w:w="0"/>
              <w:right w:type="dxa" w:w="108"/>
            </w:tcMar>
          </w:tcPr>
          <w:p w14:paraId="07020000">
            <w:pPr>
              <w:ind/>
              <w:contextualSpacing w:val="1"/>
              <w:rPr>
                <w:b w:val="1"/>
                <w:sz w:val="28"/>
              </w:rPr>
            </w:pPr>
            <w:r>
              <w:rPr>
                <w:b w:val="1"/>
                <w:sz w:val="28"/>
              </w:rPr>
              <w:t xml:space="preserve"> ПОКУПАТЕЛЬ:</w:t>
            </w:r>
          </w:p>
        </w:tc>
      </w:tr>
    </w:tbl>
    <w:p w14:paraId="08020000">
      <w:pPr>
        <w:ind w:firstLine="0" w:left="5103"/>
        <w:rPr>
          <w:sz w:val="24"/>
        </w:rPr>
      </w:pPr>
    </w:p>
    <w:sectPr>
      <w:headerReference r:id="rId7" w:type="default"/>
      <w:headerReference r:id="rId9" w:type="first"/>
      <w:footerReference r:id="rId10" w:type="first"/>
      <w:pgSz w:h="16848" w:orient="portrait" w:w="11908"/>
      <w:pgMar w:bottom="1134" w:footer="709" w:gutter="0" w:header="425" w:left="1984" w:right="567" w:top="141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2"/>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pPr>
  </w:p>
  <w:p w14:paraId="03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ind/>
      <w:jc w:val="center"/>
    </w:pPr>
    <w:r>
      <w:fldChar w:fldCharType="begin"/>
    </w:r>
    <w:r>
      <w:instrText xml:space="preserve">PAGE </w:instrText>
    </w:r>
    <w:r>
      <w:fldChar w:fldCharType="separate"/>
    </w:r>
    <w:r>
      <w:t xml:space="preserve"> </w:t>
    </w:r>
    <w:r>
      <w:fldChar w:fldCharType="end"/>
    </w:r>
  </w:p>
  <w:p w14:paraId="05000000">
    <w:pPr>
      <w:pStyle w:val="Style_1"/>
      <w:ind/>
      <w:jc w:val="center"/>
    </w:pPr>
  </w:p>
  <w:p w14:paraId="06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p>
  <w:p w14:paraId="0A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ind/>
      <w:jc w:val="center"/>
    </w:pPr>
    <w:r>
      <w:fldChar w:fldCharType="begin"/>
    </w:r>
    <w:r>
      <w:instrText>PAGE \* Arabic</w:instrText>
    </w:r>
    <w:r>
      <w:fldChar w:fldCharType="separate"/>
    </w:r>
    <w:r>
      <w:t xml:space="preserve"> </w:t>
    </w:r>
    <w:r>
      <w:fldChar w:fldCharType="end"/>
    </w:r>
  </w:p>
  <w:p w14:paraId="0D000000">
    <w:pPr>
      <w:pStyle w:val="Style_1"/>
      <w:ind/>
      <w:jc w:val="center"/>
      <w:rPr>
        <w:sz w:val="28"/>
      </w:rPr>
    </w:pP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ind/>
      <w:jc w:val="center"/>
    </w:pPr>
    <w:r>
      <w:fldChar w:fldCharType="begin"/>
    </w:r>
    <w:r>
      <w:instrText xml:space="preserve">PAGE </w:instrText>
    </w:r>
    <w:r>
      <w:fldChar w:fldCharType="separate"/>
    </w:r>
    <w:r>
      <w:t xml:space="preserve"> </w:t>
    </w:r>
    <w:r>
      <w:fldChar w:fldCharType="end"/>
    </w:r>
  </w:p>
  <w:p w14:paraId="10000000">
    <w:pPr>
      <w:pStyle w:val="Style_1"/>
      <w:ind/>
      <w:jc w:val="center"/>
    </w:pPr>
  </w:p>
  <w:p w14:paraId="11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rPr>
      <w:rFonts w:ascii="Times New Roman" w:hAnsi="Times New Roman"/>
      <w:sz w:val="24"/>
    </w:rPr>
  </w:style>
  <w:style w:default="1" w:styleId="Style_14_ch" w:type="character">
    <w:name w:val="Normal"/>
    <w:link w:val="Style_14"/>
    <w:rPr>
      <w:rFonts w:ascii="Times New Roman" w:hAnsi="Times New Roman"/>
      <w:sz w:val="24"/>
    </w:rPr>
  </w:style>
  <w:style w:styleId="Style_15" w:type="paragraph">
    <w:name w:val="Caption Char"/>
    <w:basedOn w:val="Style_16"/>
    <w:link w:val="Style_15_ch"/>
  </w:style>
  <w:style w:styleId="Style_15_ch" w:type="character">
    <w:name w:val="Caption Char"/>
    <w:basedOn w:val="Style_16_ch"/>
    <w:link w:val="Style_15"/>
  </w:style>
  <w:style w:styleId="Style_17" w:type="paragraph">
    <w:name w:val="toc 2"/>
    <w:next w:val="Style_14"/>
    <w:link w:val="Style_17_ch"/>
    <w:uiPriority w:val="39"/>
    <w:pPr>
      <w:ind w:firstLine="0" w:left="200"/>
    </w:pPr>
    <w:rPr>
      <w:rFonts w:ascii="XO Thames" w:hAnsi="XO Thames"/>
      <w:sz w:val="28"/>
    </w:rPr>
  </w:style>
  <w:style w:styleId="Style_17_ch" w:type="character">
    <w:name w:val="toc 2"/>
    <w:link w:val="Style_17"/>
    <w:rPr>
      <w:rFonts w:ascii="XO Thames" w:hAnsi="XO Thames"/>
      <w:sz w:val="28"/>
    </w:rPr>
  </w:style>
  <w:style w:styleId="Style_18" w:type="paragraph">
    <w:name w:val="ConsNonformat"/>
    <w:link w:val="Style_18_ch"/>
    <w:pPr>
      <w:widowControl w:val="0"/>
      <w:ind/>
    </w:pPr>
    <w:rPr>
      <w:rFonts w:ascii="Courier New" w:hAnsi="Courier New"/>
    </w:rPr>
  </w:style>
  <w:style w:styleId="Style_18_ch" w:type="character">
    <w:name w:val="ConsNonformat"/>
    <w:link w:val="Style_18"/>
    <w:rPr>
      <w:rFonts w:ascii="Courier New" w:hAnsi="Courier New"/>
    </w:rPr>
  </w:style>
  <w:style w:styleId="Style_19" w:type="paragraph">
    <w:name w:val="toc 4"/>
    <w:next w:val="Style_14"/>
    <w:link w:val="Style_19_ch"/>
    <w:uiPriority w:val="39"/>
    <w:pPr>
      <w:ind w:firstLine="0" w:left="600"/>
    </w:pPr>
    <w:rPr>
      <w:rFonts w:ascii="XO Thames" w:hAnsi="XO Thames"/>
      <w:sz w:val="28"/>
    </w:rPr>
  </w:style>
  <w:style w:styleId="Style_19_ch" w:type="character">
    <w:name w:val="toc 4"/>
    <w:link w:val="Style_19"/>
    <w:rPr>
      <w:rFonts w:ascii="XO Thames" w:hAnsi="XO Thames"/>
      <w:sz w:val="28"/>
    </w:rPr>
  </w:style>
  <w:style w:styleId="Style_20" w:type="paragraph">
    <w:name w:val="Обычный1"/>
    <w:link w:val="Style_20_ch"/>
    <w:rPr>
      <w:rFonts w:ascii="Times New Roman" w:hAnsi="Times New Roman"/>
      <w:sz w:val="24"/>
    </w:rPr>
  </w:style>
  <w:style w:styleId="Style_20_ch" w:type="character">
    <w:name w:val="Обычный1"/>
    <w:link w:val="Style_20"/>
    <w:rPr>
      <w:rFonts w:ascii="Times New Roman" w:hAnsi="Times New Roman"/>
      <w:sz w:val="24"/>
    </w:rPr>
  </w:style>
  <w:style w:styleId="Style_21" w:type="paragraph">
    <w:name w:val="heading 7"/>
    <w:basedOn w:val="Style_14"/>
    <w:next w:val="Style_14"/>
    <w:link w:val="Style_21_ch"/>
    <w:uiPriority w:val="9"/>
    <w:qFormat/>
    <w:pPr>
      <w:keepNext w:val="1"/>
      <w:keepLines w:val="1"/>
      <w:spacing w:after="200" w:before="320"/>
      <w:ind/>
      <w:outlineLvl w:val="6"/>
    </w:pPr>
    <w:rPr>
      <w:rFonts w:ascii="Arial" w:hAnsi="Arial"/>
      <w:b w:val="1"/>
      <w:i w:val="1"/>
      <w:sz w:val="22"/>
    </w:rPr>
  </w:style>
  <w:style w:styleId="Style_21_ch" w:type="character">
    <w:name w:val="heading 7"/>
    <w:basedOn w:val="Style_14_ch"/>
    <w:link w:val="Style_21"/>
    <w:rPr>
      <w:rFonts w:ascii="Arial" w:hAnsi="Arial"/>
      <w:b w:val="1"/>
      <w:i w:val="1"/>
      <w:sz w:val="22"/>
    </w:rPr>
  </w:style>
  <w:style w:styleId="Style_22" w:type="paragraph">
    <w:name w:val="Знак сноски1"/>
    <w:link w:val="Style_22_ch"/>
    <w:rPr>
      <w:rFonts w:ascii="Times New Roman" w:hAnsi="Times New Roman"/>
      <w:vertAlign w:val="superscript"/>
    </w:rPr>
  </w:style>
  <w:style w:styleId="Style_22_ch" w:type="character">
    <w:name w:val="Знак сноски1"/>
    <w:link w:val="Style_22"/>
    <w:rPr>
      <w:rFonts w:ascii="Times New Roman" w:hAnsi="Times New Roman"/>
      <w:vertAlign w:val="superscript"/>
    </w:rPr>
  </w:style>
  <w:style w:styleId="Style_23" w:type="paragraph">
    <w:name w:val="toc 6"/>
    <w:next w:val="Style_14"/>
    <w:link w:val="Style_23_ch"/>
    <w:uiPriority w:val="39"/>
    <w:pPr>
      <w:ind w:firstLine="0" w:left="1000"/>
    </w:pPr>
    <w:rPr>
      <w:rFonts w:ascii="XO Thames" w:hAnsi="XO Thames"/>
      <w:sz w:val="28"/>
    </w:rPr>
  </w:style>
  <w:style w:styleId="Style_23_ch" w:type="character">
    <w:name w:val="toc 6"/>
    <w:link w:val="Style_23"/>
    <w:rPr>
      <w:rFonts w:ascii="XO Thames" w:hAnsi="XO Thames"/>
      <w:sz w:val="28"/>
    </w:rPr>
  </w:style>
  <w:style w:styleId="Style_24" w:type="paragraph">
    <w:name w:val="toc 7"/>
    <w:next w:val="Style_14"/>
    <w:link w:val="Style_24_ch"/>
    <w:uiPriority w:val="39"/>
    <w:pPr>
      <w:ind w:firstLine="0" w:left="1200"/>
    </w:pPr>
    <w:rPr>
      <w:rFonts w:ascii="XO Thames" w:hAnsi="XO Thames"/>
      <w:sz w:val="28"/>
    </w:rPr>
  </w:style>
  <w:style w:styleId="Style_24_ch" w:type="character">
    <w:name w:val="toc 7"/>
    <w:link w:val="Style_24"/>
    <w:rPr>
      <w:rFonts w:ascii="XO Thames" w:hAnsi="XO Thames"/>
      <w:sz w:val="28"/>
    </w:rPr>
  </w:style>
  <w:style w:styleId="Style_25" w:type="paragraph">
    <w:name w:val="Heading 3 Char"/>
    <w:basedOn w:val="Style_26"/>
    <w:link w:val="Style_25_ch"/>
    <w:rPr>
      <w:rFonts w:ascii="Arial" w:hAnsi="Arial"/>
      <w:sz w:val="30"/>
    </w:rPr>
  </w:style>
  <w:style w:styleId="Style_25_ch" w:type="character">
    <w:name w:val="Heading 3 Char"/>
    <w:basedOn w:val="Style_26_ch"/>
    <w:link w:val="Style_25"/>
    <w:rPr>
      <w:rFonts w:ascii="Arial" w:hAnsi="Arial"/>
      <w:sz w:val="30"/>
    </w:rPr>
  </w:style>
  <w:style w:styleId="Style_27" w:type="paragraph">
    <w:name w:val="Endnote"/>
    <w:basedOn w:val="Style_14"/>
    <w:link w:val="Style_27_ch"/>
    <w:rPr>
      <w:sz w:val="20"/>
    </w:rPr>
  </w:style>
  <w:style w:styleId="Style_27_ch" w:type="character">
    <w:name w:val="Endnote"/>
    <w:basedOn w:val="Style_14_ch"/>
    <w:link w:val="Style_27"/>
    <w:rPr>
      <w:sz w:val="20"/>
    </w:rPr>
  </w:style>
  <w:style w:styleId="Style_10" w:type="paragraph">
    <w:name w:val="heading 3"/>
    <w:next w:val="Style_1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8" w:type="paragraph">
    <w:name w:val="Основной текст (5) Exact"/>
    <w:basedOn w:val="Style_26"/>
    <w:link w:val="Style_28_ch"/>
    <w:rPr>
      <w:rFonts w:ascii="Times New Roman" w:hAnsi="Times New Roman"/>
    </w:rPr>
  </w:style>
  <w:style w:styleId="Style_28_ch" w:type="character">
    <w:name w:val="Основной текст (5) Exact"/>
    <w:basedOn w:val="Style_26_ch"/>
    <w:link w:val="Style_28"/>
    <w:rPr>
      <w:rFonts w:ascii="Times New Roman" w:hAnsi="Times New Roman"/>
    </w:rPr>
  </w:style>
  <w:style w:styleId="Style_29" w:type="paragraph">
    <w:name w:val="Заголовок статьи"/>
    <w:basedOn w:val="Style_14"/>
    <w:next w:val="Style_14"/>
    <w:link w:val="Style_29_ch"/>
    <w:pPr>
      <w:widowControl w:val="0"/>
      <w:ind w:hanging="892" w:left="1612"/>
      <w:jc w:val="both"/>
    </w:pPr>
    <w:rPr>
      <w:rFonts w:ascii="Times New Roman CYR" w:hAnsi="Times New Roman CYR"/>
      <w:color w:val="000000"/>
    </w:rPr>
  </w:style>
  <w:style w:styleId="Style_29_ch" w:type="character">
    <w:name w:val="Заголовок статьи"/>
    <w:basedOn w:val="Style_14_ch"/>
    <w:link w:val="Style_29"/>
    <w:rPr>
      <w:rFonts w:ascii="Times New Roman CYR" w:hAnsi="Times New Roman CYR"/>
      <w:color w:val="000000"/>
    </w:rPr>
  </w:style>
  <w:style w:styleId="Style_30" w:type="paragraph">
    <w:name w:val="Header Char"/>
    <w:basedOn w:val="Style_26"/>
    <w:link w:val="Style_30_ch"/>
  </w:style>
  <w:style w:styleId="Style_30_ch" w:type="character">
    <w:name w:val="Header Char"/>
    <w:basedOn w:val="Style_26_ch"/>
    <w:link w:val="Style_30"/>
  </w:style>
  <w:style w:styleId="Style_31" w:type="paragraph">
    <w:name w:val="Строгий1"/>
    <w:link w:val="Style_31_ch"/>
    <w:rPr>
      <w:b w:val="1"/>
    </w:rPr>
  </w:style>
  <w:style w:styleId="Style_31_ch" w:type="character">
    <w:name w:val="Строгий1"/>
    <w:link w:val="Style_31"/>
    <w:rPr>
      <w:b w:val="1"/>
    </w:rPr>
  </w:style>
  <w:style w:styleId="Style_9" w:type="paragraph">
    <w:name w:val="Цветовое выделение"/>
    <w:link w:val="Style_9_ch"/>
    <w:rPr>
      <w:b w:val="1"/>
      <w:color w:val="26282F"/>
    </w:rPr>
  </w:style>
  <w:style w:styleId="Style_9_ch" w:type="character">
    <w:name w:val="Цветовое выделение"/>
    <w:link w:val="Style_9"/>
    <w:rPr>
      <w:b w:val="1"/>
      <w:color w:val="26282F"/>
    </w:rPr>
  </w:style>
  <w:style w:styleId="Style_32" w:type="paragraph">
    <w:name w:val="No Spacing"/>
    <w:link w:val="Style_32_ch"/>
  </w:style>
  <w:style w:styleId="Style_32_ch" w:type="character">
    <w:name w:val="No Spacing"/>
    <w:link w:val="Style_32"/>
  </w:style>
  <w:style w:styleId="Style_33" w:type="paragraph">
    <w:name w:val="Body Text 3"/>
    <w:basedOn w:val="Style_14"/>
    <w:link w:val="Style_33_ch"/>
    <w:pPr>
      <w:ind/>
      <w:jc w:val="both"/>
    </w:pPr>
    <w:rPr>
      <w:sz w:val="20"/>
    </w:rPr>
  </w:style>
  <w:style w:styleId="Style_33_ch" w:type="character">
    <w:name w:val="Body Text 3"/>
    <w:basedOn w:val="Style_14_ch"/>
    <w:link w:val="Style_33"/>
    <w:rPr>
      <w:sz w:val="20"/>
    </w:rPr>
  </w:style>
  <w:style w:styleId="Style_34" w:type="paragraph">
    <w:name w:val="Heading 2 Char"/>
    <w:basedOn w:val="Style_26"/>
    <w:link w:val="Style_34_ch"/>
    <w:rPr>
      <w:rFonts w:ascii="Arial" w:hAnsi="Arial"/>
      <w:sz w:val="34"/>
    </w:rPr>
  </w:style>
  <w:style w:styleId="Style_34_ch" w:type="character">
    <w:name w:val="Heading 2 Char"/>
    <w:basedOn w:val="Style_26_ch"/>
    <w:link w:val="Style_34"/>
    <w:rPr>
      <w:rFonts w:ascii="Arial" w:hAnsi="Arial"/>
      <w:sz w:val="34"/>
    </w:rPr>
  </w:style>
  <w:style w:styleId="Style_35" w:type="paragraph">
    <w:name w:val="address2"/>
    <w:basedOn w:val="Style_26"/>
    <w:link w:val="Style_35_ch"/>
  </w:style>
  <w:style w:styleId="Style_35_ch" w:type="character">
    <w:name w:val="address2"/>
    <w:basedOn w:val="Style_26_ch"/>
    <w:link w:val="Style_35"/>
  </w:style>
  <w:style w:styleId="Style_36" w:type="paragraph">
    <w:name w:val="Гипертекстовая ссылка"/>
    <w:basedOn w:val="Style_9"/>
    <w:link w:val="Style_36_ch"/>
    <w:rPr>
      <w:color w:val="106BBE"/>
    </w:rPr>
  </w:style>
  <w:style w:styleId="Style_36_ch" w:type="character">
    <w:name w:val="Гипертекстовая ссылка"/>
    <w:basedOn w:val="Style_9_ch"/>
    <w:link w:val="Style_36"/>
    <w:rPr>
      <w:color w:val="106BBE"/>
    </w:rPr>
  </w:style>
  <w:style w:styleId="Style_37" w:type="paragraph">
    <w:name w:val="heading 9"/>
    <w:basedOn w:val="Style_14"/>
    <w:next w:val="Style_14"/>
    <w:link w:val="Style_37_ch"/>
    <w:uiPriority w:val="9"/>
    <w:qFormat/>
    <w:pPr>
      <w:keepNext w:val="1"/>
      <w:keepLines w:val="1"/>
      <w:spacing w:after="200" w:before="320"/>
      <w:ind/>
      <w:outlineLvl w:val="8"/>
    </w:pPr>
    <w:rPr>
      <w:rFonts w:ascii="Arial" w:hAnsi="Arial"/>
      <w:i w:val="1"/>
      <w:sz w:val="21"/>
    </w:rPr>
  </w:style>
  <w:style w:styleId="Style_37_ch" w:type="character">
    <w:name w:val="heading 9"/>
    <w:basedOn w:val="Style_14_ch"/>
    <w:link w:val="Style_37"/>
    <w:rPr>
      <w:rFonts w:ascii="Arial" w:hAnsi="Arial"/>
      <w:i w:val="1"/>
      <w:sz w:val="21"/>
    </w:rPr>
  </w:style>
  <w:style w:styleId="Style_38" w:type="paragraph">
    <w:name w:val="Footnote"/>
    <w:basedOn w:val="Style_14"/>
    <w:link w:val="Style_38_ch"/>
    <w:pPr>
      <w:spacing w:after="40"/>
      <w:ind/>
    </w:pPr>
    <w:rPr>
      <w:sz w:val="18"/>
    </w:rPr>
  </w:style>
  <w:style w:styleId="Style_38_ch" w:type="character">
    <w:name w:val="Footnote"/>
    <w:basedOn w:val="Style_14_ch"/>
    <w:link w:val="Style_38"/>
    <w:rPr>
      <w:sz w:val="18"/>
    </w:rPr>
  </w:style>
  <w:style w:styleId="Style_39" w:type="paragraph">
    <w:name w:val="Обычный1"/>
    <w:link w:val="Style_39_ch"/>
    <w:rPr>
      <w:rFonts w:ascii="Times New Roman" w:hAnsi="Times New Roman"/>
      <w:sz w:val="24"/>
    </w:rPr>
  </w:style>
  <w:style w:styleId="Style_39_ch" w:type="character">
    <w:name w:val="Обычный1"/>
    <w:link w:val="Style_39"/>
    <w:rPr>
      <w:rFonts w:ascii="Times New Roman" w:hAnsi="Times New Roman"/>
      <w:sz w:val="24"/>
    </w:rPr>
  </w:style>
  <w:style w:styleId="Style_40" w:type="paragraph">
    <w:name w:val="Footer Char"/>
    <w:basedOn w:val="Style_26"/>
    <w:link w:val="Style_40_ch"/>
  </w:style>
  <w:style w:styleId="Style_40_ch" w:type="character">
    <w:name w:val="Footer Char"/>
    <w:basedOn w:val="Style_26_ch"/>
    <w:link w:val="Style_40"/>
  </w:style>
  <w:style w:styleId="Style_41" w:type="paragraph">
    <w:name w:val="Основной текст (3)"/>
    <w:basedOn w:val="Style_14"/>
    <w:link w:val="Style_41_ch"/>
    <w:pPr>
      <w:widowControl w:val="0"/>
      <w:spacing w:line="254" w:lineRule="exact"/>
      <w:ind/>
      <w:jc w:val="center"/>
    </w:pPr>
    <w:rPr>
      <w:b w:val="1"/>
      <w:sz w:val="20"/>
    </w:rPr>
  </w:style>
  <w:style w:styleId="Style_41_ch" w:type="character">
    <w:name w:val="Основной текст (3)"/>
    <w:basedOn w:val="Style_14_ch"/>
    <w:link w:val="Style_41"/>
    <w:rPr>
      <w:b w:val="1"/>
      <w:sz w:val="20"/>
    </w:rPr>
  </w:style>
  <w:style w:styleId="Style_42" w:type="paragraph">
    <w:name w:val="Endnote"/>
    <w:basedOn w:val="Style_14"/>
    <w:link w:val="Style_42_ch"/>
    <w:rPr>
      <w:sz w:val="20"/>
    </w:rPr>
  </w:style>
  <w:style w:styleId="Style_42_ch" w:type="character">
    <w:name w:val="Endnote"/>
    <w:basedOn w:val="Style_14_ch"/>
    <w:link w:val="Style_42"/>
    <w:rPr>
      <w:sz w:val="20"/>
    </w:rPr>
  </w:style>
  <w:style w:styleId="Style_43" w:type="paragraph">
    <w:name w:val="Subtitle Char"/>
    <w:basedOn w:val="Style_26"/>
    <w:link w:val="Style_43_ch"/>
    <w:rPr>
      <w:sz w:val="24"/>
    </w:rPr>
  </w:style>
  <w:style w:styleId="Style_43_ch" w:type="character">
    <w:name w:val="Subtitle Char"/>
    <w:basedOn w:val="Style_26_ch"/>
    <w:link w:val="Style_43"/>
    <w:rPr>
      <w:sz w:val="24"/>
    </w:rPr>
  </w:style>
  <w:style w:styleId="Style_44" w:type="paragraph">
    <w:name w:val="StGen0"/>
    <w:link w:val="Style_44_ch"/>
    <w:rPr>
      <w:rFonts w:ascii="Times New Roman" w:hAnsi="Times New Roman"/>
      <w:sz w:val="24"/>
    </w:rPr>
  </w:style>
  <w:style w:styleId="Style_44_ch" w:type="character">
    <w:name w:val="StGen0"/>
    <w:link w:val="Style_44"/>
    <w:rPr>
      <w:rFonts w:ascii="Times New Roman" w:hAnsi="Times New Roman"/>
      <w:sz w:val="24"/>
    </w:rPr>
  </w:style>
  <w:style w:styleId="Style_45" w:type="paragraph">
    <w:name w:val="apple-converted-space"/>
    <w:link w:val="Style_45_ch"/>
  </w:style>
  <w:style w:styleId="Style_45_ch" w:type="character">
    <w:name w:val="apple-converted-space"/>
    <w:link w:val="Style_45"/>
  </w:style>
  <w:style w:styleId="Style_46" w:type="paragraph">
    <w:name w:val="Body Text 2"/>
    <w:basedOn w:val="Style_14"/>
    <w:link w:val="Style_46_ch"/>
    <w:pPr>
      <w:spacing w:after="120" w:line="480" w:lineRule="auto"/>
      <w:ind/>
    </w:pPr>
    <w:rPr>
      <w:sz w:val="20"/>
    </w:rPr>
  </w:style>
  <w:style w:styleId="Style_46_ch" w:type="character">
    <w:name w:val="Body Text 2"/>
    <w:basedOn w:val="Style_14_ch"/>
    <w:link w:val="Style_46"/>
    <w:rPr>
      <w:sz w:val="20"/>
    </w:rPr>
  </w:style>
  <w:style w:styleId="Style_47" w:type="paragraph">
    <w:name w:val="Heading 6 Char"/>
    <w:basedOn w:val="Style_26"/>
    <w:link w:val="Style_47_ch"/>
    <w:rPr>
      <w:rFonts w:ascii="Arial" w:hAnsi="Arial"/>
      <w:b w:val="1"/>
      <w:sz w:val="22"/>
    </w:rPr>
  </w:style>
  <w:style w:styleId="Style_47_ch" w:type="character">
    <w:name w:val="Heading 6 Char"/>
    <w:basedOn w:val="Style_26_ch"/>
    <w:link w:val="Style_47"/>
    <w:rPr>
      <w:rFonts w:ascii="Arial" w:hAnsi="Arial"/>
      <w:b w:val="1"/>
      <w:sz w:val="22"/>
    </w:rPr>
  </w:style>
  <w:style w:styleId="Style_48" w:type="paragraph">
    <w:name w:val="Heading 4 Char"/>
    <w:basedOn w:val="Style_26"/>
    <w:link w:val="Style_48_ch"/>
    <w:rPr>
      <w:rFonts w:ascii="Arial" w:hAnsi="Arial"/>
      <w:b w:val="1"/>
      <w:sz w:val="26"/>
    </w:rPr>
  </w:style>
  <w:style w:styleId="Style_48_ch" w:type="character">
    <w:name w:val="Heading 4 Char"/>
    <w:basedOn w:val="Style_26_ch"/>
    <w:link w:val="Style_48"/>
    <w:rPr>
      <w:rFonts w:ascii="Arial" w:hAnsi="Arial"/>
      <w:b w:val="1"/>
      <w:sz w:val="26"/>
    </w:rPr>
  </w:style>
  <w:style w:styleId="Style_2" w:type="paragraph">
    <w:name w:val="footer"/>
    <w:basedOn w:val="Style_14"/>
    <w:link w:val="Style_2_ch"/>
    <w:pPr>
      <w:tabs>
        <w:tab w:leader="none" w:pos="4677" w:val="center"/>
        <w:tab w:leader="none" w:pos="9355" w:val="right"/>
      </w:tabs>
      <w:ind/>
    </w:pPr>
  </w:style>
  <w:style w:styleId="Style_2_ch" w:type="character">
    <w:name w:val="footer"/>
    <w:basedOn w:val="Style_14_ch"/>
    <w:link w:val="Style_2"/>
  </w:style>
  <w:style w:styleId="Style_49" w:type="paragraph">
    <w:name w:val="Plain Text"/>
    <w:basedOn w:val="Style_14"/>
    <w:link w:val="Style_49_ch"/>
    <w:rPr>
      <w:rFonts w:ascii="Courier New" w:hAnsi="Courier New"/>
      <w:sz w:val="20"/>
    </w:rPr>
  </w:style>
  <w:style w:styleId="Style_49_ch" w:type="character">
    <w:name w:val="Plain Text"/>
    <w:basedOn w:val="Style_14_ch"/>
    <w:link w:val="Style_49"/>
    <w:rPr>
      <w:rFonts w:ascii="Courier New" w:hAnsi="Courier New"/>
      <w:sz w:val="20"/>
    </w:rPr>
  </w:style>
  <w:style w:styleId="Style_50" w:type="paragraph">
    <w:name w:val="toc 3"/>
    <w:next w:val="Style_14"/>
    <w:link w:val="Style_50_ch"/>
    <w:uiPriority w:val="39"/>
    <w:pPr>
      <w:ind w:firstLine="0" w:left="400"/>
    </w:pPr>
    <w:rPr>
      <w:rFonts w:ascii="XO Thames" w:hAnsi="XO Thames"/>
      <w:sz w:val="28"/>
    </w:rPr>
  </w:style>
  <w:style w:styleId="Style_50_ch" w:type="character">
    <w:name w:val="toc 3"/>
    <w:link w:val="Style_50"/>
    <w:rPr>
      <w:rFonts w:ascii="XO Thames" w:hAnsi="XO Thames"/>
      <w:sz w:val="28"/>
    </w:rPr>
  </w:style>
  <w:style w:styleId="Style_51" w:type="paragraph">
    <w:name w:val="Знак концевой сноски1"/>
    <w:basedOn w:val="Style_26"/>
    <w:link w:val="Style_51_ch"/>
    <w:rPr>
      <w:vertAlign w:val="superscript"/>
    </w:rPr>
  </w:style>
  <w:style w:styleId="Style_51_ch" w:type="character">
    <w:name w:val="Знак концевой сноски1"/>
    <w:basedOn w:val="Style_26_ch"/>
    <w:link w:val="Style_51"/>
    <w:rPr>
      <w:vertAlign w:val="superscript"/>
    </w:rPr>
  </w:style>
  <w:style w:styleId="Style_52" w:type="paragraph">
    <w:name w:val="ConsPlusTitle"/>
    <w:link w:val="Style_52_ch"/>
    <w:pPr>
      <w:widowControl w:val="0"/>
      <w:ind/>
    </w:pPr>
    <w:rPr>
      <w:b w:val="1"/>
      <w:sz w:val="22"/>
    </w:rPr>
  </w:style>
  <w:style w:styleId="Style_52_ch" w:type="character">
    <w:name w:val="ConsPlusTitle"/>
    <w:link w:val="Style_52"/>
    <w:rPr>
      <w:b w:val="1"/>
      <w:sz w:val="22"/>
    </w:rPr>
  </w:style>
  <w:style w:styleId="Style_53" w:type="paragraph">
    <w:name w:val="Endnote"/>
    <w:basedOn w:val="Style_14"/>
    <w:link w:val="Style_53_ch"/>
    <w:rPr>
      <w:sz w:val="20"/>
    </w:rPr>
  </w:style>
  <w:style w:styleId="Style_53_ch" w:type="character">
    <w:name w:val="Endnote"/>
    <w:basedOn w:val="Style_14_ch"/>
    <w:link w:val="Style_53"/>
    <w:rPr>
      <w:sz w:val="20"/>
    </w:rPr>
  </w:style>
  <w:style w:styleId="Style_54" w:type="paragraph">
    <w:name w:val="TOC Heading"/>
    <w:link w:val="Style_54_ch"/>
  </w:style>
  <w:style w:styleId="Style_54_ch" w:type="character">
    <w:name w:val="TOC Heading"/>
    <w:link w:val="Style_54"/>
  </w:style>
  <w:style w:styleId="Style_6" w:type="paragraph">
    <w:name w:val="Normal (Web)"/>
    <w:basedOn w:val="Style_14"/>
    <w:link w:val="Style_6_ch"/>
    <w:pPr>
      <w:spacing w:afterAutospacing="on" w:beforeAutospacing="on"/>
      <w:ind w:firstLine="450" w:left="0"/>
      <w:jc w:val="both"/>
    </w:pPr>
    <w:rPr>
      <w:rFonts w:ascii="Verdana" w:hAnsi="Verdana"/>
      <w:color w:val="333333"/>
      <w:sz w:val="16"/>
    </w:rPr>
  </w:style>
  <w:style w:styleId="Style_6_ch" w:type="character">
    <w:name w:val="Normal (Web)"/>
    <w:basedOn w:val="Style_14_ch"/>
    <w:link w:val="Style_6"/>
    <w:rPr>
      <w:rFonts w:ascii="Verdana" w:hAnsi="Verdana"/>
      <w:color w:val="333333"/>
      <w:sz w:val="16"/>
    </w:rPr>
  </w:style>
  <w:style w:styleId="Style_55" w:type="paragraph">
    <w:name w:val="Body Text Indent"/>
    <w:basedOn w:val="Style_14"/>
    <w:link w:val="Style_55_ch"/>
    <w:pPr>
      <w:ind/>
      <w:jc w:val="both"/>
    </w:pPr>
    <w:rPr>
      <w:sz w:val="20"/>
    </w:rPr>
  </w:style>
  <w:style w:styleId="Style_55_ch" w:type="character">
    <w:name w:val="Body Text Indent"/>
    <w:basedOn w:val="Style_14_ch"/>
    <w:link w:val="Style_55"/>
    <w:rPr>
      <w:sz w:val="20"/>
    </w:rPr>
  </w:style>
  <w:style w:styleId="Style_56" w:type="paragraph">
    <w:name w:val="ConsNormal"/>
    <w:link w:val="Style_56_ch"/>
    <w:pPr>
      <w:widowControl w:val="0"/>
      <w:ind w:firstLine="720" w:left="0" w:right="19772"/>
    </w:pPr>
    <w:rPr>
      <w:rFonts w:ascii="Arial" w:hAnsi="Arial"/>
    </w:rPr>
  </w:style>
  <w:style w:styleId="Style_56_ch" w:type="character">
    <w:name w:val="ConsNormal"/>
    <w:link w:val="Style_56"/>
    <w:rPr>
      <w:rFonts w:ascii="Arial" w:hAnsi="Arial"/>
    </w:rPr>
  </w:style>
  <w:style w:styleId="Style_5" w:type="paragraph">
    <w:name w:val="ConsPlusNormal"/>
    <w:link w:val="Style_5_ch"/>
    <w:pPr>
      <w:widowControl w:val="0"/>
      <w:ind w:firstLine="720" w:left="0"/>
    </w:pPr>
    <w:rPr>
      <w:rFonts w:ascii="Arial" w:hAnsi="Arial"/>
    </w:rPr>
  </w:style>
  <w:style w:styleId="Style_5_ch" w:type="character">
    <w:name w:val="ConsPlusNormal"/>
    <w:link w:val="Style_5"/>
    <w:rPr>
      <w:rFonts w:ascii="Arial" w:hAnsi="Arial"/>
    </w:rPr>
  </w:style>
  <w:style w:styleId="Style_4" w:type="paragraph">
    <w:name w:val="Гиперссылка1"/>
    <w:link w:val="Style_4_ch"/>
    <w:rPr>
      <w:color w:val="0000FF"/>
      <w:u w:val="single"/>
    </w:rPr>
  </w:style>
  <w:style w:styleId="Style_4_ch" w:type="character">
    <w:name w:val="Гиперссылка1"/>
    <w:link w:val="Style_4"/>
    <w:rPr>
      <w:color w:val="0000FF"/>
      <w:u w:val="single"/>
    </w:rPr>
  </w:style>
  <w:style w:styleId="Style_57" w:type="paragraph">
    <w:name w:val="Основной текст (2) + 10;5 pt;Масштаб 90% Exact"/>
    <w:basedOn w:val="Style_58"/>
    <w:link w:val="Style_57_ch"/>
    <w:rPr>
      <w:sz w:val="21"/>
    </w:rPr>
  </w:style>
  <w:style w:styleId="Style_57_ch" w:type="character">
    <w:name w:val="Основной текст (2) + 10;5 pt;Масштаб 90% Exact"/>
    <w:basedOn w:val="Style_58_ch"/>
    <w:link w:val="Style_57"/>
    <w:rPr>
      <w:sz w:val="21"/>
    </w:rPr>
  </w:style>
  <w:style w:styleId="Style_59" w:type="paragraph">
    <w:name w:val="heading 5"/>
    <w:next w:val="Style_14"/>
    <w:link w:val="Style_59_ch"/>
    <w:uiPriority w:val="9"/>
    <w:qFormat/>
    <w:pPr>
      <w:spacing w:after="120" w:before="120"/>
      <w:ind/>
      <w:jc w:val="both"/>
      <w:outlineLvl w:val="4"/>
    </w:pPr>
    <w:rPr>
      <w:rFonts w:ascii="XO Thames" w:hAnsi="XO Thames"/>
      <w:b w:val="1"/>
      <w:sz w:val="22"/>
    </w:rPr>
  </w:style>
  <w:style w:styleId="Style_59_ch" w:type="character">
    <w:name w:val="heading 5"/>
    <w:link w:val="Style_59"/>
    <w:rPr>
      <w:rFonts w:ascii="XO Thames" w:hAnsi="XO Thames"/>
      <w:b w:val="1"/>
      <w:sz w:val="22"/>
    </w:rPr>
  </w:style>
  <w:style w:styleId="Style_60" w:type="paragraph">
    <w:name w:val="nomer2"/>
    <w:basedOn w:val="Style_26"/>
    <w:link w:val="Style_60_ch"/>
  </w:style>
  <w:style w:styleId="Style_60_ch" w:type="character">
    <w:name w:val="nomer2"/>
    <w:basedOn w:val="Style_26_ch"/>
    <w:link w:val="Style_60"/>
  </w:style>
  <w:style w:styleId="Style_61" w:type="paragraph">
    <w:name w:val="western"/>
    <w:basedOn w:val="Style_14"/>
    <w:link w:val="Style_61_ch"/>
    <w:pPr>
      <w:spacing w:afterAutospacing="on" w:beforeAutospacing="on"/>
      <w:ind/>
    </w:pPr>
  </w:style>
  <w:style w:styleId="Style_61_ch" w:type="character">
    <w:name w:val="western"/>
    <w:basedOn w:val="Style_14_ch"/>
    <w:link w:val="Style_61"/>
  </w:style>
  <w:style w:styleId="Style_62" w:type="paragraph">
    <w:name w:val="Основной текст (5) + Полужирный"/>
    <w:basedOn w:val="Style_63"/>
    <w:link w:val="Style_62_ch"/>
    <w:rPr>
      <w:b w:val="1"/>
      <w:highlight w:val="white"/>
    </w:rPr>
  </w:style>
  <w:style w:styleId="Style_62_ch" w:type="character">
    <w:name w:val="Основной текст (5) + Полужирный"/>
    <w:basedOn w:val="Style_63_ch"/>
    <w:link w:val="Style_62"/>
    <w:rPr>
      <w:b w:val="1"/>
      <w:highlight w:val="white"/>
    </w:rPr>
  </w:style>
  <w:style w:styleId="Style_64" w:type="paragraph">
    <w:name w:val="heading 1"/>
    <w:basedOn w:val="Style_14"/>
    <w:next w:val="Style_14"/>
    <w:link w:val="Style_64_ch"/>
    <w:uiPriority w:val="9"/>
    <w:qFormat/>
    <w:pPr>
      <w:keepNext w:val="1"/>
      <w:ind/>
      <w:jc w:val="center"/>
      <w:outlineLvl w:val="0"/>
    </w:pPr>
    <w:rPr>
      <w:sz w:val="20"/>
    </w:rPr>
  </w:style>
  <w:style w:styleId="Style_64_ch" w:type="character">
    <w:name w:val="heading 1"/>
    <w:basedOn w:val="Style_14_ch"/>
    <w:link w:val="Style_64"/>
    <w:rPr>
      <w:sz w:val="20"/>
    </w:rPr>
  </w:style>
  <w:style w:styleId="Style_65" w:type="paragraph">
    <w:name w:val="Основной текст (2) Exact"/>
    <w:basedOn w:val="Style_26"/>
    <w:link w:val="Style_65_ch"/>
    <w:rPr>
      <w:rFonts w:ascii="Times New Roman" w:hAnsi="Times New Roman"/>
      <w:sz w:val="18"/>
    </w:rPr>
  </w:style>
  <w:style w:styleId="Style_65_ch" w:type="character">
    <w:name w:val="Основной текст (2) Exact"/>
    <w:basedOn w:val="Style_26_ch"/>
    <w:link w:val="Style_65"/>
    <w:rPr>
      <w:rFonts w:ascii="Times New Roman" w:hAnsi="Times New Roman"/>
      <w:sz w:val="18"/>
    </w:rPr>
  </w:style>
  <w:style w:styleId="Style_66" w:type="paragraph">
    <w:name w:val="ConsPlusNonformat"/>
    <w:link w:val="Style_66_ch"/>
    <w:pPr>
      <w:widowControl w:val="0"/>
      <w:ind/>
    </w:pPr>
    <w:rPr>
      <w:rFonts w:ascii="Courier New" w:hAnsi="Courier New"/>
    </w:rPr>
  </w:style>
  <w:style w:styleId="Style_66_ch" w:type="character">
    <w:name w:val="ConsPlusNonformat"/>
    <w:link w:val="Style_66"/>
    <w:rPr>
      <w:rFonts w:ascii="Courier New" w:hAnsi="Courier New"/>
    </w:rPr>
  </w:style>
  <w:style w:styleId="Style_1" w:type="paragraph">
    <w:name w:val="header"/>
    <w:basedOn w:val="Style_14"/>
    <w:link w:val="Style_1_ch"/>
    <w:pPr>
      <w:tabs>
        <w:tab w:leader="none" w:pos="4677" w:val="center"/>
        <w:tab w:leader="none" w:pos="9355" w:val="right"/>
      </w:tabs>
      <w:ind/>
    </w:pPr>
  </w:style>
  <w:style w:styleId="Style_1_ch" w:type="character">
    <w:name w:val="header"/>
    <w:basedOn w:val="Style_14_ch"/>
    <w:link w:val="Style_1"/>
  </w:style>
  <w:style w:styleId="Style_67" w:type="paragraph">
    <w:name w:val="Основной текст (7)"/>
    <w:basedOn w:val="Style_14"/>
    <w:link w:val="Style_67_ch"/>
    <w:pPr>
      <w:widowControl w:val="0"/>
      <w:spacing w:line="211" w:lineRule="exact"/>
      <w:ind/>
      <w:jc w:val="both"/>
    </w:pPr>
    <w:rPr>
      <w:sz w:val="18"/>
    </w:rPr>
  </w:style>
  <w:style w:styleId="Style_67_ch" w:type="character">
    <w:name w:val="Основной текст (7)"/>
    <w:basedOn w:val="Style_14_ch"/>
    <w:link w:val="Style_67"/>
    <w:rPr>
      <w:sz w:val="18"/>
    </w:rPr>
  </w:style>
  <w:style w:styleId="Style_68" w:type="paragraph">
    <w:name w:val="Hyperlink"/>
    <w:link w:val="Style_68_ch"/>
    <w:rPr>
      <w:color w:val="0000FF"/>
      <w:u w:val="single"/>
    </w:rPr>
  </w:style>
  <w:style w:styleId="Style_68_ch" w:type="character">
    <w:name w:val="Hyperlink"/>
    <w:link w:val="Style_68"/>
    <w:rPr>
      <w:color w:val="0000FF"/>
      <w:u w:val="single"/>
    </w:rPr>
  </w:style>
  <w:style w:styleId="Style_69" w:type="paragraph">
    <w:name w:val="Footnote"/>
    <w:basedOn w:val="Style_14"/>
    <w:link w:val="Style_69_ch"/>
    <w:pPr>
      <w:spacing w:after="40"/>
      <w:ind/>
    </w:pPr>
    <w:rPr>
      <w:sz w:val="18"/>
    </w:rPr>
  </w:style>
  <w:style w:styleId="Style_69_ch" w:type="character">
    <w:name w:val="Footnote"/>
    <w:basedOn w:val="Style_14_ch"/>
    <w:link w:val="Style_69"/>
    <w:rPr>
      <w:sz w:val="18"/>
    </w:rPr>
  </w:style>
  <w:style w:styleId="Style_70" w:type="paragraph">
    <w:name w:val="heading 8"/>
    <w:basedOn w:val="Style_14"/>
    <w:next w:val="Style_14"/>
    <w:link w:val="Style_70_ch"/>
    <w:uiPriority w:val="9"/>
    <w:qFormat/>
    <w:pPr>
      <w:keepNext w:val="1"/>
      <w:keepLines w:val="1"/>
      <w:spacing w:after="200" w:before="320"/>
      <w:ind/>
      <w:outlineLvl w:val="7"/>
    </w:pPr>
    <w:rPr>
      <w:rFonts w:ascii="Arial" w:hAnsi="Arial"/>
      <w:i w:val="1"/>
      <w:sz w:val="22"/>
    </w:rPr>
  </w:style>
  <w:style w:styleId="Style_70_ch" w:type="character">
    <w:name w:val="heading 8"/>
    <w:basedOn w:val="Style_14_ch"/>
    <w:link w:val="Style_70"/>
    <w:rPr>
      <w:rFonts w:ascii="Arial" w:hAnsi="Arial"/>
      <w:i w:val="1"/>
      <w:sz w:val="22"/>
    </w:rPr>
  </w:style>
  <w:style w:styleId="Style_71" w:type="paragraph">
    <w:name w:val="Основной текст (2) + 10 pt Exact"/>
    <w:basedOn w:val="Style_58"/>
    <w:link w:val="Style_71_ch"/>
    <w:rPr>
      <w:sz w:val="20"/>
    </w:rPr>
  </w:style>
  <w:style w:styleId="Style_71_ch" w:type="character">
    <w:name w:val="Основной текст (2) + 10 pt Exact"/>
    <w:basedOn w:val="Style_58_ch"/>
    <w:link w:val="Style_71"/>
    <w:rPr>
      <w:sz w:val="20"/>
    </w:rPr>
  </w:style>
  <w:style w:styleId="Style_72" w:type="paragraph">
    <w:name w:val="toc 1"/>
    <w:next w:val="Style_14"/>
    <w:link w:val="Style_72_ch"/>
    <w:uiPriority w:val="39"/>
    <w:rPr>
      <w:rFonts w:ascii="XO Thames" w:hAnsi="XO Thames"/>
      <w:b w:val="1"/>
      <w:sz w:val="28"/>
    </w:rPr>
  </w:style>
  <w:style w:styleId="Style_72_ch" w:type="character">
    <w:name w:val="toc 1"/>
    <w:link w:val="Style_72"/>
    <w:rPr>
      <w:rFonts w:ascii="XO Thames" w:hAnsi="XO Thames"/>
      <w:b w:val="1"/>
      <w:sz w:val="28"/>
    </w:rPr>
  </w:style>
  <w:style w:styleId="Style_73" w:type="paragraph">
    <w:name w:val="Heading 5 Char"/>
    <w:basedOn w:val="Style_26"/>
    <w:link w:val="Style_73_ch"/>
    <w:rPr>
      <w:rFonts w:ascii="Arial" w:hAnsi="Arial"/>
      <w:b w:val="1"/>
      <w:sz w:val="24"/>
    </w:rPr>
  </w:style>
  <w:style w:styleId="Style_73_ch" w:type="character">
    <w:name w:val="Heading 5 Char"/>
    <w:basedOn w:val="Style_26_ch"/>
    <w:link w:val="Style_73"/>
    <w:rPr>
      <w:rFonts w:ascii="Arial" w:hAnsi="Arial"/>
      <w:b w:val="1"/>
      <w:sz w:val="24"/>
    </w:rPr>
  </w:style>
  <w:style w:styleId="Style_26" w:type="paragraph">
    <w:name w:val="Основной шрифт абзаца1"/>
    <w:link w:val="Style_26_ch"/>
  </w:style>
  <w:style w:styleId="Style_26_ch" w:type="character">
    <w:name w:val="Основной шрифт абзаца1"/>
    <w:link w:val="Style_26"/>
  </w:style>
  <w:style w:styleId="Style_74" w:type="paragraph">
    <w:name w:val="Quote Char"/>
    <w:link w:val="Style_74_ch"/>
    <w:rPr>
      <w:i w:val="1"/>
    </w:rPr>
  </w:style>
  <w:style w:styleId="Style_74_ch" w:type="character">
    <w:name w:val="Quote Char"/>
    <w:link w:val="Style_74"/>
    <w:rPr>
      <w:i w:val="1"/>
    </w:rPr>
  </w:style>
  <w:style w:styleId="Style_75" w:type="paragraph">
    <w:name w:val="fio1"/>
    <w:basedOn w:val="Style_26"/>
    <w:link w:val="Style_75_ch"/>
  </w:style>
  <w:style w:styleId="Style_75_ch" w:type="character">
    <w:name w:val="fio1"/>
    <w:basedOn w:val="Style_26_ch"/>
    <w:link w:val="Style_75"/>
  </w:style>
  <w:style w:styleId="Style_76" w:type="paragraph">
    <w:name w:val="Header and Footer"/>
    <w:link w:val="Style_76_ch"/>
    <w:pPr>
      <w:ind/>
      <w:jc w:val="both"/>
    </w:pPr>
    <w:rPr>
      <w:rFonts w:ascii="XO Thames" w:hAnsi="XO Thames"/>
    </w:rPr>
  </w:style>
  <w:style w:styleId="Style_76_ch" w:type="character">
    <w:name w:val="Header and Footer"/>
    <w:link w:val="Style_76"/>
    <w:rPr>
      <w:rFonts w:ascii="XO Thames" w:hAnsi="XO Thames"/>
    </w:rPr>
  </w:style>
  <w:style w:styleId="Style_77" w:type="paragraph">
    <w:name w:val="Intense Quote Char"/>
    <w:link w:val="Style_77_ch"/>
    <w:rPr>
      <w:i w:val="1"/>
    </w:rPr>
  </w:style>
  <w:style w:styleId="Style_77_ch" w:type="character">
    <w:name w:val="Intense Quote Char"/>
    <w:link w:val="Style_77"/>
    <w:rPr>
      <w:i w:val="1"/>
    </w:rPr>
  </w:style>
  <w:style w:styleId="Style_58" w:type="paragraph">
    <w:name w:val="Основной текст (2)_"/>
    <w:basedOn w:val="Style_26"/>
    <w:link w:val="Style_58_ch"/>
    <w:rPr>
      <w:rFonts w:ascii="Times New Roman" w:hAnsi="Times New Roman"/>
      <w:sz w:val="18"/>
    </w:rPr>
  </w:style>
  <w:style w:styleId="Style_58_ch" w:type="character">
    <w:name w:val="Основной текст (2)_"/>
    <w:basedOn w:val="Style_26_ch"/>
    <w:link w:val="Style_58"/>
    <w:rPr>
      <w:rFonts w:ascii="Times New Roman" w:hAnsi="Times New Roman"/>
      <w:sz w:val="18"/>
    </w:rPr>
  </w:style>
  <w:style w:styleId="Style_78" w:type="paragraph">
    <w:name w:val="Title Char"/>
    <w:basedOn w:val="Style_26"/>
    <w:link w:val="Style_78_ch"/>
    <w:rPr>
      <w:sz w:val="48"/>
    </w:rPr>
  </w:style>
  <w:style w:styleId="Style_78_ch" w:type="character">
    <w:name w:val="Title Char"/>
    <w:basedOn w:val="Style_26_ch"/>
    <w:link w:val="Style_78"/>
    <w:rPr>
      <w:sz w:val="48"/>
    </w:rPr>
  </w:style>
  <w:style w:styleId="Style_79" w:type="paragraph">
    <w:name w:val="toc 9"/>
    <w:next w:val="Style_14"/>
    <w:link w:val="Style_79_ch"/>
    <w:uiPriority w:val="39"/>
    <w:pPr>
      <w:ind w:firstLine="0" w:left="1600"/>
    </w:pPr>
    <w:rPr>
      <w:rFonts w:ascii="XO Thames" w:hAnsi="XO Thames"/>
      <w:sz w:val="28"/>
    </w:rPr>
  </w:style>
  <w:style w:styleId="Style_79_ch" w:type="character">
    <w:name w:val="toc 9"/>
    <w:link w:val="Style_79"/>
    <w:rPr>
      <w:rFonts w:ascii="XO Thames" w:hAnsi="XO Thames"/>
      <w:sz w:val="28"/>
    </w:rPr>
  </w:style>
  <w:style w:styleId="Style_13" w:type="paragraph">
    <w:name w:val="Body Text Indent 2"/>
    <w:basedOn w:val="Style_14"/>
    <w:link w:val="Style_13_ch"/>
    <w:pPr>
      <w:ind w:firstLine="720" w:left="0"/>
      <w:jc w:val="both"/>
    </w:pPr>
    <w:rPr>
      <w:sz w:val="20"/>
    </w:rPr>
  </w:style>
  <w:style w:styleId="Style_13_ch" w:type="character">
    <w:name w:val="Body Text Indent 2"/>
    <w:basedOn w:val="Style_14_ch"/>
    <w:link w:val="Style_13"/>
    <w:rPr>
      <w:sz w:val="20"/>
    </w:rPr>
  </w:style>
  <w:style w:styleId="Style_16" w:type="paragraph">
    <w:name w:val="caption"/>
    <w:basedOn w:val="Style_14"/>
    <w:next w:val="Style_14"/>
    <w:link w:val="Style_16_ch"/>
    <w:pPr>
      <w:spacing w:line="276" w:lineRule="auto"/>
      <w:ind/>
    </w:pPr>
    <w:rPr>
      <w:b w:val="1"/>
      <w:color w:themeColor="accent1" w:val="4F81BD"/>
      <w:sz w:val="18"/>
    </w:rPr>
  </w:style>
  <w:style w:styleId="Style_16_ch" w:type="character">
    <w:name w:val="caption"/>
    <w:basedOn w:val="Style_14_ch"/>
    <w:link w:val="Style_16"/>
    <w:rPr>
      <w:b w:val="1"/>
      <w:color w:themeColor="accent1" w:val="4F81BD"/>
      <w:sz w:val="18"/>
    </w:rPr>
  </w:style>
  <w:style w:styleId="Style_80" w:type="paragraph">
    <w:name w:val="Прижатый влево"/>
    <w:basedOn w:val="Style_14"/>
    <w:next w:val="Style_14"/>
    <w:link w:val="Style_80_ch"/>
    <w:pPr>
      <w:widowControl w:val="0"/>
      <w:ind/>
    </w:pPr>
    <w:rPr>
      <w:rFonts w:ascii="Times New Roman CYR" w:hAnsi="Times New Roman CYR"/>
    </w:rPr>
  </w:style>
  <w:style w:styleId="Style_80_ch" w:type="character">
    <w:name w:val="Прижатый влево"/>
    <w:basedOn w:val="Style_14_ch"/>
    <w:link w:val="Style_80"/>
    <w:rPr>
      <w:rFonts w:ascii="Times New Roman CYR" w:hAnsi="Times New Roman CYR"/>
    </w:rPr>
  </w:style>
  <w:style w:styleId="Style_63" w:type="paragraph">
    <w:name w:val="Основной текст (5)"/>
    <w:basedOn w:val="Style_14"/>
    <w:link w:val="Style_63_ch"/>
    <w:pPr>
      <w:widowControl w:val="0"/>
      <w:spacing w:line="259" w:lineRule="exact"/>
      <w:ind/>
      <w:jc w:val="both"/>
    </w:pPr>
    <w:rPr>
      <w:sz w:val="20"/>
    </w:rPr>
  </w:style>
  <w:style w:styleId="Style_63_ch" w:type="character">
    <w:name w:val="Основной текст (5)"/>
    <w:basedOn w:val="Style_14_ch"/>
    <w:link w:val="Style_63"/>
    <w:rPr>
      <w:sz w:val="20"/>
    </w:rPr>
  </w:style>
  <w:style w:styleId="Style_81" w:type="paragraph">
    <w:name w:val="toc 8"/>
    <w:next w:val="Style_14"/>
    <w:link w:val="Style_81_ch"/>
    <w:uiPriority w:val="39"/>
    <w:pPr>
      <w:ind w:firstLine="0" w:left="1400"/>
    </w:pPr>
    <w:rPr>
      <w:rFonts w:ascii="XO Thames" w:hAnsi="XO Thames"/>
      <w:sz w:val="28"/>
    </w:rPr>
  </w:style>
  <w:style w:styleId="Style_81_ch" w:type="character">
    <w:name w:val="toc 8"/>
    <w:link w:val="Style_81"/>
    <w:rPr>
      <w:rFonts w:ascii="XO Thames" w:hAnsi="XO Thames"/>
      <w:sz w:val="28"/>
    </w:rPr>
  </w:style>
  <w:style w:styleId="Style_82" w:type="paragraph">
    <w:name w:val="Footnote"/>
    <w:basedOn w:val="Style_14"/>
    <w:link w:val="Style_82_ch"/>
    <w:rPr>
      <w:sz w:val="20"/>
    </w:rPr>
  </w:style>
  <w:style w:styleId="Style_82_ch" w:type="character">
    <w:name w:val="Footnote"/>
    <w:basedOn w:val="Style_14_ch"/>
    <w:link w:val="Style_82"/>
    <w:rPr>
      <w:sz w:val="20"/>
    </w:rPr>
  </w:style>
  <w:style w:styleId="Style_83" w:type="paragraph">
    <w:name w:val="Quote"/>
    <w:basedOn w:val="Style_14"/>
    <w:next w:val="Style_14"/>
    <w:link w:val="Style_83_ch"/>
    <w:pPr>
      <w:ind w:firstLine="0" w:left="720" w:right="720"/>
    </w:pPr>
    <w:rPr>
      <w:i w:val="1"/>
    </w:rPr>
  </w:style>
  <w:style w:styleId="Style_83_ch" w:type="character">
    <w:name w:val="Quote"/>
    <w:basedOn w:val="Style_14_ch"/>
    <w:link w:val="Style_83"/>
    <w:rPr>
      <w:i w:val="1"/>
    </w:rPr>
  </w:style>
  <w:style w:styleId="Style_84" w:type="paragraph">
    <w:name w:val="Balloon Text"/>
    <w:basedOn w:val="Style_14"/>
    <w:link w:val="Style_84_ch"/>
    <w:rPr>
      <w:rFonts w:ascii="Tahoma" w:hAnsi="Tahoma"/>
      <w:sz w:val="16"/>
    </w:rPr>
  </w:style>
  <w:style w:styleId="Style_84_ch" w:type="character">
    <w:name w:val="Balloon Text"/>
    <w:basedOn w:val="Style_14_ch"/>
    <w:link w:val="Style_84"/>
    <w:rPr>
      <w:rFonts w:ascii="Tahoma" w:hAnsi="Tahoma"/>
      <w:sz w:val="16"/>
    </w:rPr>
  </w:style>
  <w:style w:styleId="Style_85" w:type="paragraph">
    <w:name w:val="Heading 9 Char"/>
    <w:basedOn w:val="Style_26"/>
    <w:link w:val="Style_85_ch"/>
    <w:rPr>
      <w:rFonts w:ascii="Arial" w:hAnsi="Arial"/>
      <w:i w:val="1"/>
      <w:sz w:val="21"/>
    </w:rPr>
  </w:style>
  <w:style w:styleId="Style_85_ch" w:type="character">
    <w:name w:val="Heading 9 Char"/>
    <w:basedOn w:val="Style_26_ch"/>
    <w:link w:val="Style_85"/>
    <w:rPr>
      <w:rFonts w:ascii="Arial" w:hAnsi="Arial"/>
      <w:i w:val="1"/>
      <w:sz w:val="21"/>
    </w:rPr>
  </w:style>
  <w:style w:styleId="Style_86" w:type="paragraph">
    <w:name w:val="Default Paragraph Font"/>
    <w:link w:val="Style_86_ch"/>
  </w:style>
  <w:style w:styleId="Style_86_ch" w:type="character">
    <w:name w:val="Default Paragraph Font"/>
    <w:link w:val="Style_86"/>
  </w:style>
  <w:style w:styleId="Style_87" w:type="paragraph">
    <w:name w:val="Heading 1 Char"/>
    <w:basedOn w:val="Style_26"/>
    <w:link w:val="Style_87_ch"/>
    <w:rPr>
      <w:rFonts w:ascii="Arial" w:hAnsi="Arial"/>
      <w:sz w:val="40"/>
    </w:rPr>
  </w:style>
  <w:style w:styleId="Style_87_ch" w:type="character">
    <w:name w:val="Heading 1 Char"/>
    <w:basedOn w:val="Style_26_ch"/>
    <w:link w:val="Style_87"/>
    <w:rPr>
      <w:rFonts w:ascii="Arial" w:hAnsi="Arial"/>
      <w:sz w:val="40"/>
    </w:rPr>
  </w:style>
  <w:style w:styleId="Style_88" w:type="paragraph">
    <w:name w:val="Heading 8 Char"/>
    <w:basedOn w:val="Style_26"/>
    <w:link w:val="Style_88_ch"/>
    <w:rPr>
      <w:rFonts w:ascii="Arial" w:hAnsi="Arial"/>
      <w:i w:val="1"/>
      <w:sz w:val="22"/>
    </w:rPr>
  </w:style>
  <w:style w:styleId="Style_88_ch" w:type="character">
    <w:name w:val="Heading 8 Char"/>
    <w:basedOn w:val="Style_26_ch"/>
    <w:link w:val="Style_88"/>
    <w:rPr>
      <w:rFonts w:ascii="Arial" w:hAnsi="Arial"/>
      <w:i w:val="1"/>
      <w:sz w:val="22"/>
    </w:rPr>
  </w:style>
  <w:style w:styleId="Style_89" w:type="paragraph">
    <w:name w:val="Основной шрифт абзаца1"/>
    <w:link w:val="Style_89_ch"/>
  </w:style>
  <w:style w:styleId="Style_89_ch" w:type="character">
    <w:name w:val="Основной шрифт абзаца1"/>
    <w:link w:val="Style_89"/>
  </w:style>
  <w:style w:styleId="Style_90" w:type="paragraph">
    <w:name w:val="Подпись к таблице"/>
    <w:basedOn w:val="Style_14"/>
    <w:link w:val="Style_90_ch"/>
    <w:pPr>
      <w:widowControl w:val="0"/>
      <w:spacing w:line="206" w:lineRule="exact"/>
      <w:ind/>
      <w:jc w:val="center"/>
    </w:pPr>
    <w:rPr>
      <w:sz w:val="18"/>
    </w:rPr>
  </w:style>
  <w:style w:styleId="Style_90_ch" w:type="character">
    <w:name w:val="Подпись к таблице"/>
    <w:basedOn w:val="Style_14_ch"/>
    <w:link w:val="Style_90"/>
    <w:rPr>
      <w:sz w:val="18"/>
    </w:rPr>
  </w:style>
  <w:style w:styleId="Style_11" w:type="paragraph">
    <w:name w:val="Body Text"/>
    <w:basedOn w:val="Style_14"/>
    <w:link w:val="Style_11_ch"/>
    <w:rPr>
      <w:sz w:val="20"/>
    </w:rPr>
  </w:style>
  <w:style w:styleId="Style_11_ch" w:type="character">
    <w:name w:val="Body Text"/>
    <w:basedOn w:val="Style_14_ch"/>
    <w:link w:val="Style_11"/>
    <w:rPr>
      <w:sz w:val="20"/>
    </w:rPr>
  </w:style>
  <w:style w:styleId="Style_91" w:type="paragraph">
    <w:name w:val="toc 5"/>
    <w:next w:val="Style_14"/>
    <w:link w:val="Style_91_ch"/>
    <w:uiPriority w:val="39"/>
    <w:pPr>
      <w:ind w:firstLine="0" w:left="800"/>
    </w:pPr>
    <w:rPr>
      <w:rFonts w:ascii="XO Thames" w:hAnsi="XO Thames"/>
      <w:sz w:val="28"/>
    </w:rPr>
  </w:style>
  <w:style w:styleId="Style_91_ch" w:type="character">
    <w:name w:val="toc 5"/>
    <w:link w:val="Style_91"/>
    <w:rPr>
      <w:rFonts w:ascii="XO Thames" w:hAnsi="XO Thames"/>
      <w:sz w:val="28"/>
    </w:rPr>
  </w:style>
  <w:style w:styleId="Style_3" w:type="paragraph">
    <w:name w:val="List Paragraph"/>
    <w:basedOn w:val="Style_14"/>
    <w:link w:val="Style_3_ch"/>
    <w:pPr>
      <w:ind w:firstLine="0" w:left="720"/>
      <w:contextualSpacing w:val="1"/>
    </w:pPr>
  </w:style>
  <w:style w:styleId="Style_3_ch" w:type="character">
    <w:name w:val="List Paragraph"/>
    <w:basedOn w:val="Style_14_ch"/>
    <w:link w:val="Style_3"/>
  </w:style>
  <w:style w:styleId="Style_92" w:type="paragraph">
    <w:name w:val="Основной текст (2)"/>
    <w:basedOn w:val="Style_58"/>
    <w:link w:val="Style_92_ch"/>
  </w:style>
  <w:style w:styleId="Style_92_ch" w:type="character">
    <w:name w:val="Основной текст (2)"/>
    <w:basedOn w:val="Style_58_ch"/>
    <w:link w:val="Style_92"/>
  </w:style>
  <w:style w:styleId="Style_93" w:type="paragraph">
    <w:name w:val="Subtitle"/>
    <w:basedOn w:val="Style_14"/>
    <w:link w:val="Style_93_ch"/>
    <w:uiPriority w:val="11"/>
    <w:qFormat/>
    <w:pPr>
      <w:ind/>
      <w:jc w:val="center"/>
    </w:pPr>
    <w:rPr>
      <w:b w:val="1"/>
      <w:sz w:val="20"/>
    </w:rPr>
  </w:style>
  <w:style w:styleId="Style_93_ch" w:type="character">
    <w:name w:val="Subtitle"/>
    <w:basedOn w:val="Style_14_ch"/>
    <w:link w:val="Style_93"/>
    <w:rPr>
      <w:b w:val="1"/>
      <w:sz w:val="20"/>
    </w:rPr>
  </w:style>
  <w:style w:styleId="Style_94" w:type="paragraph">
    <w:name w:val="Заголовок №1"/>
    <w:basedOn w:val="Style_14"/>
    <w:link w:val="Style_94_ch"/>
    <w:pPr>
      <w:widowControl w:val="0"/>
      <w:spacing w:line="259" w:lineRule="exact"/>
      <w:ind/>
      <w:jc w:val="both"/>
      <w:outlineLvl w:val="0"/>
    </w:pPr>
    <w:rPr>
      <w:sz w:val="20"/>
    </w:rPr>
  </w:style>
  <w:style w:styleId="Style_94_ch" w:type="character">
    <w:name w:val="Заголовок №1"/>
    <w:basedOn w:val="Style_14_ch"/>
    <w:link w:val="Style_94"/>
    <w:rPr>
      <w:sz w:val="20"/>
    </w:rPr>
  </w:style>
  <w:style w:styleId="Style_95" w:type="paragraph">
    <w:name w:val="data2"/>
    <w:basedOn w:val="Style_26"/>
    <w:link w:val="Style_95_ch"/>
  </w:style>
  <w:style w:styleId="Style_95_ch" w:type="character">
    <w:name w:val="data2"/>
    <w:basedOn w:val="Style_26_ch"/>
    <w:link w:val="Style_95"/>
  </w:style>
  <w:style w:styleId="Style_8" w:type="paragraph">
    <w:name w:val="Нормальный (таблица)"/>
    <w:basedOn w:val="Style_14"/>
    <w:next w:val="Style_14"/>
    <w:link w:val="Style_8_ch"/>
    <w:pPr>
      <w:widowControl w:val="0"/>
      <w:ind/>
      <w:jc w:val="both"/>
    </w:pPr>
    <w:rPr>
      <w:rFonts w:ascii="Times New Roman CYR" w:hAnsi="Times New Roman CYR"/>
    </w:rPr>
  </w:style>
  <w:style w:styleId="Style_8_ch" w:type="character">
    <w:name w:val="Нормальный (таблица)"/>
    <w:basedOn w:val="Style_14_ch"/>
    <w:link w:val="Style_8"/>
    <w:rPr>
      <w:rFonts w:ascii="Times New Roman CYR" w:hAnsi="Times New Roman CYR"/>
    </w:rPr>
  </w:style>
  <w:style w:styleId="Style_96" w:type="paragraph">
    <w:name w:val="Title"/>
    <w:next w:val="Style_14"/>
    <w:link w:val="Style_96_ch"/>
    <w:uiPriority w:val="10"/>
    <w:qFormat/>
    <w:pPr>
      <w:spacing w:after="567" w:before="567"/>
      <w:ind/>
      <w:jc w:val="center"/>
    </w:pPr>
    <w:rPr>
      <w:rFonts w:ascii="XO Thames" w:hAnsi="XO Thames"/>
      <w:b w:val="1"/>
      <w:caps w:val="1"/>
      <w:sz w:val="40"/>
    </w:rPr>
  </w:style>
  <w:style w:styleId="Style_96_ch" w:type="character">
    <w:name w:val="Title"/>
    <w:link w:val="Style_96"/>
    <w:rPr>
      <w:rFonts w:ascii="XO Thames" w:hAnsi="XO Thames"/>
      <w:b w:val="1"/>
      <w:caps w:val="1"/>
      <w:sz w:val="40"/>
    </w:rPr>
  </w:style>
  <w:style w:styleId="Style_97" w:type="paragraph">
    <w:name w:val="Цветовое выделение для Текст"/>
    <w:link w:val="Style_97_ch"/>
    <w:rPr>
      <w:rFonts w:ascii="Times New Roman CYR" w:hAnsi="Times New Roman CYR"/>
    </w:rPr>
  </w:style>
  <w:style w:styleId="Style_97_ch" w:type="character">
    <w:name w:val="Цветовое выделение для Текст"/>
    <w:link w:val="Style_97"/>
    <w:rPr>
      <w:rFonts w:ascii="Times New Roman CYR" w:hAnsi="Times New Roman CYR"/>
    </w:rPr>
  </w:style>
  <w:style w:styleId="Style_98" w:type="paragraph">
    <w:name w:val="heading 4"/>
    <w:next w:val="Style_14"/>
    <w:link w:val="Style_98_ch"/>
    <w:uiPriority w:val="9"/>
    <w:qFormat/>
    <w:pPr>
      <w:spacing w:after="120" w:before="120"/>
      <w:ind/>
      <w:jc w:val="both"/>
      <w:outlineLvl w:val="3"/>
    </w:pPr>
    <w:rPr>
      <w:rFonts w:ascii="XO Thames" w:hAnsi="XO Thames"/>
      <w:b w:val="1"/>
      <w:sz w:val="24"/>
    </w:rPr>
  </w:style>
  <w:style w:styleId="Style_98_ch" w:type="character">
    <w:name w:val="heading 4"/>
    <w:link w:val="Style_98"/>
    <w:rPr>
      <w:rFonts w:ascii="XO Thames" w:hAnsi="XO Thames"/>
      <w:b w:val="1"/>
      <w:sz w:val="24"/>
    </w:rPr>
  </w:style>
  <w:style w:styleId="Style_99" w:type="paragraph">
    <w:name w:val="Intense Quote"/>
    <w:basedOn w:val="Style_14"/>
    <w:next w:val="Style_14"/>
    <w:link w:val="Style_99_ch"/>
    <w:pPr>
      <w:ind w:firstLine="0" w:left="720" w:right="720"/>
    </w:pPr>
    <w:rPr>
      <w:i w:val="1"/>
    </w:rPr>
  </w:style>
  <w:style w:styleId="Style_99_ch" w:type="character">
    <w:name w:val="Intense Quote"/>
    <w:basedOn w:val="Style_14_ch"/>
    <w:link w:val="Style_99"/>
    <w:rPr>
      <w:i w:val="1"/>
    </w:rPr>
  </w:style>
  <w:style w:styleId="Style_100" w:type="paragraph">
    <w:name w:val="table of figures"/>
    <w:basedOn w:val="Style_14"/>
    <w:next w:val="Style_14"/>
    <w:link w:val="Style_100_ch"/>
  </w:style>
  <w:style w:styleId="Style_100_ch" w:type="character">
    <w:name w:val="table of figures"/>
    <w:basedOn w:val="Style_14_ch"/>
    <w:link w:val="Style_100"/>
  </w:style>
  <w:style w:styleId="Style_101" w:type="paragraph">
    <w:name w:val="heading 2"/>
    <w:basedOn w:val="Style_14"/>
    <w:next w:val="Style_14"/>
    <w:link w:val="Style_101_ch"/>
    <w:uiPriority w:val="9"/>
    <w:qFormat/>
    <w:pPr>
      <w:keepNext w:val="1"/>
      <w:keepLines w:val="1"/>
      <w:spacing w:before="200" w:line="264" w:lineRule="auto"/>
      <w:ind/>
      <w:outlineLvl w:val="1"/>
    </w:pPr>
    <w:rPr>
      <w:rFonts w:asciiTheme="majorAscii" w:hAnsiTheme="majorHAnsi"/>
      <w:b w:val="1"/>
      <w:color w:themeColor="accent1" w:val="4F81BD"/>
      <w:sz w:val="26"/>
    </w:rPr>
  </w:style>
  <w:style w:styleId="Style_101_ch" w:type="character">
    <w:name w:val="heading 2"/>
    <w:basedOn w:val="Style_14_ch"/>
    <w:link w:val="Style_101"/>
    <w:rPr>
      <w:rFonts w:asciiTheme="majorAscii" w:hAnsiTheme="majorHAnsi"/>
      <w:b w:val="1"/>
      <w:color w:themeColor="accent1" w:val="4F81BD"/>
      <w:sz w:val="26"/>
    </w:rPr>
  </w:style>
  <w:style w:styleId="Style_102" w:type="paragraph">
    <w:name w:val="Heading 7 Char"/>
    <w:basedOn w:val="Style_26"/>
    <w:link w:val="Style_102_ch"/>
    <w:rPr>
      <w:rFonts w:ascii="Arial" w:hAnsi="Arial"/>
      <w:b w:val="1"/>
      <w:i w:val="1"/>
      <w:sz w:val="22"/>
    </w:rPr>
  </w:style>
  <w:style w:styleId="Style_102_ch" w:type="character">
    <w:name w:val="Heading 7 Char"/>
    <w:basedOn w:val="Style_26_ch"/>
    <w:link w:val="Style_102"/>
    <w:rPr>
      <w:rFonts w:ascii="Arial" w:hAnsi="Arial"/>
      <w:b w:val="1"/>
      <w:i w:val="1"/>
      <w:sz w:val="22"/>
    </w:rPr>
  </w:style>
  <w:style w:styleId="Style_103" w:type="paragraph">
    <w:name w:val="Основной текст (2) + Полужирный Exact"/>
    <w:basedOn w:val="Style_58"/>
    <w:link w:val="Style_103_ch"/>
    <w:rPr>
      <w:b w:val="1"/>
    </w:rPr>
  </w:style>
  <w:style w:styleId="Style_103_ch" w:type="character">
    <w:name w:val="Основной текст (2) + Полужирный Exact"/>
    <w:basedOn w:val="Style_58_ch"/>
    <w:link w:val="Style_103"/>
    <w:rPr>
      <w:b w:val="1"/>
    </w:rPr>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104" w:type="paragraph">
    <w:name w:val="heading 6"/>
    <w:basedOn w:val="Style_14"/>
    <w:next w:val="Style_14"/>
    <w:link w:val="Style_104_ch"/>
    <w:uiPriority w:val="9"/>
    <w:qFormat/>
    <w:pPr>
      <w:keepNext w:val="1"/>
      <w:keepLines w:val="1"/>
      <w:spacing w:after="200" w:before="320"/>
      <w:ind/>
      <w:outlineLvl w:val="5"/>
    </w:pPr>
    <w:rPr>
      <w:rFonts w:ascii="Arial" w:hAnsi="Arial"/>
      <w:b w:val="1"/>
      <w:sz w:val="22"/>
    </w:rPr>
  </w:style>
  <w:style w:styleId="Style_104_ch" w:type="character">
    <w:name w:val="heading 6"/>
    <w:basedOn w:val="Style_14_ch"/>
    <w:link w:val="Style_104"/>
    <w:rPr>
      <w:rFonts w:ascii="Arial" w:hAnsi="Arial"/>
      <w:b w:val="1"/>
      <w:sz w:val="22"/>
    </w:rPr>
  </w:style>
  <w:style w:styleId="Style_105" w:type="table">
    <w:name w:val="List Table 1 Light"/>
    <w:basedOn w:val="Style_7"/>
  </w:style>
  <w:style w:styleId="Style_106" w:type="table">
    <w:name w:val="List Table 5 Dark - Accent 1"/>
    <w:basedOn w:val="Style_7"/>
    <w:tblPr>
      <w:tblBorders>
        <w:top w:sz="32" w:themeColor="accent1" w:val="single"/>
        <w:left w:sz="32" w:themeColor="accent1" w:val="single"/>
        <w:bottom w:sz="32" w:themeColor="accent1" w:val="single"/>
        <w:right w:sz="32" w:themeColor="accent1" w:val="single"/>
      </w:tblBorders>
    </w:tblPr>
  </w:style>
  <w:style w:styleId="Style_107" w:type="table">
    <w:name w:val="List Table 3"/>
    <w:basedOn w:val="Style_7"/>
    <w:tblPr>
      <w:tblBorders>
        <w:top w:sz="4" w:themeColor="text1" w:val="single"/>
        <w:left w:sz="4" w:themeColor="text1" w:val="single"/>
        <w:bottom w:sz="4" w:themeColor="text1" w:val="single"/>
        <w:right w:sz="4" w:themeColor="text1" w:val="single"/>
      </w:tblBorders>
    </w:tblPr>
  </w:style>
  <w:style w:styleId="Style_108" w:type="table">
    <w:name w:val="Grid Table 6 Colorful - Accent 2"/>
    <w:basedOn w:val="Style_7"/>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09" w:type="table">
    <w:name w:val="Plain Table 5"/>
    <w:basedOn w:val="Style_7"/>
  </w:style>
  <w:style w:styleId="Style_110" w:type="table">
    <w:name w:val="Plain Table 2"/>
    <w:basedOn w:val="Style_7"/>
    <w:tblPr>
      <w:tblBorders>
        <w:top w:sz="4" w:themeColor="text1" w:val="single"/>
        <w:left w:sz="4" w:val="nil"/>
        <w:bottom w:sz="4" w:themeColor="text1" w:val="single"/>
        <w:right w:sz="4" w:val="nil"/>
      </w:tblBorders>
    </w:tblPr>
  </w:style>
  <w:style w:styleId="Style_111" w:type="table">
    <w:name w:val="Plain Table 1"/>
    <w:basedOn w:val="Style_7"/>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12" w:type="table">
    <w:name w:val="List Table 2"/>
    <w:basedOn w:val="Style_7"/>
    <w:tblPr>
      <w:tblBorders>
        <w:top w:sz="4" w:themeColor="text1" w:themeTint="90" w:val="single"/>
        <w:bottom w:sz="4" w:themeColor="text1" w:themeTint="90" w:val="single"/>
        <w:insideH w:sz="4" w:themeColor="text1" w:themeTint="90" w:val="single"/>
      </w:tblBorders>
    </w:tblPr>
  </w:style>
  <w:style w:styleId="Style_113" w:type="table">
    <w:name w:val="Grid Table 2 - Accent 3"/>
    <w:basedOn w:val="Style_7"/>
    <w:tblPr>
      <w:tblBorders>
        <w:bottom w:sz="4" w:themeColor="accent3" w:themeTint="FE" w:val="single"/>
        <w:insideH w:sz="4" w:themeColor="accent3" w:themeTint="FE" w:val="single"/>
        <w:insideV w:sz="4" w:themeColor="accent3" w:themeTint="FE" w:val="single"/>
      </w:tblBorders>
    </w:tblPr>
  </w:style>
  <w:style w:styleId="Style_114" w:type="table">
    <w:name w:val="Grid Table 7 Colorful - Accent 5"/>
    <w:basedOn w:val="Style_7"/>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15" w:type="table">
    <w:name w:val="Grid Table 7 Colorful"/>
    <w:basedOn w:val="Style_7"/>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16" w:type="table">
    <w:name w:val="List Table 3 - Accent 5"/>
    <w:basedOn w:val="Style_7"/>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17" w:type="table">
    <w:name w:val="Grid Table 5 Dark - Accent 2"/>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8" w:type="table">
    <w:name w:val="Grid Table 3"/>
    <w:basedOn w:val="Style_7"/>
    <w:tblPr>
      <w:tblBorders>
        <w:bottom w:sz="4" w:themeColor="text1" w:themeTint="95" w:val="single"/>
        <w:insideH w:sz="4" w:themeColor="text1" w:themeTint="95" w:val="single"/>
        <w:insideV w:sz="4" w:themeColor="text1" w:themeTint="95" w:val="single"/>
      </w:tblBorders>
    </w:tblPr>
  </w:style>
  <w:style w:styleId="Style_119" w:type="table">
    <w:name w:val="Grid Table 5 Dark - Accent 6"/>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0" w:type="table">
    <w:name w:val="Grid Table 6 Colorful - Accent 6"/>
    <w:basedOn w:val="Style_7"/>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21" w:type="table">
    <w:name w:val="Bordered - Accent 4"/>
    <w:basedOn w:val="Style_7"/>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22" w:type="table">
    <w:name w:val="Bordered - Accent 5"/>
    <w:basedOn w:val="Style_7"/>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23" w:type="table">
    <w:name w:val="List Table 6 Colorful - Accent 6"/>
    <w:basedOn w:val="Style_7"/>
    <w:tblPr>
      <w:tblBorders>
        <w:top w:sz="4" w:themeColor="accent6" w:themeTint="98" w:val="single"/>
        <w:bottom w:sz="4" w:themeColor="accent6" w:themeTint="98" w:val="single"/>
      </w:tblBorders>
    </w:tblPr>
  </w:style>
  <w:style w:styleId="Style_124" w:type="table">
    <w:name w:val="List Table 4 - Accent 1"/>
    <w:basedOn w:val="Style_7"/>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25" w:type="table">
    <w:name w:val="List Table 2 - Accent 1"/>
    <w:basedOn w:val="Style_7"/>
    <w:tblPr>
      <w:tblBorders>
        <w:top w:sz="4" w:themeColor="accent1" w:themeTint="90" w:val="single"/>
        <w:bottom w:sz="4" w:themeColor="accent1" w:themeTint="90" w:val="single"/>
        <w:insideH w:sz="4" w:themeColor="accent1" w:themeTint="90" w:val="single"/>
      </w:tblBorders>
    </w:tblPr>
  </w:style>
  <w:style w:styleId="Style_126" w:type="table">
    <w:name w:val="List Table 5 Dark - Accent 4"/>
    <w:basedOn w:val="Style_7"/>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27" w:type="table">
    <w:name w:val="Bordered &amp; Lined - Accent 3"/>
    <w:basedOn w:val="Style_7"/>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28" w:type="table">
    <w:name w:val="Grid Table 2 - Accent 6"/>
    <w:basedOn w:val="Style_7"/>
    <w:tblPr>
      <w:tblBorders>
        <w:bottom w:sz="4" w:themeColor="accent6" w:val="single"/>
        <w:insideH w:sz="4" w:themeColor="accent6" w:val="single"/>
        <w:insideV w:sz="4" w:themeColor="accent6" w:val="single"/>
      </w:tblBorders>
    </w:tblPr>
  </w:style>
  <w:style w:styleId="Style_129" w:type="table">
    <w:name w:val="Grid Table 1 Light - Accent 6"/>
    <w:basedOn w:val="Style_7"/>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30" w:type="table">
    <w:name w:val="Bordered"/>
    <w:basedOn w:val="Style_7"/>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31" w:type="table">
    <w:name w:val="Bordered &amp; Lined - Accent 4"/>
    <w:basedOn w:val="Style_7"/>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32" w:type="table">
    <w:name w:val="List Table 6 Colorful - Accent 5"/>
    <w:basedOn w:val="Style_7"/>
    <w:tblPr>
      <w:tblBorders>
        <w:top w:sz="4" w:themeColor="accent5" w:themeTint="9A" w:val="single"/>
        <w:bottom w:sz="4" w:themeColor="accent5" w:themeTint="9A" w:val="single"/>
      </w:tblBorders>
    </w:tblPr>
  </w:style>
  <w:style w:styleId="Style_133" w:type="table">
    <w:name w:val="Bordered &amp; Lined - Accent 1"/>
    <w:basedOn w:val="Style_7"/>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34" w:type="table">
    <w:name w:val="List Table 1 Light - Accent 3"/>
    <w:basedOn w:val="Style_7"/>
  </w:style>
  <w:style w:styleId="Style_135" w:type="table">
    <w:name w:val="Grid Table 4 - Accent 5"/>
    <w:basedOn w:val="Style_7"/>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36" w:type="table">
    <w:name w:val="List Table 6 Colorful - Accent 2"/>
    <w:basedOn w:val="Style_7"/>
    <w:tblPr>
      <w:tblBorders>
        <w:top w:sz="4" w:themeColor="accent2" w:themeTint="97" w:val="single"/>
        <w:bottom w:sz="4" w:themeColor="accent2" w:themeTint="97" w:val="single"/>
      </w:tblBorders>
    </w:tblPr>
  </w:style>
  <w:style w:styleId="Style_137" w:type="table">
    <w:name w:val="Grid Table 2"/>
    <w:basedOn w:val="Style_7"/>
    <w:tblPr>
      <w:tblBorders>
        <w:bottom w:sz="4" w:themeColor="text1" w:themeTint="95" w:val="single"/>
        <w:insideH w:sz="4" w:themeColor="text1" w:themeTint="95" w:val="single"/>
        <w:insideV w:sz="4" w:themeColor="text1" w:themeTint="95" w:val="single"/>
      </w:tblBorders>
    </w:tblPr>
  </w:style>
  <w:style w:styleId="Style_138" w:type="table">
    <w:name w:val="Grid Table 6 Colorful - Accent 5"/>
    <w:basedOn w:val="Style_7"/>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39" w:type="table">
    <w:name w:val="List Table 2 - Accent 4"/>
    <w:basedOn w:val="Style_7"/>
    <w:tblPr>
      <w:tblBorders>
        <w:top w:sz="4" w:themeColor="accent4" w:themeTint="90" w:val="single"/>
        <w:bottom w:sz="4" w:themeColor="accent4" w:themeTint="90" w:val="single"/>
        <w:insideH w:sz="4" w:themeColor="accent4" w:themeTint="90" w:val="single"/>
      </w:tblBorders>
    </w:tblPr>
  </w:style>
  <w:style w:styleId="Style_140" w:type="table">
    <w:name w:val="List Table 7 Colorful"/>
    <w:basedOn w:val="Style_7"/>
    <w:tblPr>
      <w:tblBorders>
        <w:right w:sz="4" w:themeColor="text1" w:themeTint="80" w:val="single"/>
      </w:tblBorders>
    </w:tblPr>
  </w:style>
  <w:style w:styleId="Style_141" w:type="table">
    <w:name w:val="Grid Table 4 - Accent 2"/>
    <w:basedOn w:val="Style_7"/>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42" w:type="table">
    <w:name w:val="Grid Table 4"/>
    <w:basedOn w:val="Style_7"/>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43" w:type="table">
    <w:name w:val="Grid Table 3 - Accent 4"/>
    <w:basedOn w:val="Style_7"/>
    <w:tblPr>
      <w:tblBorders>
        <w:bottom w:sz="4" w:themeColor="accent4" w:themeTint="9A" w:val="single"/>
        <w:insideH w:sz="4" w:themeColor="accent4" w:themeTint="9A" w:val="single"/>
        <w:insideV w:sz="4" w:themeColor="accent4" w:themeTint="9A" w:val="single"/>
      </w:tblBorders>
    </w:tblPr>
  </w:style>
  <w:style w:styleId="Style_144" w:type="table">
    <w:name w:val="List Table 3 - Accent 6"/>
    <w:basedOn w:val="Style_7"/>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45" w:type="table">
    <w:name w:val="Bordered &amp; Lined - Accent"/>
    <w:basedOn w:val="Style_7"/>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46" w:type="table">
    <w:name w:val="List Table 2 - Accent 6"/>
    <w:basedOn w:val="Style_7"/>
    <w:tblPr>
      <w:tblBorders>
        <w:top w:sz="4" w:themeColor="accent6" w:themeTint="90" w:val="single"/>
        <w:bottom w:sz="4" w:themeColor="accent6" w:themeTint="90" w:val="single"/>
        <w:insideH w:sz="4" w:themeColor="accent6" w:themeTint="90" w:val="single"/>
      </w:tblBorders>
    </w:tblPr>
  </w:style>
  <w:style w:styleId="Style_147" w:type="table">
    <w:name w:val="Grid Table 4 - Accent 4"/>
    <w:basedOn w:val="Style_7"/>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48" w:type="table">
    <w:name w:val="Grid Table 3 - Accent 5"/>
    <w:basedOn w:val="Style_7"/>
    <w:tblPr>
      <w:tblBorders>
        <w:bottom w:sz="4" w:themeColor="accent5" w:val="single"/>
        <w:insideH w:sz="4" w:themeColor="accent5" w:val="single"/>
        <w:insideV w:sz="4" w:themeColor="accent5" w:val="single"/>
      </w:tblBorders>
    </w:tblPr>
  </w:style>
  <w:style w:styleId="Style_149" w:type="table">
    <w:name w:val="Table Grid Light"/>
    <w:basedOn w:val="Style_7"/>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50" w:type="table">
    <w:name w:val="List Table 5 Dark"/>
    <w:basedOn w:val="Style_7"/>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51" w:type="table">
    <w:name w:val="List Table 5 Dark - Accent 6"/>
    <w:basedOn w:val="Style_7"/>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52" w:type="table">
    <w:name w:val="Bordered - Accent 1"/>
    <w:basedOn w:val="Style_7"/>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3" w:type="table">
    <w:name w:val="Lined - Accent"/>
    <w:basedOn w:val="Style_7"/>
    <w:rPr>
      <w:color w:val="404040"/>
    </w:rPr>
  </w:style>
  <w:style w:styleId="Style_154" w:type="table">
    <w:name w:val="Bordered - Accent 3"/>
    <w:basedOn w:val="Style_7"/>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55" w:type="table">
    <w:name w:val="Lined - Accent 1"/>
    <w:basedOn w:val="Style_7"/>
    <w:rPr>
      <w:color w:val="404040"/>
    </w:rPr>
  </w:style>
  <w:style w:styleId="Style_156" w:type="table">
    <w:name w:val="List Table 7 Colorful - Accent 6"/>
    <w:basedOn w:val="Style_7"/>
    <w:tblPr>
      <w:tblBorders>
        <w:right w:sz="4" w:themeColor="accent6" w:themeTint="98" w:val="single"/>
      </w:tblBorders>
    </w:tblPr>
  </w:style>
  <w:style w:styleId="Style_157" w:type="table">
    <w:name w:val="Grid Table 1 Light - Accent 1"/>
    <w:basedOn w:val="Style_7"/>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8" w:type="table">
    <w:name w:val="List Table 4 - Accent 4"/>
    <w:basedOn w:val="Style_7"/>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59" w:type="table">
    <w:name w:val="Grid Table 2 - Accent 2"/>
    <w:basedOn w:val="Style_7"/>
    <w:tblPr>
      <w:tblBorders>
        <w:bottom w:sz="4" w:themeColor="accent2" w:themeTint="97" w:val="single"/>
        <w:insideH w:sz="4" w:themeColor="accent2" w:themeTint="97" w:val="single"/>
        <w:insideV w:sz="4" w:themeColor="accent2" w:themeTint="97" w:val="single"/>
      </w:tblBorders>
    </w:tblPr>
  </w:style>
  <w:style w:styleId="Style_160" w:type="table">
    <w:name w:val="Grid Table 3 - Accent 3"/>
    <w:basedOn w:val="Style_7"/>
    <w:tblPr>
      <w:tblBorders>
        <w:bottom w:sz="4" w:themeColor="accent3" w:themeTint="FE" w:val="single"/>
        <w:insideH w:sz="4" w:themeColor="accent3" w:themeTint="FE" w:val="single"/>
        <w:insideV w:sz="4" w:themeColor="accent3" w:themeTint="FE" w:val="single"/>
      </w:tblBorders>
    </w:tblPr>
  </w:style>
  <w:style w:styleId="Style_161" w:type="table">
    <w:name w:val="List Table 4"/>
    <w:basedOn w:val="Style_7"/>
    <w:tblPr>
      <w:tblBorders>
        <w:top w:sz="4" w:themeColor="text1" w:val="single"/>
        <w:left w:sz="4" w:themeColor="text1" w:val="single"/>
        <w:bottom w:sz="4" w:themeColor="text1" w:val="single"/>
        <w:right w:sz="4" w:themeColor="text1" w:val="single"/>
        <w:insideH w:sz="4" w:themeColor="text1" w:val="single"/>
      </w:tblBorders>
    </w:tblPr>
  </w:style>
  <w:style w:styleId="Style_162" w:type="table">
    <w:name w:val="Grid Table 7 Colorful - Accent 4"/>
    <w:basedOn w:val="Style_7"/>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63" w:type="table">
    <w:name w:val="List Table 1 Light - Accent 1"/>
    <w:basedOn w:val="Style_7"/>
  </w:style>
  <w:style w:styleId="Style_164" w:type="table">
    <w:name w:val="List Table 5 Dark - Accent 2"/>
    <w:basedOn w:val="Style_7"/>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65" w:type="table">
    <w:name w:val="Grid Table 3 - Accent 2"/>
    <w:basedOn w:val="Style_7"/>
    <w:tblPr>
      <w:tblBorders>
        <w:bottom w:sz="4" w:themeColor="accent2" w:themeTint="97" w:val="single"/>
        <w:insideH w:sz="4" w:themeColor="accent2" w:themeTint="97" w:val="single"/>
        <w:insideV w:sz="4" w:themeColor="accent2" w:themeTint="97" w:val="single"/>
      </w:tblBorders>
    </w:tblPr>
  </w:style>
  <w:style w:styleId="Style_166" w:type="table">
    <w:name w:val="List Table 2 - Accent 3"/>
    <w:basedOn w:val="Style_7"/>
    <w:tblPr>
      <w:tblBorders>
        <w:top w:sz="4" w:themeColor="accent3" w:themeTint="90" w:val="single"/>
        <w:bottom w:sz="4" w:themeColor="accent3" w:themeTint="90" w:val="single"/>
        <w:insideH w:sz="4" w:themeColor="accent3" w:themeTint="90" w:val="single"/>
      </w:tblBorders>
    </w:tblPr>
  </w:style>
  <w:style w:styleId="Style_167" w:type="table">
    <w:name w:val="Grid Table 4 - Accent 3"/>
    <w:basedOn w:val="Style_7"/>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68" w:type="table">
    <w:name w:val="List Table 2 - Accent 2"/>
    <w:basedOn w:val="Style_7"/>
    <w:tblPr>
      <w:tblBorders>
        <w:top w:sz="4" w:themeColor="accent2" w:themeTint="90" w:val="single"/>
        <w:bottom w:sz="4" w:themeColor="accent2" w:themeTint="90" w:val="single"/>
        <w:insideH w:sz="4" w:themeColor="accent2" w:themeTint="90" w:val="single"/>
      </w:tblBorders>
    </w:tblPr>
  </w:style>
  <w:style w:styleId="Style_169" w:type="table">
    <w:name w:val="List Table 7 Colorful - Accent 5"/>
    <w:basedOn w:val="Style_7"/>
    <w:tblPr>
      <w:tblBorders>
        <w:right w:sz="4" w:themeColor="accent5" w:themeTint="9A" w:val="single"/>
      </w:tblBorders>
    </w:tblPr>
  </w:style>
  <w:style w:styleId="Style_170" w:type="table">
    <w:name w:val="Grid Table 1 Light - Accent 5"/>
    <w:basedOn w:val="Style_7"/>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1" w:type="table">
    <w:name w:val="Grid Table 1 Light - Accent 3"/>
    <w:basedOn w:val="Style_7"/>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72" w:type="table">
    <w:name w:val="Grid Table 2 - Accent 5"/>
    <w:basedOn w:val="Style_7"/>
    <w:tblPr>
      <w:tblBorders>
        <w:bottom w:sz="4" w:themeColor="accent5" w:val="single"/>
        <w:insideH w:sz="4" w:themeColor="accent5" w:val="single"/>
        <w:insideV w:sz="4" w:themeColor="accent5" w:val="single"/>
      </w:tblBorders>
    </w:tblPr>
  </w:style>
  <w:style w:styleId="Style_173" w:type="table">
    <w:name w:val="Lined - Accent 3"/>
    <w:basedOn w:val="Style_7"/>
    <w:rPr>
      <w:color w:val="404040"/>
    </w:rPr>
  </w:style>
  <w:style w:styleId="Style_174" w:type="table">
    <w:name w:val="Bordered &amp; Lined - Accent 2"/>
    <w:basedOn w:val="Style_7"/>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75" w:type="table">
    <w:name w:val="Grid Table 1 Light - Accent 2"/>
    <w:basedOn w:val="Style_7"/>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76" w:type="table">
    <w:name w:val="List Table 3 - Accent 1"/>
    <w:basedOn w:val="Style_7"/>
    <w:tblPr>
      <w:tblBorders>
        <w:top w:sz="4" w:themeColor="accent1" w:val="single"/>
        <w:left w:sz="4" w:themeColor="accent1" w:val="single"/>
        <w:bottom w:sz="4" w:themeColor="accent1" w:val="single"/>
        <w:right w:sz="4" w:themeColor="accent1" w:val="single"/>
      </w:tblBorders>
    </w:tblPr>
  </w:style>
  <w:style w:styleId="Style_177" w:type="table">
    <w:name w:val="List Table 7 Colorful - Accent 1"/>
    <w:basedOn w:val="Style_7"/>
    <w:tblPr>
      <w:tblBorders>
        <w:right w:sz="4" w:themeColor="accent1" w:val="single"/>
      </w:tblBorders>
    </w:tblPr>
  </w:style>
  <w:style w:styleId="Style_178" w:type="table">
    <w:name w:val="Lined - Accent 5"/>
    <w:basedOn w:val="Style_7"/>
    <w:rPr>
      <w:color w:val="404040"/>
    </w:rPr>
  </w:style>
  <w:style w:styleId="Style_179" w:type="table">
    <w:name w:val="Lined - Accent 6"/>
    <w:basedOn w:val="Style_7"/>
    <w:rPr>
      <w:color w:val="404040"/>
    </w:rPr>
  </w:style>
  <w:style w:styleId="Style_180" w:type="table">
    <w:name w:val="Grid Table 7 Colorful - Accent 6"/>
    <w:basedOn w:val="Style_7"/>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81" w:type="table">
    <w:name w:val="Bordered - Accent 6"/>
    <w:basedOn w:val="Style_7"/>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82"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3" w:type="table">
    <w:name w:val="Grid Table 4 - Accent 6"/>
    <w:basedOn w:val="Style_7"/>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84" w:type="table">
    <w:name w:val="Bordered &amp; Lined - Accent 6"/>
    <w:basedOn w:val="Style_7"/>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85" w:type="table">
    <w:name w:val="List Table 4 - Accent 2"/>
    <w:basedOn w:val="Style_7"/>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86" w:type="table">
    <w:name w:val="Grid Table 1 Light"/>
    <w:basedOn w:val="Style_7"/>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87" w:type="table">
    <w:name w:val="Grid Table 6 Colorful - Accent 3"/>
    <w:basedOn w:val="Style_7"/>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88" w:type="table">
    <w:name w:val="List Table 7 Colorful - Accent 2"/>
    <w:basedOn w:val="Style_7"/>
    <w:tblPr>
      <w:tblBorders>
        <w:right w:sz="4" w:themeColor="accent2" w:themeTint="97" w:val="single"/>
      </w:tblBorders>
    </w:tblPr>
  </w:style>
  <w:style w:styleId="Style_189" w:type="table">
    <w:name w:val="Grid Table 2 - Accent 4"/>
    <w:basedOn w:val="Style_7"/>
    <w:tblPr>
      <w:tblBorders>
        <w:bottom w:sz="4" w:themeColor="accent4" w:themeTint="9A" w:val="single"/>
        <w:insideH w:sz="4" w:themeColor="accent4" w:themeTint="9A" w:val="single"/>
        <w:insideV w:sz="4" w:themeColor="accent4" w:themeTint="9A" w:val="single"/>
      </w:tblBorders>
    </w:tblPr>
  </w:style>
  <w:style w:styleId="Style_190" w:type="table">
    <w:name w:val="Lined - Accent 2"/>
    <w:basedOn w:val="Style_7"/>
    <w:rPr>
      <w:color w:val="404040"/>
    </w:rPr>
  </w:style>
  <w:style w:styleId="Style_191" w:type="table">
    <w:name w:val="Grid Table 6 Colorful - Accent 1"/>
    <w:basedOn w:val="Style_7"/>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92" w:type="table">
    <w:name w:val="Grid Table 3 - Accent 6"/>
    <w:basedOn w:val="Style_7"/>
    <w:tblPr>
      <w:tblBorders>
        <w:bottom w:sz="4" w:themeColor="accent6" w:val="single"/>
        <w:insideH w:sz="4" w:themeColor="accent6" w:val="single"/>
        <w:insideV w:sz="4" w:themeColor="accent6" w:val="single"/>
      </w:tblBorders>
    </w:tblPr>
  </w:style>
  <w:style w:styleId="Style_193" w:type="table">
    <w:name w:val="Grid Table 7 Colorful - Accent 3"/>
    <w:basedOn w:val="Style_7"/>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94" w:type="table">
    <w:name w:val="List Table 5 Dark - Accent 3"/>
    <w:basedOn w:val="Style_7"/>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95" w:type="table">
    <w:name w:val="Grid Table 6 Colorful"/>
    <w:basedOn w:val="Style_7"/>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96" w:type="table">
    <w:name w:val="Grid Table 4 - Accent 1"/>
    <w:basedOn w:val="Style_7"/>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97" w:type="table">
    <w:name w:val="Plain Table 4"/>
    <w:basedOn w:val="Style_7"/>
  </w:style>
  <w:style w:styleId="Style_198" w:type="table">
    <w:name w:val="List Table 6 Colorful"/>
    <w:basedOn w:val="Style_7"/>
    <w:tblPr>
      <w:tblBorders>
        <w:top w:sz="4" w:themeColor="text1" w:themeTint="80" w:val="single"/>
        <w:bottom w:sz="4" w:themeColor="text1" w:themeTint="80" w:val="single"/>
      </w:tblBorders>
    </w:tblPr>
  </w:style>
  <w:style w:styleId="Style_199" w:type="table">
    <w:name w:val="Grid Table 7 Colorful - Accent 2"/>
    <w:basedOn w:val="Style_7"/>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200" w:type="table">
    <w:name w:val="List Table 4 - Accent 6"/>
    <w:basedOn w:val="Style_7"/>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201" w:type="table">
    <w:name w:val="List Table 1 Light - Accent 2"/>
    <w:basedOn w:val="Style_7"/>
  </w:style>
  <w:style w:styleId="Style_202" w:type="table">
    <w:name w:val="Grid Table 5 Dark"/>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3" w:type="table">
    <w:name w:val="Grid Table 5 Dark - Accent 3"/>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4" w:type="table">
    <w:name w:val="List Table 3 - Accent 2"/>
    <w:basedOn w:val="Style_7"/>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205" w:type="table">
    <w:name w:val="List Table 7 Colorful - Accent 3"/>
    <w:basedOn w:val="Style_7"/>
    <w:tblPr>
      <w:tblBorders>
        <w:right w:sz="4" w:themeColor="accent3" w:themeTint="98" w:val="single"/>
      </w:tblBorders>
    </w:tblPr>
  </w:style>
  <w:style w:styleId="Style_206" w:type="table">
    <w:name w:val="List Table 1 Light - Accent 5"/>
    <w:basedOn w:val="Style_7"/>
  </w:style>
  <w:style w:styleId="Style_207" w:type="table">
    <w:name w:val="Bordered - Accent 2"/>
    <w:basedOn w:val="Style_7"/>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08" w:type="table">
    <w:name w:val="List Table 3 - Accent 3"/>
    <w:basedOn w:val="Style_7"/>
    <w:tblPr>
      <w:tblBorders>
        <w:top w:sz="4" w:themeColor="accent3" w:themeTint="98" w:val="single"/>
        <w:left w:sz="4" w:themeColor="accent3" w:themeTint="98" w:val="single"/>
        <w:bottom w:sz="4" w:themeColor="accent3" w:themeTint="98" w:val="single"/>
        <w:right w:sz="4" w:themeColor="accent3" w:themeTint="98" w:val="single"/>
      </w:tblBorders>
    </w:tblPr>
  </w:style>
  <w:style w:default="1" w:styleId="Style_7" w:type="table">
    <w:name w:val="Normal Table"/>
    <w:tblPr>
      <w:tblInd w:type="dxa" w:w="0"/>
      <w:tblCellMar>
        <w:top w:type="dxa" w:w="0"/>
        <w:left w:type="dxa" w:w="108"/>
        <w:bottom w:type="dxa" w:w="0"/>
        <w:right w:type="dxa" w:w="108"/>
      </w:tblCellMar>
    </w:tblPr>
  </w:style>
  <w:style w:styleId="Style_209" w:type="table">
    <w:name w:val="List Table 3 - Accent 4"/>
    <w:basedOn w:val="Style_7"/>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210" w:type="table">
    <w:name w:val="List Table 6 Colorful - Accent 1"/>
    <w:basedOn w:val="Style_7"/>
    <w:tblPr>
      <w:tblBorders>
        <w:top w:sz="4" w:themeColor="accent1" w:val="single"/>
        <w:bottom w:sz="4" w:themeColor="accent1" w:val="single"/>
      </w:tblBorders>
    </w:tblPr>
  </w:style>
  <w:style w:styleId="Style_211" w:type="table">
    <w:name w:val="List Table 7 Colorful - Accent 4"/>
    <w:basedOn w:val="Style_7"/>
    <w:tblPr>
      <w:tblBorders>
        <w:right w:sz="4" w:themeColor="accent4" w:themeTint="9A" w:val="single"/>
      </w:tblBorders>
    </w:tblPr>
  </w:style>
  <w:style w:styleId="Style_212" w:type="table">
    <w:name w:val="List Table 4 - Accent 5"/>
    <w:basedOn w:val="Style_7"/>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213" w:type="table">
    <w:name w:val="List Table 2 - Accent 5"/>
    <w:basedOn w:val="Style_7"/>
    <w:tblPr>
      <w:tblBorders>
        <w:top w:sz="4" w:themeColor="accent5" w:themeTint="90" w:val="single"/>
        <w:bottom w:sz="4" w:themeColor="accent5" w:themeTint="90" w:val="single"/>
        <w:insideH w:sz="4" w:themeColor="accent5" w:themeTint="90" w:val="single"/>
      </w:tblBorders>
    </w:tblPr>
  </w:style>
  <w:style w:styleId="Style_214" w:type="table">
    <w:name w:val="List Table 6 Colorful - Accent 4"/>
    <w:basedOn w:val="Style_7"/>
    <w:tblPr>
      <w:tblBorders>
        <w:top w:sz="4" w:themeColor="accent4" w:themeTint="9A" w:val="single"/>
        <w:bottom w:sz="4" w:themeColor="accent4" w:themeTint="9A" w:val="single"/>
      </w:tblBorders>
    </w:tblPr>
  </w:style>
  <w:style w:styleId="Style_215" w:type="table">
    <w:name w:val="Grid Table 5 Dark- Accent 1"/>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16" w:type="table">
    <w:name w:val="List Table 4 - Accent 3"/>
    <w:basedOn w:val="Style_7"/>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217" w:type="table">
    <w:name w:val="Bordered &amp; Lined - Accent 5"/>
    <w:basedOn w:val="Style_7"/>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218" w:type="table">
    <w:name w:val="Grid Table 2 - Accent 1"/>
    <w:basedOn w:val="Style_7"/>
    <w:tblPr>
      <w:tblBorders>
        <w:bottom w:sz="4" w:themeColor="accent1" w:themeTint="EA" w:val="single"/>
        <w:insideH w:sz="4" w:themeColor="accent1" w:themeTint="EA" w:val="single"/>
        <w:insideV w:sz="4" w:themeColor="accent1" w:themeTint="EA" w:val="single"/>
      </w:tblBorders>
    </w:tblPr>
  </w:style>
  <w:style w:styleId="Style_219" w:type="table">
    <w:name w:val="Grid Table 5 Dark- Accent 4"/>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0" w:type="table">
    <w:name w:val="Lined - Accent 4"/>
    <w:basedOn w:val="Style_7"/>
    <w:rPr>
      <w:color w:val="404040"/>
    </w:rPr>
  </w:style>
  <w:style w:styleId="Style_221" w:type="table">
    <w:name w:val="List Table 5 Dark - Accent 5"/>
    <w:basedOn w:val="Style_7"/>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222" w:type="table">
    <w:name w:val="Grid Table 3 - Accent 1"/>
    <w:basedOn w:val="Style_7"/>
    <w:tblPr>
      <w:tblBorders>
        <w:bottom w:sz="4" w:themeColor="accent1" w:themeTint="EA" w:val="single"/>
        <w:insideH w:sz="4" w:themeColor="accent1" w:themeTint="EA" w:val="single"/>
        <w:insideV w:sz="4" w:themeColor="accent1" w:themeTint="EA" w:val="single"/>
      </w:tblBorders>
    </w:tblPr>
  </w:style>
  <w:style w:styleId="Style_223" w:type="table">
    <w:name w:val="List Table 1 Light - Accent 4"/>
    <w:basedOn w:val="Style_7"/>
  </w:style>
  <w:style w:styleId="Style_224" w:type="table">
    <w:name w:val="Grid Table 6 Colorful - Accent 4"/>
    <w:basedOn w:val="Style_7"/>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225" w:type="table">
    <w:name w:val="Grid Table 5 Dark - Accent 5"/>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6" w:type="table">
    <w:name w:val="List Table 6 Colorful - Accent 3"/>
    <w:basedOn w:val="Style_7"/>
    <w:tblPr>
      <w:tblBorders>
        <w:top w:sz="4" w:themeColor="accent3" w:themeTint="98" w:val="single"/>
        <w:bottom w:sz="4" w:themeColor="accent3" w:themeTint="98" w:val="single"/>
      </w:tblBorders>
    </w:tblPr>
  </w:style>
  <w:style w:styleId="Style_227" w:type="table">
    <w:name w:val="List Table 1 Light - Accent 6"/>
    <w:basedOn w:val="Style_7"/>
  </w:style>
  <w:style w:styleId="Style_228" w:type="table">
    <w:name w:val="Plain Table 3"/>
    <w:basedOn w:val="Style_7"/>
  </w:style>
  <w:style w:styleId="Style_229" w:type="table">
    <w:name w:val="Grid Table 1 Light - Accent 4"/>
    <w:basedOn w:val="Style_7"/>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30" w:type="table">
    <w:name w:val="Grid Table 7 Colorful - Accent 1"/>
    <w:basedOn w:val="Style_7"/>
    <w:tblPr>
      <w:tblBorders>
        <w:bottom w:sz="4" w:themeColor="accent1" w:themeTint="80" w:val="single"/>
        <w:right w:sz="4" w:themeColor="accent1" w:themeTint="80" w:val="single"/>
        <w:insideH w:sz="4" w:themeColor="accent1" w:themeTint="80" w:val="single"/>
        <w:insideV w:sz="4" w:themeColor="accent1" w:themeTint="80"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header7.xml" Type="http://schemas.openxmlformats.org/officeDocument/2006/relationships/header"/>
  <Relationship Id="rId6" Target="footer6.xml" Type="http://schemas.openxmlformats.org/officeDocument/2006/relationships/foot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footer4.xml" Type="http://schemas.openxmlformats.org/officeDocument/2006/relationships/footer"/>
  <Relationship Id="rId3" Target="header3.xml" Type="http://schemas.openxmlformats.org/officeDocument/2006/relationships/header"/>
  <Relationship Id="rId12" Target="footer12.xml" Type="http://schemas.openxmlformats.org/officeDocument/2006/relationships/footer"/>
  <Relationship Id="rId10" Target="footer10.xml" Type="http://schemas.openxmlformats.org/officeDocument/2006/relationships/footer"/>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stylesWithEffects.xml" Type="http://schemas.microsoft.com/office/2007/relationships/stylesWithEffects"/>
  <Relationship Id="rId2" Target="header2.xml" Type="http://schemas.openxmlformats.org/officeDocument/2006/relationships/header"/>
  <Relationship Id="rId9" Target="header9.xml" Type="http://schemas.openxmlformats.org/officeDocument/2006/relationships/header"/>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2024-06-24T08:00:37Z</dcterms:modified>
</cp:coreProperties>
</file>