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1C" w:rsidRPr="00497682" w:rsidRDefault="00CA381C" w:rsidP="00CA381C">
      <w:pPr>
        <w:jc w:val="center"/>
        <w:rPr>
          <w:rFonts w:eastAsia="Arial Unicode MS"/>
          <w:spacing w:val="-20"/>
          <w:sz w:val="36"/>
          <w:szCs w:val="20"/>
        </w:rPr>
      </w:pPr>
      <w:r w:rsidRPr="00497682">
        <w:rPr>
          <w:rFonts w:eastAsia="Arial Unicode MS"/>
          <w:spacing w:val="-20"/>
          <w:sz w:val="36"/>
          <w:szCs w:val="20"/>
        </w:rPr>
        <w:t>П О С Т А Н О В Л Е Н И Е</w:t>
      </w:r>
    </w:p>
    <w:p w:rsidR="00CA381C" w:rsidRPr="00497682" w:rsidRDefault="00CA381C" w:rsidP="00CA381C">
      <w:pPr>
        <w:jc w:val="center"/>
        <w:rPr>
          <w:rFonts w:eastAsia="Arial Unicode MS"/>
          <w:spacing w:val="30"/>
          <w:sz w:val="32"/>
        </w:rPr>
      </w:pPr>
      <w:r w:rsidRPr="00497682">
        <w:rPr>
          <w:rFonts w:eastAsia="Arial Unicode MS"/>
          <w:spacing w:val="30"/>
          <w:sz w:val="32"/>
        </w:rPr>
        <w:t>АДМИНИСТРАЦИИ ГОРОДА СТАВРОПОЛЯ</w:t>
      </w:r>
    </w:p>
    <w:p w:rsidR="00CA381C" w:rsidRPr="00497682" w:rsidRDefault="00CA381C" w:rsidP="00CA381C">
      <w:pPr>
        <w:jc w:val="center"/>
        <w:rPr>
          <w:rFonts w:eastAsia="Arial Unicode MS"/>
          <w:spacing w:val="30"/>
          <w:sz w:val="32"/>
        </w:rPr>
      </w:pPr>
      <w:r w:rsidRPr="00497682">
        <w:rPr>
          <w:rFonts w:eastAsia="Arial Unicode MS"/>
          <w:spacing w:val="30"/>
          <w:sz w:val="32"/>
        </w:rPr>
        <w:t>СТАВРОПОЛЬСКОГО КРАЯ</w:t>
      </w:r>
    </w:p>
    <w:p w:rsidR="00CA381C" w:rsidRPr="00497682" w:rsidRDefault="00CA381C" w:rsidP="00CA381C">
      <w:pPr>
        <w:jc w:val="both"/>
        <w:rPr>
          <w:rFonts w:eastAsia="Arial Unicode MS"/>
          <w:spacing w:val="30"/>
          <w:sz w:val="32"/>
        </w:rPr>
      </w:pPr>
    </w:p>
    <w:p w:rsidR="00CA381C" w:rsidRPr="00497682" w:rsidRDefault="00CA381C" w:rsidP="00CA381C">
      <w:pPr>
        <w:jc w:val="both"/>
        <w:rPr>
          <w:rFonts w:eastAsia="Arial Unicode MS"/>
          <w:spacing w:val="30"/>
          <w:sz w:val="32"/>
        </w:rPr>
      </w:pPr>
      <w:r w:rsidRPr="00497682">
        <w:rPr>
          <w:rFonts w:eastAsia="Arial Unicode MS"/>
          <w:spacing w:val="30"/>
          <w:sz w:val="32"/>
        </w:rPr>
        <w:t xml:space="preserve">   .   .20                     г. Ставрополь                 №</w:t>
      </w:r>
    </w:p>
    <w:p w:rsidR="00CA381C" w:rsidRPr="00497682" w:rsidRDefault="00CA381C" w:rsidP="00CA381C">
      <w:pPr>
        <w:spacing w:line="240" w:lineRule="exact"/>
      </w:pPr>
      <w:bookmarkStart w:id="0" w:name="Заголовок"/>
    </w:p>
    <w:p w:rsidR="00CA381C" w:rsidRPr="00497682" w:rsidRDefault="00CA381C" w:rsidP="00CA381C">
      <w:pPr>
        <w:spacing w:line="240" w:lineRule="exact"/>
      </w:pPr>
    </w:p>
    <w:p w:rsidR="00CA381C" w:rsidRPr="00497682" w:rsidRDefault="00CA381C" w:rsidP="00CA381C">
      <w:pPr>
        <w:spacing w:line="240" w:lineRule="exact"/>
      </w:pPr>
    </w:p>
    <w:p w:rsidR="00CA381C" w:rsidRPr="00497682" w:rsidRDefault="00CA381C" w:rsidP="00CA381C">
      <w:pPr>
        <w:spacing w:line="240" w:lineRule="exact"/>
        <w:jc w:val="both"/>
      </w:pPr>
      <w:r w:rsidRPr="00497682">
        <w:t>Об утверждении Положения об оплате труда работников муниципального казенного учреждения «</w:t>
      </w:r>
      <w:r>
        <w:t>Единая дежурно-диспетчерская служба</w:t>
      </w:r>
      <w:r w:rsidRPr="00497682">
        <w:t xml:space="preserve">» города Ставрополя </w:t>
      </w:r>
      <w:bookmarkEnd w:id="0"/>
    </w:p>
    <w:p w:rsidR="00CA381C" w:rsidRPr="00497682" w:rsidRDefault="00CA381C" w:rsidP="00CA381C">
      <w:pPr>
        <w:jc w:val="both"/>
      </w:pPr>
    </w:p>
    <w:p w:rsidR="00CA381C" w:rsidRPr="00497682" w:rsidRDefault="00CA381C" w:rsidP="00CA381C">
      <w:pPr>
        <w:ind w:firstLine="709"/>
        <w:jc w:val="both"/>
        <w:rPr>
          <w:sz w:val="32"/>
        </w:rPr>
      </w:pPr>
      <w:r w:rsidRPr="00497682">
        <w:t xml:space="preserve">В соответствии со статьями 144, 145 Трудового </w:t>
      </w:r>
      <w:r>
        <w:t>к</w:t>
      </w:r>
      <w:r w:rsidRPr="00497682">
        <w:t xml:space="preserve">одекса Российской </w:t>
      </w:r>
      <w:r w:rsidRPr="00482FE0">
        <w:t>Федерации, постановлением</w:t>
      </w:r>
      <w:r w:rsidRPr="00497682">
        <w:t xml:space="preserve"> администрации города Ставрополя</w:t>
      </w:r>
      <w:r>
        <w:t xml:space="preserve"> </w:t>
      </w:r>
      <w:r w:rsidRPr="00497682">
        <w:t xml:space="preserve">от 05.11.2014 № 3703 «Об утверждении Положения о системах оплаты труда работников муниципальных  учреждений города Ставрополя»  </w:t>
      </w:r>
    </w:p>
    <w:p w:rsidR="00CA381C" w:rsidRPr="00497682" w:rsidRDefault="00CA381C" w:rsidP="00CA381C">
      <w:pPr>
        <w:ind w:left="567" w:hanging="567"/>
        <w:jc w:val="both"/>
      </w:pPr>
    </w:p>
    <w:p w:rsidR="00CA381C" w:rsidRPr="00497682" w:rsidRDefault="00CA381C" w:rsidP="00CA381C">
      <w:pPr>
        <w:ind w:left="567" w:hanging="567"/>
        <w:jc w:val="both"/>
      </w:pPr>
      <w:r w:rsidRPr="00497682">
        <w:t>ПОСТАНОВЛЯЮ:</w:t>
      </w:r>
    </w:p>
    <w:p w:rsidR="00CA381C" w:rsidRPr="00497682" w:rsidRDefault="00CA381C" w:rsidP="00CA381C">
      <w:pPr>
        <w:ind w:left="567" w:hanging="567"/>
        <w:jc w:val="both"/>
      </w:pPr>
    </w:p>
    <w:p w:rsidR="00CA381C" w:rsidRPr="00497682" w:rsidRDefault="00CA381C" w:rsidP="00CA381C">
      <w:pPr>
        <w:tabs>
          <w:tab w:val="left" w:pos="1080"/>
        </w:tabs>
        <w:ind w:firstLine="709"/>
        <w:jc w:val="both"/>
      </w:pPr>
      <w:r w:rsidRPr="00497682">
        <w:t>1.</w:t>
      </w:r>
      <w:r>
        <w:t> </w:t>
      </w:r>
      <w:r w:rsidRPr="00497682">
        <w:t>Утвердить Положение об оплате труда работников муниципального казенного учреждения «Единая дежурно-диспетчерская служба» города Ставрополя согласно приложению.</w:t>
      </w:r>
    </w:p>
    <w:p w:rsidR="00CA381C" w:rsidRPr="00497682" w:rsidRDefault="00CA381C" w:rsidP="00CA381C">
      <w:pPr>
        <w:tabs>
          <w:tab w:val="left" w:pos="1080"/>
        </w:tabs>
        <w:ind w:firstLine="709"/>
        <w:jc w:val="both"/>
      </w:pPr>
      <w:r w:rsidRPr="00497682">
        <w:t>2. Признать утратившим силу постановление администрации города Ставрополя от 04.02.2016 № 24</w:t>
      </w:r>
      <w:r>
        <w:t>5</w:t>
      </w:r>
      <w:r w:rsidRPr="00497682">
        <w:t xml:space="preserve"> «Об утверждении Примерного положения об оплате труда работников муниципального казенного учреждения «Единая дежурно-диспетчерская служба»</w:t>
      </w:r>
      <w:r>
        <w:t xml:space="preserve"> </w:t>
      </w:r>
      <w:r w:rsidRPr="00463132">
        <w:t>города Ставрополя</w:t>
      </w:r>
      <w:r>
        <w:t>»</w:t>
      </w:r>
      <w:r w:rsidRPr="00497682">
        <w:t xml:space="preserve">. </w:t>
      </w:r>
    </w:p>
    <w:p w:rsidR="00CA381C" w:rsidRPr="00497682" w:rsidRDefault="00CA381C" w:rsidP="00CA381C">
      <w:pPr>
        <w:autoSpaceDE w:val="0"/>
        <w:autoSpaceDN w:val="0"/>
        <w:adjustRightInd w:val="0"/>
        <w:ind w:firstLine="709"/>
        <w:jc w:val="both"/>
      </w:pPr>
      <w:r w:rsidRPr="00497682">
        <w:t>3.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CA381C" w:rsidRPr="00497682" w:rsidRDefault="00CA381C" w:rsidP="00CA381C">
      <w:pPr>
        <w:tabs>
          <w:tab w:val="left" w:pos="1080"/>
        </w:tabs>
        <w:ind w:firstLine="709"/>
        <w:jc w:val="both"/>
      </w:pPr>
      <w:r w:rsidRPr="00497682">
        <w:t>4.</w:t>
      </w:r>
      <w:r>
        <w:t> </w:t>
      </w:r>
      <w:r w:rsidRPr="00497682">
        <w:t xml:space="preserve">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CA381C" w:rsidRPr="00497682" w:rsidRDefault="00CA381C" w:rsidP="00CA381C">
      <w:pPr>
        <w:ind w:firstLine="709"/>
        <w:jc w:val="both"/>
      </w:pPr>
      <w:r w:rsidRPr="00497682">
        <w:t>5. Контроль исполнения настоящего постановления оставляю за собой.</w:t>
      </w:r>
    </w:p>
    <w:p w:rsidR="00CA381C" w:rsidRPr="00497682" w:rsidRDefault="00CA381C" w:rsidP="00CA381C">
      <w:pPr>
        <w:jc w:val="both"/>
      </w:pPr>
    </w:p>
    <w:p w:rsidR="00CA381C" w:rsidRPr="00497682" w:rsidRDefault="00CA381C" w:rsidP="00CA381C">
      <w:pPr>
        <w:jc w:val="both"/>
      </w:pPr>
    </w:p>
    <w:p w:rsidR="00CA381C" w:rsidRPr="00497682" w:rsidRDefault="00CA381C" w:rsidP="00CA381C">
      <w:pPr>
        <w:jc w:val="both"/>
      </w:pPr>
    </w:p>
    <w:p w:rsidR="00CA381C" w:rsidRPr="00497682" w:rsidRDefault="00CA381C" w:rsidP="00CA381C">
      <w:pPr>
        <w:tabs>
          <w:tab w:val="right" w:pos="9360"/>
        </w:tabs>
        <w:spacing w:line="240" w:lineRule="exact"/>
        <w:rPr>
          <w:snapToGrid w:val="0"/>
          <w:color w:val="000000"/>
        </w:rPr>
      </w:pPr>
      <w:r w:rsidRPr="00497682">
        <w:t xml:space="preserve">Глава </w:t>
      </w:r>
      <w:r w:rsidRPr="00497682">
        <w:rPr>
          <w:snapToGrid w:val="0"/>
          <w:color w:val="000000"/>
        </w:rPr>
        <w:t xml:space="preserve">города Ставрополя                                                      </w:t>
      </w:r>
      <w:r w:rsidR="003A3D26">
        <w:rPr>
          <w:snapToGrid w:val="0"/>
          <w:color w:val="000000"/>
        </w:rPr>
        <w:t xml:space="preserve">    </w:t>
      </w:r>
      <w:r w:rsidRPr="00497682">
        <w:rPr>
          <w:snapToGrid w:val="0"/>
          <w:color w:val="000000"/>
        </w:rPr>
        <w:t xml:space="preserve">      А.Х. Джатдоев</w:t>
      </w:r>
    </w:p>
    <w:p w:rsidR="00CA381C" w:rsidRDefault="00CA381C" w:rsidP="00CA381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381C" w:rsidRPr="00B47DF0" w:rsidRDefault="00974CAC" w:rsidP="00CA381C">
      <w:pPr>
        <w:tabs>
          <w:tab w:val="left" w:pos="-1368"/>
        </w:tabs>
        <w:spacing w:line="240" w:lineRule="exact"/>
        <w:ind w:left="5103"/>
        <w:rPr>
          <w:snapToGrid w:val="0"/>
          <w:color w:val="000000"/>
        </w:rPr>
      </w:pPr>
      <w:r>
        <w:rPr>
          <w:noProof/>
          <w:color w:va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8.7pt;margin-top:-53.05pt;width:32.25pt;height:24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" stroked="f">
            <v:textbox>
              <w:txbxContent>
                <w:p w:rsidR="00802567" w:rsidRDefault="00802567" w:rsidP="00CA381C"/>
              </w:txbxContent>
            </v:textbox>
          </v:shape>
        </w:pict>
      </w:r>
      <w:r w:rsidR="00CA381C" w:rsidRPr="00B47DF0">
        <w:rPr>
          <w:snapToGrid w:val="0"/>
          <w:color w:val="000000"/>
        </w:rPr>
        <w:t xml:space="preserve">Приложение </w:t>
      </w:r>
    </w:p>
    <w:p w:rsidR="00CA381C" w:rsidRPr="00B47DF0" w:rsidRDefault="00CA381C" w:rsidP="00CA381C">
      <w:pPr>
        <w:tabs>
          <w:tab w:val="left" w:pos="-1368"/>
        </w:tabs>
        <w:spacing w:line="240" w:lineRule="exact"/>
        <w:ind w:left="5103"/>
        <w:rPr>
          <w:snapToGrid w:val="0"/>
          <w:color w:val="000000"/>
        </w:rPr>
      </w:pPr>
    </w:p>
    <w:p w:rsidR="00CA381C" w:rsidRPr="00B47DF0" w:rsidRDefault="00CA381C" w:rsidP="00CA381C">
      <w:pPr>
        <w:tabs>
          <w:tab w:val="left" w:pos="-1368"/>
        </w:tabs>
        <w:spacing w:line="240" w:lineRule="exact"/>
        <w:ind w:left="5103"/>
        <w:rPr>
          <w:snapToGrid w:val="0"/>
          <w:color w:val="000000"/>
        </w:rPr>
      </w:pPr>
      <w:r w:rsidRPr="00B47DF0">
        <w:rPr>
          <w:snapToGrid w:val="0"/>
          <w:color w:val="000000"/>
        </w:rPr>
        <w:t xml:space="preserve">к постановлению </w:t>
      </w:r>
    </w:p>
    <w:p w:rsidR="00CA381C" w:rsidRPr="00B47DF0" w:rsidRDefault="00CA381C" w:rsidP="00CA381C">
      <w:pPr>
        <w:tabs>
          <w:tab w:val="left" w:pos="-1368"/>
        </w:tabs>
        <w:spacing w:line="240" w:lineRule="exact"/>
        <w:ind w:left="5103"/>
        <w:rPr>
          <w:snapToGrid w:val="0"/>
          <w:color w:val="000000"/>
        </w:rPr>
      </w:pPr>
      <w:r w:rsidRPr="00B47DF0">
        <w:rPr>
          <w:snapToGrid w:val="0"/>
          <w:color w:val="000000"/>
        </w:rPr>
        <w:t xml:space="preserve">администрации города Ставрополя </w:t>
      </w:r>
    </w:p>
    <w:p w:rsidR="00CA381C" w:rsidRPr="007E6D91" w:rsidRDefault="00CA381C" w:rsidP="00CA381C">
      <w:pPr>
        <w:pStyle w:val="ConsPlusNormal"/>
        <w:spacing w:line="240" w:lineRule="exact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DF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от       .     .20    </w:t>
      </w:r>
      <w:r w:rsidRPr="00B47DF0">
        <w:rPr>
          <w:rFonts w:ascii="Times New Roman" w:hAnsi="Times New Roman" w:cs="Times New Roman"/>
          <w:snapToGrid w:val="0"/>
          <w:color w:val="FFFFFF"/>
          <w:sz w:val="28"/>
          <w:szCs w:val="28"/>
        </w:rPr>
        <w:t>г.</w:t>
      </w:r>
      <w:r>
        <w:rPr>
          <w:rFonts w:ascii="Times New Roman" w:hAnsi="Times New Roman" w:cs="Times New Roman"/>
          <w:snapToGrid w:val="0"/>
          <w:color w:val="FFFFFF"/>
          <w:sz w:val="28"/>
          <w:szCs w:val="28"/>
        </w:rPr>
        <w:t xml:space="preserve"> </w:t>
      </w:r>
      <w:r w:rsidRPr="00B47D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№</w:t>
      </w:r>
    </w:p>
    <w:p w:rsidR="00CA381C" w:rsidRPr="00D76F4E" w:rsidRDefault="00CA381C" w:rsidP="00CA381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9"/>
      <w:bookmarkEnd w:id="1"/>
    </w:p>
    <w:p w:rsidR="00CA381C" w:rsidRPr="00D76F4E" w:rsidRDefault="00CA381C" w:rsidP="00CA381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381C" w:rsidRPr="00B47DF0" w:rsidRDefault="00CA381C" w:rsidP="00CA381C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DF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A381C" w:rsidRPr="00B47DF0" w:rsidRDefault="00CA381C" w:rsidP="00CA381C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DF0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муниципального казенного учреждения </w:t>
      </w:r>
    </w:p>
    <w:p w:rsidR="00CA381C" w:rsidRPr="00B47DF0" w:rsidRDefault="00CA381C" w:rsidP="00CA381C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7DF0">
        <w:rPr>
          <w:rFonts w:ascii="Times New Roman" w:hAnsi="Times New Roman" w:cs="Times New Roman"/>
          <w:b w:val="0"/>
          <w:sz w:val="28"/>
          <w:szCs w:val="28"/>
        </w:rPr>
        <w:t>«Единая дежурно-диспетчерская служба»</w:t>
      </w:r>
    </w:p>
    <w:p w:rsidR="00CA381C" w:rsidRPr="007E6D91" w:rsidRDefault="00CA381C" w:rsidP="00CA381C">
      <w:pPr>
        <w:pStyle w:val="ConsPlusTitle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DF0">
        <w:rPr>
          <w:rFonts w:ascii="Times New Roman" w:hAnsi="Times New Roman" w:cs="Times New Roman"/>
          <w:b w:val="0"/>
          <w:sz w:val="28"/>
          <w:szCs w:val="28"/>
        </w:rPr>
        <w:t>города Ставрополя</w:t>
      </w:r>
    </w:p>
    <w:p w:rsidR="00CA381C" w:rsidRPr="00D76F4E" w:rsidRDefault="00CA381C" w:rsidP="00CA381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 xml:space="preserve">1.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6D91">
        <w:rPr>
          <w:rFonts w:ascii="Times New Roman" w:hAnsi="Times New Roman" w:cs="Times New Roman"/>
          <w:sz w:val="28"/>
          <w:szCs w:val="28"/>
        </w:rPr>
        <w:t xml:space="preserve">оложение об оплате труда работников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D91">
        <w:rPr>
          <w:rFonts w:ascii="Times New Roman" w:hAnsi="Times New Roman" w:cs="Times New Roman"/>
          <w:sz w:val="28"/>
          <w:szCs w:val="28"/>
        </w:rPr>
        <w:t>Единая дежурно-диспетчерская служба</w:t>
      </w:r>
      <w:r w:rsidR="003A3D26">
        <w:rPr>
          <w:rFonts w:ascii="Times New Roman" w:hAnsi="Times New Roman" w:cs="Times New Roman"/>
          <w:sz w:val="28"/>
          <w:szCs w:val="28"/>
        </w:rPr>
        <w:t xml:space="preserve">» </w:t>
      </w:r>
      <w:r w:rsidR="003A3D26">
        <w:rPr>
          <w:rFonts w:ascii="Times New Roman" w:hAnsi="Times New Roman" w:cs="Times New Roman"/>
          <w:sz w:val="28"/>
          <w:szCs w:val="28"/>
        </w:rPr>
        <w:br/>
      </w:r>
      <w:r w:rsidRPr="007E6D91">
        <w:rPr>
          <w:rFonts w:ascii="Times New Roman" w:hAnsi="Times New Roman" w:cs="Times New Roman"/>
          <w:sz w:val="28"/>
          <w:szCs w:val="28"/>
        </w:rPr>
        <w:t xml:space="preserve">города Ставрополя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6D91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со </w:t>
      </w:r>
      <w:hyperlink r:id="rId6" w:history="1">
        <w:r w:rsidRPr="00B0303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144</w:t>
        </w:r>
      </w:hyperlink>
      <w:r w:rsidRPr="00B0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145 </w:t>
      </w:r>
      <w:r w:rsidRPr="007E6D91">
        <w:rPr>
          <w:rFonts w:ascii="Times New Roman" w:hAnsi="Times New Roman" w:cs="Times New Roman"/>
          <w:sz w:val="28"/>
          <w:szCs w:val="28"/>
        </w:rPr>
        <w:t xml:space="preserve">Трудового кодекса </w:t>
      </w:r>
      <w:r w:rsidRPr="00482FE0">
        <w:rPr>
          <w:rFonts w:ascii="Times New Roman" w:hAnsi="Times New Roman" w:cs="Times New Roman"/>
          <w:sz w:val="28"/>
          <w:szCs w:val="28"/>
        </w:rPr>
        <w:t>Российской Федерации, постановлением администрации города Ставроп</w:t>
      </w:r>
      <w:r w:rsidRPr="00497682">
        <w:rPr>
          <w:rFonts w:ascii="Times New Roman" w:hAnsi="Times New Roman" w:cs="Times New Roman"/>
          <w:sz w:val="28"/>
          <w:szCs w:val="28"/>
        </w:rPr>
        <w:t>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682">
        <w:rPr>
          <w:rFonts w:ascii="Times New Roman" w:hAnsi="Times New Roman" w:cs="Times New Roman"/>
          <w:sz w:val="28"/>
          <w:szCs w:val="28"/>
        </w:rPr>
        <w:t>от 05.11.2014 № 3703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6D91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работников муниципальных учреждений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6D91">
        <w:rPr>
          <w:rFonts w:ascii="Times New Roman" w:hAnsi="Times New Roman" w:cs="Times New Roman"/>
          <w:sz w:val="28"/>
          <w:szCs w:val="28"/>
        </w:rPr>
        <w:t xml:space="preserve"> и устанавливает условия оплаты труда работников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D91">
        <w:rPr>
          <w:rFonts w:ascii="Times New Roman" w:hAnsi="Times New Roman" w:cs="Times New Roman"/>
          <w:sz w:val="28"/>
          <w:szCs w:val="28"/>
        </w:rPr>
        <w:t>Единая дежурно-диспетчерская служба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6D91">
        <w:rPr>
          <w:rFonts w:ascii="Times New Roman" w:hAnsi="Times New Roman" w:cs="Times New Roman"/>
          <w:sz w:val="28"/>
          <w:szCs w:val="28"/>
        </w:rPr>
        <w:t xml:space="preserve"> города Ставрополя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6D91">
        <w:rPr>
          <w:rFonts w:ascii="Times New Roman" w:hAnsi="Times New Roman" w:cs="Times New Roman"/>
          <w:sz w:val="28"/>
          <w:szCs w:val="28"/>
        </w:rPr>
        <w:t xml:space="preserve"> Учреждение), </w:t>
      </w:r>
      <w:r w:rsidRPr="00A0197D">
        <w:rPr>
          <w:rFonts w:ascii="Times New Roman" w:hAnsi="Times New Roman" w:cs="Times New Roman"/>
          <w:sz w:val="28"/>
          <w:szCs w:val="28"/>
        </w:rPr>
        <w:t>финансируемого з</w:t>
      </w:r>
      <w:r w:rsidRPr="007E6D91">
        <w:rPr>
          <w:rFonts w:ascii="Times New Roman" w:hAnsi="Times New Roman" w:cs="Times New Roman"/>
          <w:sz w:val="28"/>
          <w:szCs w:val="28"/>
        </w:rPr>
        <w:t>а счет средств бюджета города Ставрополя.</w:t>
      </w:r>
    </w:p>
    <w:p w:rsidR="00CA381C" w:rsidRPr="00CA381C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6FF6">
        <w:rPr>
          <w:rFonts w:ascii="Times New Roman" w:hAnsi="Times New Roman" w:cs="Times New Roman"/>
          <w:sz w:val="28"/>
          <w:szCs w:val="28"/>
        </w:rPr>
        <w:t>2. Система оплаты труда работников Учреждения, включающая размеры окладов (должностных окладов), выплаты компенсационного и стимулирующего характера и условия осуществления компенсационных и стимулирующих выплат, устанавливается в соответствии с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3A3D26">
        <w:rPr>
          <w:rFonts w:ascii="Times New Roman" w:hAnsi="Times New Roman" w:cs="Times New Roman"/>
          <w:sz w:val="28"/>
          <w:szCs w:val="28"/>
        </w:rPr>
        <w:t>Федерации.</w:t>
      </w:r>
    </w:p>
    <w:p w:rsidR="00CA381C" w:rsidRPr="007E6D91" w:rsidRDefault="00CA381C" w:rsidP="00CA381C">
      <w:pPr>
        <w:ind w:firstLine="709"/>
        <w:contextualSpacing/>
        <w:jc w:val="both"/>
      </w:pPr>
      <w:r w:rsidRPr="007E6D91">
        <w:t>3.</w:t>
      </w:r>
      <w:r>
        <w:t> </w:t>
      </w:r>
      <w:r w:rsidRPr="00482FE0">
        <w:t>Система оплаты труда работников Учреждения устанавливается</w:t>
      </w:r>
      <w:r>
        <w:t xml:space="preserve"> </w:t>
      </w:r>
      <w:r w:rsidRPr="007E6D91">
        <w:t>с учетом:</w:t>
      </w:r>
    </w:p>
    <w:p w:rsidR="00CA381C" w:rsidRPr="007E6D91" w:rsidRDefault="00CA381C" w:rsidP="00CA381C">
      <w:pPr>
        <w:ind w:firstLine="709"/>
        <w:contextualSpacing/>
        <w:jc w:val="both"/>
      </w:pPr>
      <w:r w:rsidRPr="007E6D91"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A381C" w:rsidRPr="007E6D91" w:rsidRDefault="00CA381C" w:rsidP="00CA381C">
      <w:pPr>
        <w:ind w:firstLine="709"/>
        <w:contextualSpacing/>
        <w:jc w:val="both"/>
      </w:pPr>
      <w:r w:rsidRPr="007E6D91">
        <w:t>профессиональных 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</w:p>
    <w:p w:rsidR="00CA381C" w:rsidRPr="007E6D91" w:rsidRDefault="00CA381C" w:rsidP="00CA381C">
      <w:pPr>
        <w:ind w:firstLine="709"/>
        <w:contextualSpacing/>
        <w:jc w:val="both"/>
      </w:pPr>
      <w:r w:rsidRPr="007E6D91">
        <w:t>выплат компенсационного и стимулирующего характера;</w:t>
      </w:r>
    </w:p>
    <w:p w:rsidR="00CA381C" w:rsidRPr="007E6D91" w:rsidRDefault="00CA381C" w:rsidP="00CA381C">
      <w:pPr>
        <w:autoSpaceDE w:val="0"/>
        <w:autoSpaceDN w:val="0"/>
        <w:adjustRightInd w:val="0"/>
        <w:ind w:firstLine="709"/>
        <w:contextualSpacing/>
        <w:jc w:val="both"/>
      </w:pPr>
      <w:r w:rsidRPr="007E6D91">
        <w:t>рекомендаций Российской трехсторонней комиссии по регулированию социально-трудовых отношений;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 Учреждения.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4. Заработная плата работников Учреждения состоит</w:t>
      </w:r>
      <w:r w:rsidRPr="000B0A02">
        <w:rPr>
          <w:rFonts w:ascii="Times New Roman" w:hAnsi="Times New Roman" w:cs="Times New Roman"/>
          <w:sz w:val="28"/>
          <w:szCs w:val="28"/>
        </w:rPr>
        <w:t xml:space="preserve"> </w:t>
      </w:r>
      <w:r w:rsidRPr="007E6D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6D91">
        <w:rPr>
          <w:rFonts w:ascii="Times New Roman" w:hAnsi="Times New Roman" w:cs="Times New Roman"/>
          <w:sz w:val="28"/>
          <w:szCs w:val="28"/>
        </w:rPr>
        <w:t>:</w:t>
      </w:r>
      <w:r w:rsidRPr="000B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1C" w:rsidRPr="00CA381C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окладов (должностных окладов) </w:t>
      </w:r>
      <w:r w:rsidRPr="003A3D26">
        <w:rPr>
          <w:rFonts w:ascii="Times New Roman" w:hAnsi="Times New Roman" w:cs="Times New Roman"/>
          <w:sz w:val="28"/>
          <w:szCs w:val="28"/>
        </w:rPr>
        <w:t>(далее – должностные оклады);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выплат компенсационного характера;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выплат стимулирующего характера.</w:t>
      </w:r>
    </w:p>
    <w:p w:rsidR="00CA381C" w:rsidRPr="003A3D26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D26">
        <w:rPr>
          <w:rFonts w:ascii="Times New Roman" w:hAnsi="Times New Roman" w:cs="Times New Roman"/>
          <w:sz w:val="28"/>
          <w:szCs w:val="28"/>
        </w:rPr>
        <w:t>5. Размеры должностных окладов</w:t>
      </w:r>
      <w:r w:rsidR="00802567">
        <w:rPr>
          <w:rFonts w:ascii="Times New Roman" w:hAnsi="Times New Roman" w:cs="Times New Roman"/>
          <w:sz w:val="28"/>
          <w:szCs w:val="28"/>
        </w:rPr>
        <w:t xml:space="preserve"> </w:t>
      </w:r>
      <w:r w:rsidR="00802567" w:rsidRPr="00FA6F7A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3A3D26">
        <w:rPr>
          <w:rFonts w:ascii="Times New Roman" w:hAnsi="Times New Roman" w:cs="Times New Roman"/>
          <w:sz w:val="28"/>
          <w:szCs w:val="28"/>
        </w:rPr>
        <w:t xml:space="preserve"> </w:t>
      </w:r>
      <w:r w:rsidRPr="003A3D26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в соответствии с пунктом 3 настоящего Положения директором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а также с учетом сложности и объема выполняемой работы. 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B0A02">
        <w:rPr>
          <w:rFonts w:ascii="Times New Roman" w:hAnsi="Times New Roman" w:cs="Times New Roman"/>
          <w:sz w:val="28"/>
          <w:szCs w:val="28"/>
        </w:rPr>
        <w:t>Должностные оклады</w:t>
      </w:r>
      <w:r w:rsidRPr="00726B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6D91">
        <w:rPr>
          <w:rFonts w:ascii="Times New Roman" w:hAnsi="Times New Roman" w:cs="Times New Roman"/>
          <w:sz w:val="28"/>
          <w:szCs w:val="28"/>
        </w:rPr>
        <w:t>по профессиональным квалификационным группам общеотраслевых должностей руководителей, специалистов и служащих.</w:t>
      </w:r>
    </w:p>
    <w:p w:rsidR="00CA381C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D91">
        <w:rPr>
          <w:rFonts w:ascii="Times New Roman" w:hAnsi="Times New Roman" w:cs="Times New Roman"/>
          <w:sz w:val="28"/>
          <w:szCs w:val="28"/>
        </w:rPr>
        <w:t>Общеотраслевые должности служащих первого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6D9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94" w:type="dxa"/>
        <w:tblLook w:val="04A0"/>
      </w:tblPr>
      <w:tblGrid>
        <w:gridCol w:w="3822"/>
        <w:gridCol w:w="3709"/>
        <w:gridCol w:w="1876"/>
      </w:tblGrid>
      <w:tr w:rsidR="00CA381C" w:rsidTr="00802567">
        <w:tc>
          <w:tcPr>
            <w:tcW w:w="3822" w:type="dxa"/>
          </w:tcPr>
          <w:p w:rsidR="00CA381C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709" w:type="dxa"/>
          </w:tcPr>
          <w:p w:rsidR="00CA381C" w:rsidRPr="007E6D91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76" w:type="dxa"/>
          </w:tcPr>
          <w:p w:rsidR="00CA381C" w:rsidRPr="007E6D91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CA381C" w:rsidTr="00802567">
        <w:tc>
          <w:tcPr>
            <w:tcW w:w="3822" w:type="dxa"/>
          </w:tcPr>
          <w:p w:rsidR="00CA381C" w:rsidRPr="007E6D91" w:rsidRDefault="00CA381C" w:rsidP="00802567">
            <w:pPr>
              <w:pStyle w:val="ConsPlusNormal"/>
              <w:ind w:right="-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709" w:type="dxa"/>
          </w:tcPr>
          <w:p w:rsidR="00CA381C" w:rsidRPr="007E6D91" w:rsidRDefault="00CA381C" w:rsidP="008025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оперативный дежурный смены</w:t>
            </w:r>
          </w:p>
        </w:tc>
        <w:tc>
          <w:tcPr>
            <w:tcW w:w="1876" w:type="dxa"/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677,00</w:t>
            </w:r>
          </w:p>
        </w:tc>
      </w:tr>
      <w:tr w:rsidR="00CA381C" w:rsidTr="00802567">
        <w:tc>
          <w:tcPr>
            <w:tcW w:w="3822" w:type="dxa"/>
          </w:tcPr>
          <w:p w:rsidR="00CA381C" w:rsidRPr="007E6D91" w:rsidRDefault="00CA381C" w:rsidP="00802567">
            <w:pPr>
              <w:pStyle w:val="ConsPlusNormal"/>
              <w:ind w:right="-7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709" w:type="dxa"/>
          </w:tcPr>
          <w:p w:rsidR="00CA381C" w:rsidRPr="007E6D91" w:rsidRDefault="00CA381C" w:rsidP="008025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старший оперативный дежурный смены</w:t>
            </w:r>
          </w:p>
        </w:tc>
        <w:tc>
          <w:tcPr>
            <w:tcW w:w="1876" w:type="dxa"/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426,00</w:t>
            </w:r>
          </w:p>
        </w:tc>
      </w:tr>
    </w:tbl>
    <w:p w:rsidR="00CA381C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D91">
        <w:rPr>
          <w:rFonts w:ascii="Times New Roman" w:hAnsi="Times New Roman" w:cs="Times New Roman"/>
          <w:sz w:val="28"/>
          <w:szCs w:val="28"/>
        </w:rPr>
        <w:t>Общеотраслевые дол</w:t>
      </w:r>
      <w:r>
        <w:rPr>
          <w:rFonts w:ascii="Times New Roman" w:hAnsi="Times New Roman" w:cs="Times New Roman"/>
          <w:sz w:val="28"/>
          <w:szCs w:val="28"/>
        </w:rPr>
        <w:t>жности служащих третьего уровня»</w:t>
      </w:r>
      <w:r w:rsidRPr="007E6D9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94" w:type="dxa"/>
        <w:tblLook w:val="04A0"/>
      </w:tblPr>
      <w:tblGrid>
        <w:gridCol w:w="3842"/>
        <w:gridCol w:w="3685"/>
        <w:gridCol w:w="1880"/>
      </w:tblGrid>
      <w:tr w:rsidR="00CA381C" w:rsidTr="00802567">
        <w:tc>
          <w:tcPr>
            <w:tcW w:w="3842" w:type="dxa"/>
            <w:vAlign w:val="center"/>
          </w:tcPr>
          <w:p w:rsidR="00CA381C" w:rsidRPr="007E6D91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5" w:type="dxa"/>
            <w:vAlign w:val="center"/>
          </w:tcPr>
          <w:p w:rsidR="00CA381C" w:rsidRPr="007E6D91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80" w:type="dxa"/>
            <w:vAlign w:val="center"/>
          </w:tcPr>
          <w:p w:rsidR="00CA381C" w:rsidRPr="007E6D91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CA381C" w:rsidTr="00802567">
        <w:tc>
          <w:tcPr>
            <w:tcW w:w="3842" w:type="dxa"/>
          </w:tcPr>
          <w:p w:rsidR="00CA381C" w:rsidRPr="007E6D91" w:rsidRDefault="00CA381C" w:rsidP="008025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5" w:type="dxa"/>
          </w:tcPr>
          <w:p w:rsidR="00CA381C" w:rsidRPr="007E6D91" w:rsidRDefault="00CA381C" w:rsidP="0080256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1880" w:type="dxa"/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677,00</w:t>
            </w:r>
          </w:p>
        </w:tc>
      </w:tr>
      <w:tr w:rsidR="00CA381C" w:rsidTr="00802567">
        <w:trPr>
          <w:trHeight w:val="123"/>
        </w:trPr>
        <w:tc>
          <w:tcPr>
            <w:tcW w:w="3842" w:type="dxa"/>
          </w:tcPr>
          <w:p w:rsidR="00CA381C" w:rsidRPr="007E6D91" w:rsidRDefault="00CA381C" w:rsidP="008025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685" w:type="dxa"/>
          </w:tcPr>
          <w:p w:rsidR="00CA381C" w:rsidRPr="007E6D91" w:rsidRDefault="00CA381C" w:rsidP="0080256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психолог 2 категории</w:t>
            </w:r>
          </w:p>
        </w:tc>
        <w:tc>
          <w:tcPr>
            <w:tcW w:w="1880" w:type="dxa"/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677,00</w:t>
            </w:r>
          </w:p>
        </w:tc>
      </w:tr>
      <w:tr w:rsidR="00CA381C" w:rsidTr="00802567">
        <w:trPr>
          <w:trHeight w:val="124"/>
        </w:trPr>
        <w:tc>
          <w:tcPr>
            <w:tcW w:w="3842" w:type="dxa"/>
            <w:vMerge w:val="restart"/>
          </w:tcPr>
          <w:p w:rsidR="00CA381C" w:rsidRPr="007E6D91" w:rsidRDefault="00CA381C" w:rsidP="008025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685" w:type="dxa"/>
            <w:tcBorders>
              <w:bottom w:val="nil"/>
            </w:tcBorders>
          </w:tcPr>
          <w:p w:rsidR="00CA381C" w:rsidRPr="007E6D91" w:rsidRDefault="00CA381C" w:rsidP="0080256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1880" w:type="dxa"/>
            <w:tcBorders>
              <w:bottom w:val="nil"/>
            </w:tcBorders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677,00</w:t>
            </w:r>
          </w:p>
        </w:tc>
      </w:tr>
      <w:tr w:rsidR="00CA381C" w:rsidTr="00802567">
        <w:trPr>
          <w:trHeight w:val="56"/>
        </w:trPr>
        <w:tc>
          <w:tcPr>
            <w:tcW w:w="3842" w:type="dxa"/>
            <w:vMerge/>
          </w:tcPr>
          <w:p w:rsidR="00CA381C" w:rsidRPr="007E6D91" w:rsidRDefault="00CA381C" w:rsidP="008025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A381C" w:rsidRPr="007E6D91" w:rsidRDefault="00CA381C" w:rsidP="0080256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инженер 1 категории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677,00</w:t>
            </w:r>
          </w:p>
        </w:tc>
      </w:tr>
      <w:tr w:rsidR="00CA381C" w:rsidTr="00802567">
        <w:tc>
          <w:tcPr>
            <w:tcW w:w="3842" w:type="dxa"/>
            <w:vMerge/>
          </w:tcPr>
          <w:p w:rsidR="00CA381C" w:rsidRPr="007E6D91" w:rsidRDefault="00CA381C" w:rsidP="008025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A381C" w:rsidRPr="007E6D91" w:rsidRDefault="00CA381C" w:rsidP="0080256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программист 1 категории</w:t>
            </w:r>
          </w:p>
        </w:tc>
        <w:tc>
          <w:tcPr>
            <w:tcW w:w="1880" w:type="dxa"/>
            <w:tcBorders>
              <w:top w:val="nil"/>
              <w:bottom w:val="nil"/>
            </w:tcBorders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426,00</w:t>
            </w:r>
          </w:p>
        </w:tc>
      </w:tr>
      <w:tr w:rsidR="00CA381C" w:rsidTr="00802567">
        <w:trPr>
          <w:trHeight w:val="56"/>
        </w:trPr>
        <w:tc>
          <w:tcPr>
            <w:tcW w:w="3842" w:type="dxa"/>
            <w:vMerge/>
          </w:tcPr>
          <w:p w:rsidR="00CA381C" w:rsidRPr="007E6D91" w:rsidRDefault="00CA381C" w:rsidP="008025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CA381C" w:rsidRPr="007E6D91" w:rsidRDefault="00CA381C" w:rsidP="0080256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психолог 1 категории</w:t>
            </w:r>
          </w:p>
        </w:tc>
        <w:tc>
          <w:tcPr>
            <w:tcW w:w="1880" w:type="dxa"/>
            <w:tcBorders>
              <w:top w:val="nil"/>
            </w:tcBorders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513,00</w:t>
            </w:r>
          </w:p>
        </w:tc>
      </w:tr>
      <w:tr w:rsidR="00CA381C" w:rsidTr="00802567">
        <w:tc>
          <w:tcPr>
            <w:tcW w:w="3842" w:type="dxa"/>
            <w:vMerge w:val="restart"/>
          </w:tcPr>
          <w:p w:rsidR="00CA381C" w:rsidRPr="007E6D91" w:rsidRDefault="00CA381C" w:rsidP="008025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685" w:type="dxa"/>
            <w:tcBorders>
              <w:bottom w:val="nil"/>
            </w:tcBorders>
          </w:tcPr>
          <w:p w:rsidR="00CA381C" w:rsidRPr="007E6D91" w:rsidRDefault="00CA381C" w:rsidP="0080256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ведущий программист</w:t>
            </w:r>
          </w:p>
        </w:tc>
        <w:tc>
          <w:tcPr>
            <w:tcW w:w="1880" w:type="dxa"/>
            <w:tcBorders>
              <w:bottom w:val="nil"/>
            </w:tcBorders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164,00</w:t>
            </w:r>
          </w:p>
        </w:tc>
      </w:tr>
      <w:tr w:rsidR="00CA381C" w:rsidTr="00802567">
        <w:tc>
          <w:tcPr>
            <w:tcW w:w="3842" w:type="dxa"/>
            <w:vMerge/>
          </w:tcPr>
          <w:p w:rsidR="00CA381C" w:rsidRPr="007E6D91" w:rsidRDefault="00CA381C" w:rsidP="0080256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CA381C" w:rsidRPr="007E6D91" w:rsidRDefault="00CA381C" w:rsidP="0080256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880" w:type="dxa"/>
            <w:tcBorders>
              <w:top w:val="nil"/>
            </w:tcBorders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426,00</w:t>
            </w:r>
          </w:p>
        </w:tc>
      </w:tr>
      <w:tr w:rsidR="00CA381C" w:rsidTr="00802567">
        <w:tc>
          <w:tcPr>
            <w:tcW w:w="3842" w:type="dxa"/>
          </w:tcPr>
          <w:p w:rsidR="00CA381C" w:rsidRPr="007E6D91" w:rsidRDefault="00CA381C" w:rsidP="00802567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685" w:type="dxa"/>
          </w:tcPr>
          <w:p w:rsidR="00CA381C" w:rsidRPr="007E6D91" w:rsidRDefault="00CA381C" w:rsidP="0080256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647C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880" w:type="dxa"/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781,00</w:t>
            </w:r>
          </w:p>
        </w:tc>
      </w:tr>
    </w:tbl>
    <w:p w:rsidR="00CA381C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>альная квалификационная группа «</w:t>
      </w:r>
      <w:r w:rsidRPr="007E6D91">
        <w:rPr>
          <w:rFonts w:ascii="Times New Roman" w:hAnsi="Times New Roman" w:cs="Times New Roman"/>
          <w:sz w:val="28"/>
          <w:szCs w:val="28"/>
        </w:rPr>
        <w:t>Общеотраслевые должности служащих четвертого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6D9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421" w:type="dxa"/>
        <w:tblInd w:w="80" w:type="dxa"/>
        <w:tblLook w:val="04A0"/>
      </w:tblPr>
      <w:tblGrid>
        <w:gridCol w:w="3856"/>
        <w:gridCol w:w="3685"/>
        <w:gridCol w:w="1880"/>
      </w:tblGrid>
      <w:tr w:rsidR="00CA381C" w:rsidTr="00802567">
        <w:tc>
          <w:tcPr>
            <w:tcW w:w="3856" w:type="dxa"/>
            <w:vAlign w:val="center"/>
          </w:tcPr>
          <w:p w:rsidR="00CA381C" w:rsidRPr="007E6D91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5" w:type="dxa"/>
            <w:vAlign w:val="center"/>
          </w:tcPr>
          <w:p w:rsidR="00CA381C" w:rsidRPr="007E6D91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80" w:type="dxa"/>
            <w:vAlign w:val="center"/>
          </w:tcPr>
          <w:p w:rsidR="00CA381C" w:rsidRPr="007E6D91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CA381C" w:rsidTr="00802567">
        <w:tc>
          <w:tcPr>
            <w:tcW w:w="3856" w:type="dxa"/>
          </w:tcPr>
          <w:p w:rsidR="00CA381C" w:rsidRPr="007E6D91" w:rsidRDefault="00CA381C" w:rsidP="00802567">
            <w:pPr>
              <w:pStyle w:val="ConsPlusNormal"/>
              <w:spacing w:line="30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5" w:type="dxa"/>
          </w:tcPr>
          <w:p w:rsidR="00CA381C" w:rsidRPr="007E6D91" w:rsidRDefault="00CA381C" w:rsidP="00802567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647C">
              <w:rPr>
                <w:rFonts w:ascii="Times New Roman" w:hAnsi="Times New Roman" w:cs="Times New Roman"/>
                <w:sz w:val="28"/>
                <w:szCs w:val="28"/>
              </w:rPr>
              <w:t>начальник центра</w:t>
            </w:r>
          </w:p>
        </w:tc>
        <w:tc>
          <w:tcPr>
            <w:tcW w:w="1880" w:type="dxa"/>
          </w:tcPr>
          <w:p w:rsidR="00CA381C" w:rsidRPr="007E6D91" w:rsidRDefault="00CA381C" w:rsidP="00802567">
            <w:pPr>
              <w:pStyle w:val="ConsPlusNormal"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116,00</w:t>
            </w:r>
          </w:p>
        </w:tc>
      </w:tr>
    </w:tbl>
    <w:p w:rsidR="00CA381C" w:rsidRPr="00436CDF" w:rsidRDefault="00CA381C" w:rsidP="00CA381C">
      <w:pPr>
        <w:pStyle w:val="a3"/>
        <w:ind w:firstLine="709"/>
      </w:pPr>
      <w:r>
        <w:rPr>
          <w:szCs w:val="28"/>
        </w:rPr>
        <w:t>Д</w:t>
      </w:r>
      <w:r w:rsidRPr="00436CDF">
        <w:t>олжностные оклады по профессиональным квалификационным группам общеотраслевых профессий рабочих.</w:t>
      </w:r>
    </w:p>
    <w:p w:rsidR="00CA381C" w:rsidRPr="00436CDF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CDF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Style w:val="a5"/>
        <w:tblW w:w="9421" w:type="dxa"/>
        <w:tblInd w:w="80" w:type="dxa"/>
        <w:tblLook w:val="04A0"/>
      </w:tblPr>
      <w:tblGrid>
        <w:gridCol w:w="3856"/>
        <w:gridCol w:w="3685"/>
        <w:gridCol w:w="1880"/>
      </w:tblGrid>
      <w:tr w:rsidR="00CA381C" w:rsidTr="00802567">
        <w:tc>
          <w:tcPr>
            <w:tcW w:w="3856" w:type="dxa"/>
            <w:vAlign w:val="center"/>
          </w:tcPr>
          <w:p w:rsidR="00CA381C" w:rsidRPr="007E6D91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85" w:type="dxa"/>
            <w:vAlign w:val="center"/>
          </w:tcPr>
          <w:p w:rsidR="00CA381C" w:rsidRPr="007E6D91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80" w:type="dxa"/>
            <w:vAlign w:val="center"/>
          </w:tcPr>
          <w:p w:rsidR="00CA381C" w:rsidRPr="007E6D91" w:rsidRDefault="00CA381C" w:rsidP="00802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CA381C" w:rsidTr="00802567">
        <w:tc>
          <w:tcPr>
            <w:tcW w:w="3856" w:type="dxa"/>
          </w:tcPr>
          <w:p w:rsidR="00CA381C" w:rsidRPr="00436CDF" w:rsidRDefault="00CA381C" w:rsidP="0080256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CDF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685" w:type="dxa"/>
          </w:tcPr>
          <w:p w:rsidR="00CA381C" w:rsidRPr="007E6D91" w:rsidRDefault="00CA381C" w:rsidP="00802567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880" w:type="dxa"/>
          </w:tcPr>
          <w:p w:rsidR="00CA381C" w:rsidRPr="007E6D91" w:rsidRDefault="00CA381C" w:rsidP="00802567">
            <w:pPr>
              <w:pStyle w:val="ConsPlusNormal"/>
              <w:widowControl/>
              <w:ind w:right="213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D91">
              <w:rPr>
                <w:rFonts w:ascii="Times New Roman" w:hAnsi="Times New Roman" w:cs="Times New Roman"/>
                <w:sz w:val="28"/>
                <w:szCs w:val="28"/>
              </w:rPr>
              <w:t>656,00</w:t>
            </w:r>
          </w:p>
        </w:tc>
      </w:tr>
    </w:tbl>
    <w:p w:rsidR="00CA381C" w:rsidRPr="003A3D26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D26">
        <w:rPr>
          <w:rFonts w:ascii="Times New Roman" w:hAnsi="Times New Roman" w:cs="Times New Roman"/>
          <w:sz w:val="28"/>
          <w:szCs w:val="28"/>
        </w:rPr>
        <w:lastRenderedPageBreak/>
        <w:t>7. Выплаты компенсационного характера устанавливаются в соответствии с пунктом 3 настоящего Положения к должностным окладам работников Учреждения по соответствующим профессиональным квалификационным группам в виде надбавок к должностным окладам.</w:t>
      </w:r>
    </w:p>
    <w:p w:rsidR="00CA381C" w:rsidRPr="00FA6F7A" w:rsidRDefault="00CA381C" w:rsidP="00400A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7A">
        <w:rPr>
          <w:rFonts w:ascii="Times New Roman" w:hAnsi="Times New Roman" w:cs="Times New Roman"/>
          <w:sz w:val="28"/>
          <w:szCs w:val="28"/>
        </w:rPr>
        <w:t xml:space="preserve">8. Работникам Учреждения устанавливаются выплаты компенсационного характера за работу в условиях, отклоняющихся от нормальных (при совмещении профессий (должностей), сверхурочной работе, </w:t>
      </w:r>
      <w:r w:rsidR="00802567" w:rsidRPr="00FA6F7A">
        <w:rPr>
          <w:rFonts w:ascii="Times New Roman" w:hAnsi="Times New Roman" w:cs="Times New Roman"/>
          <w:sz w:val="28"/>
          <w:szCs w:val="28"/>
        </w:rPr>
        <w:t xml:space="preserve">работе в ночное время, </w:t>
      </w:r>
      <w:r w:rsidRPr="00FA6F7A">
        <w:rPr>
          <w:rFonts w:ascii="Times New Roman" w:hAnsi="Times New Roman" w:cs="Times New Roman"/>
          <w:sz w:val="28"/>
          <w:szCs w:val="28"/>
        </w:rPr>
        <w:t>выходные и нерабочие праздничные дни и при выполнении работ в других условиях, отклоняющихся от нормальных):</w:t>
      </w:r>
    </w:p>
    <w:p w:rsidR="00CA381C" w:rsidRDefault="00CA381C" w:rsidP="00400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47DF">
        <w:t>1) </w:t>
      </w:r>
      <w:r w:rsidRPr="009947DF">
        <w:rPr>
          <w:rFonts w:eastAsiaTheme="minorHAnsi"/>
          <w:lang w:eastAsia="en-US"/>
        </w:rPr>
        <w:t>выплаты, устанавливаемые за фактическое время выполнения работ:</w:t>
      </w:r>
    </w:p>
    <w:p w:rsidR="00802567" w:rsidRPr="00FA6F7A" w:rsidRDefault="00CA381C" w:rsidP="008025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7A">
        <w:rPr>
          <w:rFonts w:ascii="Times New Roman" w:hAnsi="Times New Roman" w:cs="Times New Roman"/>
          <w:sz w:val="28"/>
          <w:szCs w:val="28"/>
        </w:rPr>
        <w:t>а)</w:t>
      </w:r>
      <w:r w:rsidR="009947DF" w:rsidRPr="00FA6F7A">
        <w:rPr>
          <w:rFonts w:ascii="Times New Roman" w:hAnsi="Times New Roman" w:cs="Times New Roman"/>
          <w:sz w:val="28"/>
          <w:szCs w:val="28"/>
        </w:rPr>
        <w:t> </w:t>
      </w:r>
      <w:r w:rsidR="00802567" w:rsidRPr="00FA6F7A">
        <w:rPr>
          <w:rFonts w:ascii="Times New Roman" w:hAnsi="Times New Roman" w:cs="Times New Roman"/>
          <w:sz w:val="28"/>
          <w:szCs w:val="28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Учреждения без освобождения от работы, определенной трудовым договором, работнику </w:t>
      </w:r>
      <w:r w:rsidR="005A7289">
        <w:rPr>
          <w:rFonts w:ascii="Times New Roman" w:hAnsi="Times New Roman" w:cs="Times New Roman"/>
          <w:sz w:val="28"/>
          <w:szCs w:val="28"/>
        </w:rPr>
        <w:t xml:space="preserve">Учреждения производится доплата. </w:t>
      </w:r>
      <w:r w:rsidR="00802567" w:rsidRPr="00FA6F7A">
        <w:rPr>
          <w:rFonts w:ascii="Times New Roman" w:hAnsi="Times New Roman" w:cs="Times New Roman"/>
          <w:sz w:val="28"/>
          <w:szCs w:val="28"/>
        </w:rPr>
        <w:t>Размер доплаты устанавливается по соглашению сторон трудового договора с учетом содержания и (или) объема дополнительной работы;</w:t>
      </w:r>
    </w:p>
    <w:p w:rsidR="00CA381C" w:rsidRPr="00FA6F7A" w:rsidRDefault="00CA381C" w:rsidP="008025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7A">
        <w:rPr>
          <w:rFonts w:ascii="Times New Roman" w:hAnsi="Times New Roman" w:cs="Times New Roman"/>
          <w:sz w:val="28"/>
          <w:szCs w:val="28"/>
        </w:rPr>
        <w:t>б)</w:t>
      </w:r>
      <w:r w:rsidR="009947DF" w:rsidRPr="00FA6F7A">
        <w:rPr>
          <w:rFonts w:ascii="Times New Roman" w:hAnsi="Times New Roman" w:cs="Times New Roman"/>
          <w:sz w:val="28"/>
          <w:szCs w:val="28"/>
        </w:rPr>
        <w:t> </w:t>
      </w:r>
      <w:r w:rsidR="00802567" w:rsidRPr="00FA6F7A">
        <w:rPr>
          <w:rFonts w:ascii="Times New Roman" w:hAnsi="Times New Roman" w:cs="Times New Roman"/>
          <w:sz w:val="28"/>
          <w:szCs w:val="28"/>
        </w:rPr>
        <w:t>за сверхурочную работу оплата производится за первые два часа работы – в полуторном размере, за последующие часы – в двойном размере. 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сверхурочно;</w:t>
      </w:r>
    </w:p>
    <w:p w:rsidR="00CA381C" w:rsidRPr="00FA6F7A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7A">
        <w:rPr>
          <w:rFonts w:ascii="Times New Roman" w:hAnsi="Times New Roman" w:cs="Times New Roman"/>
          <w:sz w:val="28"/>
          <w:szCs w:val="28"/>
        </w:rPr>
        <w:t>в) </w:t>
      </w:r>
      <w:r w:rsidR="00802567" w:rsidRPr="00FA6F7A">
        <w:rPr>
          <w:rFonts w:ascii="Times New Roman" w:hAnsi="Times New Roman" w:cs="Times New Roman"/>
          <w:sz w:val="28"/>
          <w:szCs w:val="28"/>
        </w:rPr>
        <w:t>за работу в ночное время (с 22 час. 00 мин. до 06 час. 00 мин.) –</w:t>
      </w:r>
      <w:r w:rsidR="00802567" w:rsidRPr="00FA6F7A">
        <w:rPr>
          <w:rFonts w:ascii="Times New Roman" w:hAnsi="Times New Roman" w:cs="Times New Roman"/>
          <w:sz w:val="28"/>
          <w:szCs w:val="28"/>
        </w:rPr>
        <w:br/>
        <w:t>35 процентов часовой тарифной ставки (оклада) за каждый час работы в ночное время;</w:t>
      </w:r>
    </w:p>
    <w:p w:rsidR="00CA381C" w:rsidRPr="009947DF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7DF">
        <w:rPr>
          <w:rFonts w:ascii="Times New Roman" w:hAnsi="Times New Roman" w:cs="Times New Roman"/>
          <w:sz w:val="28"/>
          <w:szCs w:val="28"/>
        </w:rPr>
        <w:t>г) за работу в выходные и нерабочие праздничные дни:</w:t>
      </w:r>
    </w:p>
    <w:p w:rsidR="00CA381C" w:rsidRPr="009947DF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7DF">
        <w:rPr>
          <w:rFonts w:ascii="Times New Roman" w:hAnsi="Times New Roman" w:cs="Times New Roman"/>
          <w:sz w:val="28"/>
          <w:szCs w:val="28"/>
        </w:rPr>
        <w:t>если работа в выходной или нерабочий праздничный день производилась в пределах месячной нормы рабочего времени – в размере одинарной дневной или часовой ставки (части должностного оклада за день или час работы) сверх должностного оклада;</w:t>
      </w:r>
    </w:p>
    <w:p w:rsidR="00CA381C" w:rsidRPr="009947DF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47DF">
        <w:rPr>
          <w:rFonts w:ascii="Times New Roman" w:hAnsi="Times New Roman" w:cs="Times New Roman"/>
          <w:sz w:val="28"/>
          <w:szCs w:val="28"/>
        </w:rPr>
        <w:t xml:space="preserve">если работа производилась сверх месячной нормы рабочего </w:t>
      </w:r>
      <w:r w:rsidRPr="009947DF">
        <w:rPr>
          <w:rFonts w:ascii="Times New Roman" w:hAnsi="Times New Roman" w:cs="Times New Roman"/>
          <w:sz w:val="28"/>
          <w:szCs w:val="28"/>
        </w:rPr>
        <w:br/>
        <w:t>времени – в размере двойной дневной или часовой ставки (части должностного оклада за день или час работы) сверх должностного оклада.</w:t>
      </w:r>
    </w:p>
    <w:p w:rsidR="00CA381C" w:rsidRPr="00A20189" w:rsidRDefault="00CA381C" w:rsidP="00400ACB">
      <w:pPr>
        <w:autoSpaceDE w:val="0"/>
        <w:autoSpaceDN w:val="0"/>
        <w:adjustRightInd w:val="0"/>
        <w:ind w:firstLine="709"/>
        <w:jc w:val="both"/>
      </w:pPr>
      <w:r w:rsidRPr="00A20189">
        <w:rPr>
          <w:rFonts w:eastAsiaTheme="minorHAnsi"/>
          <w:lang w:eastAsia="en-US"/>
        </w:rPr>
        <w:t>По желанию работника Учреждения,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r w:rsidRPr="00A20189">
        <w:t>;</w:t>
      </w:r>
    </w:p>
    <w:p w:rsidR="00400ACB" w:rsidRPr="00A20189" w:rsidRDefault="00400ACB" w:rsidP="00400AC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20189">
        <w:t>2) в</w:t>
      </w:r>
      <w:r w:rsidRPr="00A20189">
        <w:rPr>
          <w:rFonts w:eastAsiaTheme="minorHAnsi"/>
          <w:lang w:eastAsia="en-US"/>
        </w:rPr>
        <w:t>ыплаты, устанавливаемые на постоянной основе:</w:t>
      </w:r>
    </w:p>
    <w:p w:rsidR="00802567" w:rsidRPr="00FA6F7A" w:rsidRDefault="00CA381C" w:rsidP="00310026">
      <w:pPr>
        <w:pStyle w:val="a3"/>
        <w:tabs>
          <w:tab w:val="left" w:pos="0"/>
        </w:tabs>
        <w:ind w:firstLine="709"/>
        <w:rPr>
          <w:szCs w:val="28"/>
        </w:rPr>
      </w:pPr>
      <w:r w:rsidRPr="00FA6F7A">
        <w:rPr>
          <w:szCs w:val="28"/>
        </w:rPr>
        <w:t>при выполнении работ в других условиях, отклоняющихся от нормальных</w:t>
      </w:r>
      <w:r w:rsidR="00802567" w:rsidRPr="00FA6F7A">
        <w:rPr>
          <w:szCs w:val="28"/>
        </w:rPr>
        <w:t>:</w:t>
      </w:r>
    </w:p>
    <w:p w:rsidR="00CA381C" w:rsidRPr="00FA6F7A" w:rsidRDefault="00CA381C" w:rsidP="00310026">
      <w:pPr>
        <w:pStyle w:val="a3"/>
        <w:tabs>
          <w:tab w:val="left" w:pos="0"/>
        </w:tabs>
        <w:ind w:firstLine="709"/>
        <w:rPr>
          <w:szCs w:val="28"/>
        </w:rPr>
      </w:pPr>
      <w:r w:rsidRPr="00FA6F7A">
        <w:rPr>
          <w:szCs w:val="28"/>
        </w:rPr>
        <w:t>работникам Учреждения, не освобожденным от основной работы, за руководство подразделением:</w:t>
      </w:r>
    </w:p>
    <w:p w:rsidR="00CA381C" w:rsidRPr="0099789E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89E">
        <w:rPr>
          <w:rFonts w:ascii="Times New Roman" w:hAnsi="Times New Roman" w:cs="Times New Roman"/>
          <w:sz w:val="28"/>
          <w:szCs w:val="28"/>
        </w:rPr>
        <w:t>а) с численностью до 10 человек – 15 процентов должностного оклада;</w:t>
      </w:r>
    </w:p>
    <w:p w:rsidR="00CA381C" w:rsidRPr="0099789E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89E">
        <w:rPr>
          <w:rFonts w:ascii="Times New Roman" w:hAnsi="Times New Roman" w:cs="Times New Roman"/>
          <w:sz w:val="28"/>
          <w:szCs w:val="28"/>
        </w:rPr>
        <w:lastRenderedPageBreak/>
        <w:t>б) с численностью 10 человек и более – 25 процентов должностного оклада.</w:t>
      </w:r>
    </w:p>
    <w:p w:rsidR="00CA381C" w:rsidRPr="00BE2A3F" w:rsidRDefault="00CA381C" w:rsidP="00400A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A3F">
        <w:rPr>
          <w:rFonts w:ascii="Times New Roman" w:hAnsi="Times New Roman" w:cs="Times New Roman"/>
          <w:sz w:val="28"/>
          <w:szCs w:val="28"/>
        </w:rPr>
        <w:t>9. </w:t>
      </w:r>
      <w:r w:rsidR="00400ACB" w:rsidRPr="00BE2A3F">
        <w:rPr>
          <w:rFonts w:ascii="Times New Roman" w:hAnsi="Times New Roman" w:cs="Times New Roman"/>
          <w:sz w:val="28"/>
          <w:szCs w:val="28"/>
        </w:rPr>
        <w:t>Для исчисления компенсационных выплат применяется часовая тарифная ставка, размер которой определяется путем деления должностного оклада на среднемесячное количество рабочих часов в году в зависимости от установленной в Учреждении продолжительности рабочей недели.</w:t>
      </w:r>
      <w:r w:rsidRPr="00BE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1C" w:rsidRPr="00BE2A3F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A3F">
        <w:rPr>
          <w:rFonts w:ascii="Times New Roman" w:hAnsi="Times New Roman" w:cs="Times New Roman"/>
          <w:sz w:val="28"/>
          <w:szCs w:val="28"/>
        </w:rPr>
        <w:t>10. Условия и порядок осуществления выплат стимулирующего характера работникам Учреждения устанавливаются в соответствии</w:t>
      </w:r>
      <w:r w:rsidR="009F4738" w:rsidRPr="00BE2A3F">
        <w:rPr>
          <w:rFonts w:ascii="Times New Roman" w:hAnsi="Times New Roman" w:cs="Times New Roman"/>
          <w:sz w:val="28"/>
          <w:szCs w:val="28"/>
        </w:rPr>
        <w:t xml:space="preserve"> с</w:t>
      </w:r>
      <w:r w:rsidRPr="00BE2A3F">
        <w:rPr>
          <w:rFonts w:ascii="Times New Roman" w:hAnsi="Times New Roman" w:cs="Times New Roman"/>
          <w:sz w:val="28"/>
          <w:szCs w:val="28"/>
        </w:rPr>
        <w:t xml:space="preserve"> </w:t>
      </w:r>
      <w:r w:rsidR="00F85026" w:rsidRPr="00BE2A3F">
        <w:rPr>
          <w:rFonts w:ascii="Times New Roman" w:hAnsi="Times New Roman" w:cs="Times New Roman"/>
          <w:sz w:val="28"/>
          <w:szCs w:val="28"/>
        </w:rPr>
        <w:t xml:space="preserve">пунктом 3 настоящего Положения </w:t>
      </w:r>
      <w:r w:rsidRPr="00BE2A3F">
        <w:rPr>
          <w:rFonts w:ascii="Times New Roman" w:hAnsi="Times New Roman" w:cs="Times New Roman"/>
          <w:sz w:val="28"/>
          <w:szCs w:val="28"/>
        </w:rPr>
        <w:t xml:space="preserve">коллективным договором, </w:t>
      </w:r>
      <w:r w:rsidR="009F4738" w:rsidRPr="00BE2A3F">
        <w:rPr>
          <w:rFonts w:ascii="Times New Roman" w:hAnsi="Times New Roman" w:cs="Times New Roman"/>
          <w:sz w:val="28"/>
          <w:szCs w:val="28"/>
        </w:rPr>
        <w:t xml:space="preserve">соглашениями, </w:t>
      </w:r>
      <w:r w:rsidRPr="00BE2A3F">
        <w:rPr>
          <w:rFonts w:ascii="Times New Roman" w:hAnsi="Times New Roman" w:cs="Times New Roman"/>
          <w:sz w:val="28"/>
          <w:szCs w:val="28"/>
        </w:rPr>
        <w:t>локальными нормативными актами, трудовыми договорами с учетом разрабатываемых в Учреждении показателей и критериев оценки эффективности труда работников Учреждения.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11. К выплатам стимулирующего характера относятся:</w:t>
      </w:r>
    </w:p>
    <w:p w:rsidR="00CA381C" w:rsidRPr="007E6D91" w:rsidRDefault="005A7289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381C" w:rsidRPr="007E6D91">
        <w:rPr>
          <w:rFonts w:ascii="Times New Roman" w:hAnsi="Times New Roman" w:cs="Times New Roman"/>
          <w:sz w:val="28"/>
          <w:szCs w:val="28"/>
        </w:rPr>
        <w:t>) выплаты за интенсивность и высокие результаты работы;</w:t>
      </w:r>
    </w:p>
    <w:p w:rsidR="00CA381C" w:rsidRPr="007E6D91" w:rsidRDefault="005A7289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381C" w:rsidRPr="007E6D91">
        <w:rPr>
          <w:rFonts w:ascii="Times New Roman" w:hAnsi="Times New Roman" w:cs="Times New Roman"/>
          <w:sz w:val="28"/>
          <w:szCs w:val="28"/>
        </w:rPr>
        <w:t>) выплаты за качество выполняемых работ;</w:t>
      </w:r>
    </w:p>
    <w:p w:rsidR="00CA381C" w:rsidRPr="00BF761A" w:rsidRDefault="005A7289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381C" w:rsidRPr="00BF761A">
        <w:rPr>
          <w:rFonts w:ascii="Times New Roman" w:hAnsi="Times New Roman" w:cs="Times New Roman"/>
          <w:sz w:val="28"/>
          <w:szCs w:val="28"/>
        </w:rPr>
        <w:t>) выплаты за стаж непрерывной работы, выслугу лет;</w:t>
      </w:r>
    </w:p>
    <w:p w:rsidR="00CA381C" w:rsidRPr="007E6D91" w:rsidRDefault="005A7289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381C" w:rsidRPr="007E6D91">
        <w:rPr>
          <w:rFonts w:ascii="Times New Roman" w:hAnsi="Times New Roman" w:cs="Times New Roman"/>
          <w:sz w:val="28"/>
          <w:szCs w:val="28"/>
        </w:rPr>
        <w:t>) премиальные выплаты по итогам работы.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 xml:space="preserve">Объем средств на осуществление выплат стимулирующего характера </w:t>
      </w:r>
      <w:r w:rsidRPr="00BF0CFE">
        <w:rPr>
          <w:rFonts w:ascii="Times New Roman" w:hAnsi="Times New Roman" w:cs="Times New Roman"/>
          <w:sz w:val="28"/>
          <w:szCs w:val="28"/>
        </w:rPr>
        <w:t>составляет</w:t>
      </w:r>
      <w:r w:rsidRPr="007E6D91">
        <w:rPr>
          <w:rFonts w:ascii="Times New Roman" w:hAnsi="Times New Roman" w:cs="Times New Roman"/>
          <w:sz w:val="28"/>
          <w:szCs w:val="28"/>
        </w:rPr>
        <w:t xml:space="preserve"> не менее 30 процентов средств на оплату труда работников Учреждения, формируемых за счет всех финансовых источников.</w:t>
      </w:r>
    </w:p>
    <w:p w:rsidR="00CA381C" w:rsidRPr="00802567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17C9">
        <w:rPr>
          <w:rFonts w:ascii="Times New Roman" w:hAnsi="Times New Roman" w:cs="Times New Roman"/>
          <w:sz w:val="28"/>
          <w:szCs w:val="28"/>
        </w:rPr>
        <w:t>Вы</w:t>
      </w:r>
      <w:r w:rsidRPr="007E6D91">
        <w:rPr>
          <w:rFonts w:ascii="Times New Roman" w:hAnsi="Times New Roman" w:cs="Times New Roman"/>
          <w:sz w:val="28"/>
          <w:szCs w:val="28"/>
        </w:rPr>
        <w:t>платы стимулирующего характера устанавливаются к должностным окладам в виде надбавок</w:t>
      </w:r>
      <w:r w:rsidR="003D715E">
        <w:rPr>
          <w:rFonts w:ascii="Times New Roman" w:hAnsi="Times New Roman" w:cs="Times New Roman"/>
          <w:sz w:val="28"/>
          <w:szCs w:val="28"/>
        </w:rPr>
        <w:t xml:space="preserve"> (премий)</w:t>
      </w:r>
      <w:r w:rsidRPr="007E6D91">
        <w:rPr>
          <w:rFonts w:ascii="Times New Roman" w:hAnsi="Times New Roman" w:cs="Times New Roman"/>
          <w:sz w:val="28"/>
          <w:szCs w:val="28"/>
        </w:rPr>
        <w:t xml:space="preserve"> и выплачиваются в пределах фонда </w:t>
      </w:r>
      <w:r w:rsidRPr="00FA6F7A">
        <w:rPr>
          <w:rFonts w:ascii="Times New Roman" w:hAnsi="Times New Roman" w:cs="Times New Roman"/>
          <w:sz w:val="28"/>
          <w:szCs w:val="28"/>
        </w:rPr>
        <w:t>оплаты труда.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7C9">
        <w:rPr>
          <w:rFonts w:ascii="Times New Roman" w:hAnsi="Times New Roman" w:cs="Times New Roman"/>
          <w:sz w:val="28"/>
          <w:szCs w:val="28"/>
        </w:rPr>
        <w:t>12. Выплата</w:t>
      </w:r>
      <w:r w:rsidRPr="007E6D91">
        <w:rPr>
          <w:rFonts w:ascii="Times New Roman" w:hAnsi="Times New Roman" w:cs="Times New Roman"/>
          <w:sz w:val="28"/>
          <w:szCs w:val="28"/>
        </w:rPr>
        <w:t xml:space="preserve"> за интенсивность и высокие результаты работы:</w:t>
      </w:r>
    </w:p>
    <w:p w:rsidR="00CA381C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надбавка за особые условия труда (обеспечение высокого уровня оперативно-</w:t>
      </w:r>
      <w:r w:rsidRPr="00DD59C3">
        <w:rPr>
          <w:rFonts w:ascii="Times New Roman" w:hAnsi="Times New Roman" w:cs="Times New Roman"/>
          <w:sz w:val="28"/>
          <w:szCs w:val="28"/>
        </w:rPr>
        <w:t xml:space="preserve">технической готовности, специальный режим работы, сложность, </w:t>
      </w:r>
      <w:r w:rsidRPr="00BE2A3F">
        <w:rPr>
          <w:rFonts w:ascii="Times New Roman" w:hAnsi="Times New Roman" w:cs="Times New Roman"/>
          <w:sz w:val="28"/>
          <w:szCs w:val="28"/>
        </w:rPr>
        <w:t xml:space="preserve">напряженность) работникам Учреждения – до 50 процентов </w:t>
      </w:r>
      <w:r w:rsidR="005A2379" w:rsidRPr="00BE2A3F">
        <w:rPr>
          <w:rFonts w:ascii="Times New Roman" w:hAnsi="Times New Roman" w:cs="Times New Roman"/>
          <w:sz w:val="28"/>
          <w:szCs w:val="28"/>
        </w:rPr>
        <w:t>должностного</w:t>
      </w:r>
      <w:r w:rsidR="005A2379">
        <w:rPr>
          <w:rFonts w:ascii="Times New Roman" w:hAnsi="Times New Roman" w:cs="Times New Roman"/>
          <w:sz w:val="28"/>
          <w:szCs w:val="28"/>
        </w:rPr>
        <w:t xml:space="preserve"> </w:t>
      </w:r>
      <w:r w:rsidRPr="007E6D91">
        <w:rPr>
          <w:rFonts w:ascii="Times New Roman" w:hAnsi="Times New Roman" w:cs="Times New Roman"/>
          <w:sz w:val="28"/>
          <w:szCs w:val="28"/>
        </w:rPr>
        <w:t>оклада.</w:t>
      </w:r>
    </w:p>
    <w:p w:rsidR="00CA381C" w:rsidRPr="00BF761A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61A">
        <w:rPr>
          <w:rFonts w:ascii="Times New Roman" w:hAnsi="Times New Roman" w:cs="Times New Roman"/>
          <w:sz w:val="28"/>
          <w:szCs w:val="28"/>
        </w:rPr>
        <w:t xml:space="preserve">Условия, порядок и критерии выплаты надбавки </w:t>
      </w:r>
      <w:r w:rsidRPr="000717C9">
        <w:rPr>
          <w:rFonts w:ascii="Times New Roman" w:hAnsi="Times New Roman" w:cs="Times New Roman"/>
          <w:sz w:val="28"/>
          <w:szCs w:val="28"/>
        </w:rPr>
        <w:t>за особые условия труда определяются коллективным договором Учреждени</w:t>
      </w:r>
      <w:r w:rsidRPr="00BF761A">
        <w:rPr>
          <w:rFonts w:ascii="Times New Roman" w:hAnsi="Times New Roman" w:cs="Times New Roman"/>
          <w:sz w:val="28"/>
          <w:szCs w:val="28"/>
        </w:rPr>
        <w:t>я.</w:t>
      </w:r>
    </w:p>
    <w:p w:rsidR="00CA381C" w:rsidRPr="00BE2A3F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A3F">
        <w:rPr>
          <w:rFonts w:ascii="Times New Roman" w:hAnsi="Times New Roman" w:cs="Times New Roman"/>
          <w:sz w:val="28"/>
          <w:szCs w:val="28"/>
        </w:rPr>
        <w:t xml:space="preserve">13. Выплата за качество выполняемых работ устанавливается </w:t>
      </w:r>
      <w:r w:rsidR="005A2379" w:rsidRPr="00BE2A3F">
        <w:rPr>
          <w:rFonts w:ascii="Times New Roman" w:hAnsi="Times New Roman" w:cs="Times New Roman"/>
          <w:sz w:val="28"/>
          <w:szCs w:val="28"/>
        </w:rPr>
        <w:t xml:space="preserve">приказом директора Учреждения </w:t>
      </w:r>
      <w:r w:rsidRPr="00BE2A3F">
        <w:rPr>
          <w:rFonts w:ascii="Times New Roman" w:hAnsi="Times New Roman" w:cs="Times New Roman"/>
          <w:sz w:val="28"/>
          <w:szCs w:val="28"/>
        </w:rPr>
        <w:t>в размере до 100 процентов должностного оклада.</w:t>
      </w:r>
    </w:p>
    <w:p w:rsidR="00802567" w:rsidRPr="00FA6F7A" w:rsidRDefault="00802567" w:rsidP="0080256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7A">
        <w:rPr>
          <w:rFonts w:ascii="Times New Roman" w:hAnsi="Times New Roman" w:cs="Times New Roman"/>
          <w:sz w:val="28"/>
          <w:szCs w:val="28"/>
        </w:rPr>
        <w:t>Условия, порядок и критерии выплаты надбавки за качество выполняемых работ определяются коллективным договором Учреждения.</w:t>
      </w:r>
    </w:p>
    <w:p w:rsidR="00CA381C" w:rsidRPr="00FA6F7A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7A">
        <w:rPr>
          <w:rFonts w:ascii="Times New Roman" w:hAnsi="Times New Roman" w:cs="Times New Roman"/>
          <w:sz w:val="28"/>
          <w:szCs w:val="28"/>
        </w:rPr>
        <w:t xml:space="preserve">К основным критериям оценки </w:t>
      </w:r>
      <w:r w:rsidR="005A2379" w:rsidRPr="00FA6F7A">
        <w:rPr>
          <w:rFonts w:ascii="Times New Roman" w:hAnsi="Times New Roman" w:cs="Times New Roman"/>
          <w:sz w:val="28"/>
          <w:szCs w:val="28"/>
        </w:rPr>
        <w:t>эффективности</w:t>
      </w:r>
      <w:r w:rsidRPr="00FA6F7A">
        <w:rPr>
          <w:rFonts w:ascii="Times New Roman" w:hAnsi="Times New Roman" w:cs="Times New Roman"/>
          <w:sz w:val="28"/>
          <w:szCs w:val="28"/>
        </w:rPr>
        <w:t xml:space="preserve"> труда работников Учреждения относятся: </w:t>
      </w:r>
      <w:r w:rsidRPr="00FA6F7A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успешное, добросовестное и качественное исполнение профессиональных и должностных обязанностей,</w:t>
      </w:r>
      <w:r w:rsidRPr="00FA6F7A">
        <w:rPr>
          <w:rFonts w:ascii="Times New Roman" w:hAnsi="Times New Roman" w:cs="Times New Roman"/>
          <w:sz w:val="28"/>
          <w:szCs w:val="28"/>
        </w:rPr>
        <w:t xml:space="preserve"> профессионализм и оперативность при выполнении трудовых функций, применение в работе современных форм и методов организации труда.</w:t>
      </w:r>
    </w:p>
    <w:p w:rsidR="00CA381C" w:rsidRPr="000717C9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7C9">
        <w:rPr>
          <w:rFonts w:ascii="Times New Roman" w:hAnsi="Times New Roman" w:cs="Times New Roman"/>
          <w:sz w:val="28"/>
          <w:szCs w:val="28"/>
        </w:rPr>
        <w:t>14. Выплата за стаж непрерывной работы, выслугу лет выплачивается к должностным окладам работников Учреждения в следующих размерах от должностного оклада:</w:t>
      </w:r>
    </w:p>
    <w:p w:rsidR="00CA381C" w:rsidRPr="00227AE2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AE2">
        <w:rPr>
          <w:rFonts w:ascii="Times New Roman" w:hAnsi="Times New Roman" w:cs="Times New Roman"/>
          <w:sz w:val="28"/>
          <w:szCs w:val="28"/>
        </w:rPr>
        <w:t>от 1 года до 3 лет – 5 процентов;</w:t>
      </w:r>
    </w:p>
    <w:p w:rsidR="00CA381C" w:rsidRPr="00227AE2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AE2">
        <w:rPr>
          <w:rFonts w:ascii="Times New Roman" w:hAnsi="Times New Roman" w:cs="Times New Roman"/>
          <w:sz w:val="28"/>
          <w:szCs w:val="28"/>
        </w:rPr>
        <w:t>от 3 до 5 лет – 10 процентов;</w:t>
      </w:r>
    </w:p>
    <w:p w:rsidR="00CA381C" w:rsidRPr="00227AE2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AE2">
        <w:rPr>
          <w:rFonts w:ascii="Times New Roman" w:hAnsi="Times New Roman" w:cs="Times New Roman"/>
          <w:sz w:val="28"/>
          <w:szCs w:val="28"/>
        </w:rPr>
        <w:lastRenderedPageBreak/>
        <w:t>от 5 до 10 лет – 15 процентов;</w:t>
      </w:r>
    </w:p>
    <w:p w:rsidR="00CA381C" w:rsidRPr="00227AE2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AE2">
        <w:rPr>
          <w:rFonts w:ascii="Times New Roman" w:hAnsi="Times New Roman" w:cs="Times New Roman"/>
          <w:sz w:val="28"/>
          <w:szCs w:val="28"/>
        </w:rPr>
        <w:t>от 10 до 15 лет – 20 процентов;</w:t>
      </w:r>
    </w:p>
    <w:p w:rsidR="00CA381C" w:rsidRPr="00227AE2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AE2">
        <w:rPr>
          <w:rFonts w:ascii="Times New Roman" w:hAnsi="Times New Roman" w:cs="Times New Roman"/>
          <w:sz w:val="28"/>
          <w:szCs w:val="28"/>
        </w:rPr>
        <w:t>свыше 15 лет – 30 процентов.</w:t>
      </w:r>
    </w:p>
    <w:p w:rsidR="00CA381C" w:rsidRPr="00140F5F" w:rsidRDefault="00CA381C" w:rsidP="00CA381C">
      <w:pPr>
        <w:ind w:firstLine="709"/>
        <w:jc w:val="both"/>
      </w:pPr>
      <w:r w:rsidRPr="00140F5F">
        <w:t>Назначение надбавки за стаж непрерывной работы, выслугу лет производится на основании приказа директора Учреждения по представлению созданной в Учреждении комиссии по установлению стажа работы.</w:t>
      </w:r>
    </w:p>
    <w:p w:rsidR="00CA381C" w:rsidRPr="00FA6F7A" w:rsidRDefault="005A2379" w:rsidP="00CA381C">
      <w:pPr>
        <w:pStyle w:val="a3"/>
        <w:ind w:firstLine="709"/>
        <w:rPr>
          <w:szCs w:val="28"/>
        </w:rPr>
      </w:pPr>
      <w:r w:rsidRPr="00FA6F7A">
        <w:rPr>
          <w:szCs w:val="28"/>
        </w:rPr>
        <w:t xml:space="preserve">Перечень периодов работы для исчисления стажа работы, дающего право работнику Учреждению на получение надбавки </w:t>
      </w:r>
      <w:r w:rsidRPr="00FA6F7A">
        <w:t>за стаж непрерывной работы</w:t>
      </w:r>
      <w:r w:rsidR="00CA381C" w:rsidRPr="00FA6F7A">
        <w:t>, выслугу лет</w:t>
      </w:r>
      <w:r w:rsidR="00CA381C" w:rsidRPr="00FA6F7A">
        <w:rPr>
          <w:szCs w:val="28"/>
        </w:rPr>
        <w:t xml:space="preserve">, </w:t>
      </w:r>
      <w:r w:rsidR="003D715E" w:rsidRPr="00301E58">
        <w:rPr>
          <w:szCs w:val="28"/>
        </w:rPr>
        <w:t>предусматривается в коллективном договоре</w:t>
      </w:r>
      <w:r w:rsidR="003D715E" w:rsidRPr="00A70DB0">
        <w:rPr>
          <w:szCs w:val="28"/>
        </w:rPr>
        <w:t xml:space="preserve"> </w:t>
      </w:r>
      <w:r w:rsidR="00CA381C" w:rsidRPr="00FA6F7A">
        <w:rPr>
          <w:szCs w:val="28"/>
        </w:rPr>
        <w:t>Учреждения.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5F">
        <w:rPr>
          <w:rFonts w:ascii="Times New Roman" w:hAnsi="Times New Roman" w:cs="Times New Roman"/>
          <w:sz w:val="28"/>
          <w:szCs w:val="28"/>
        </w:rPr>
        <w:t>15. Премиальные</w:t>
      </w:r>
      <w:r w:rsidRPr="007E6D91">
        <w:rPr>
          <w:rFonts w:ascii="Times New Roman" w:hAnsi="Times New Roman" w:cs="Times New Roman"/>
          <w:sz w:val="28"/>
          <w:szCs w:val="28"/>
        </w:rPr>
        <w:t xml:space="preserve"> выплаты по итогам работы:</w:t>
      </w:r>
    </w:p>
    <w:p w:rsidR="00CA381C" w:rsidRPr="0013171C" w:rsidRDefault="007906D7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7A">
        <w:rPr>
          <w:rFonts w:ascii="Times New Roman" w:hAnsi="Times New Roman" w:cs="Times New Roman"/>
          <w:sz w:val="28"/>
          <w:szCs w:val="28"/>
        </w:rPr>
        <w:t>1</w:t>
      </w:r>
      <w:r w:rsidR="00CA381C" w:rsidRPr="00FA6F7A">
        <w:rPr>
          <w:rFonts w:ascii="Times New Roman" w:hAnsi="Times New Roman" w:cs="Times New Roman"/>
          <w:sz w:val="28"/>
          <w:szCs w:val="28"/>
        </w:rPr>
        <w:t>) ежемесячная</w:t>
      </w:r>
      <w:r w:rsidR="00CA381C" w:rsidRPr="0013171C">
        <w:rPr>
          <w:rFonts w:ascii="Times New Roman" w:hAnsi="Times New Roman" w:cs="Times New Roman"/>
          <w:sz w:val="28"/>
          <w:szCs w:val="28"/>
        </w:rPr>
        <w:t xml:space="preserve"> премия </w:t>
      </w:r>
      <w:r w:rsidR="00CA381C" w:rsidRPr="00227AE2">
        <w:rPr>
          <w:rFonts w:ascii="Times New Roman" w:hAnsi="Times New Roman" w:cs="Times New Roman"/>
          <w:sz w:val="28"/>
          <w:szCs w:val="28"/>
        </w:rPr>
        <w:t>по итогам работы</w:t>
      </w:r>
      <w:r w:rsidR="00CA381C" w:rsidRPr="00A945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381C" w:rsidRPr="0013171C">
        <w:rPr>
          <w:rFonts w:ascii="Times New Roman" w:hAnsi="Times New Roman" w:cs="Times New Roman"/>
          <w:sz w:val="28"/>
          <w:szCs w:val="28"/>
        </w:rPr>
        <w:t>за месяц устанавливается в размере до 50 процентов должностного оклада;</w:t>
      </w:r>
    </w:p>
    <w:p w:rsidR="00CA381C" w:rsidRPr="007906D7" w:rsidRDefault="007906D7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6F7A">
        <w:rPr>
          <w:rFonts w:ascii="Times New Roman" w:hAnsi="Times New Roman" w:cs="Times New Roman"/>
          <w:sz w:val="28"/>
          <w:szCs w:val="28"/>
        </w:rPr>
        <w:t>2</w:t>
      </w:r>
      <w:r w:rsidR="00CA381C" w:rsidRPr="00FA6F7A">
        <w:rPr>
          <w:rFonts w:ascii="Times New Roman" w:hAnsi="Times New Roman" w:cs="Times New Roman"/>
          <w:sz w:val="28"/>
          <w:szCs w:val="28"/>
        </w:rPr>
        <w:t>) премия</w:t>
      </w:r>
      <w:r w:rsidR="00CA381C" w:rsidRPr="00BE2A3F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срочных работ </w:t>
      </w:r>
      <w:r w:rsidR="008F68FE" w:rsidRPr="00BE2A3F">
        <w:rPr>
          <w:rFonts w:ascii="Times New Roman" w:hAnsi="Times New Roman" w:cs="Times New Roman"/>
          <w:sz w:val="28"/>
          <w:szCs w:val="28"/>
        </w:rPr>
        <w:t>устанавливается в размере до двух должностных окладов за счет экономии фонда оплаты труда</w:t>
      </w:r>
      <w:r w:rsidRPr="007906D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381C" w:rsidRPr="00FA6F7A" w:rsidRDefault="007906D7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F7A">
        <w:rPr>
          <w:rFonts w:ascii="Times New Roman" w:hAnsi="Times New Roman" w:cs="Times New Roman"/>
          <w:sz w:val="28"/>
          <w:szCs w:val="28"/>
        </w:rPr>
        <w:t xml:space="preserve">Работникам Учреждения выплачивается </w:t>
      </w:r>
      <w:r w:rsidR="00CA381C" w:rsidRPr="00FA6F7A">
        <w:rPr>
          <w:rFonts w:ascii="Times New Roman" w:hAnsi="Times New Roman" w:cs="Times New Roman"/>
          <w:sz w:val="28"/>
          <w:szCs w:val="28"/>
        </w:rPr>
        <w:t xml:space="preserve">единовременное денежное вознаграждение </w:t>
      </w:r>
      <w:r w:rsidRPr="00FA6F7A">
        <w:rPr>
          <w:rFonts w:ascii="Times New Roman" w:hAnsi="Times New Roman" w:cs="Times New Roman"/>
          <w:sz w:val="28"/>
          <w:szCs w:val="28"/>
        </w:rPr>
        <w:t xml:space="preserve">(премия) </w:t>
      </w:r>
      <w:r w:rsidR="00CA381C" w:rsidRPr="00FA6F7A">
        <w:rPr>
          <w:rFonts w:ascii="Times New Roman" w:hAnsi="Times New Roman" w:cs="Times New Roman"/>
          <w:sz w:val="28"/>
          <w:szCs w:val="28"/>
        </w:rPr>
        <w:t>за добросовестное выполнение должностных обязанностей по итогам календарного года – за счет экономии фонда оплаты труда.</w:t>
      </w:r>
    </w:p>
    <w:p w:rsidR="00CA381C" w:rsidRPr="00140F5F" w:rsidRDefault="00CA381C" w:rsidP="00CA381C">
      <w:pPr>
        <w:autoSpaceDE w:val="0"/>
        <w:autoSpaceDN w:val="0"/>
        <w:adjustRightInd w:val="0"/>
        <w:ind w:firstLine="709"/>
        <w:jc w:val="both"/>
      </w:pPr>
      <w:r w:rsidRPr="00140F5F">
        <w:t>Условия, порядок и критерии премирования определяются коллективным договором Учреждения.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5F">
        <w:rPr>
          <w:rFonts w:ascii="Times New Roman" w:hAnsi="Times New Roman" w:cs="Times New Roman"/>
          <w:sz w:val="28"/>
          <w:szCs w:val="28"/>
        </w:rPr>
        <w:t>16. Заработная</w:t>
      </w:r>
      <w:r w:rsidRPr="007E6D91">
        <w:rPr>
          <w:rFonts w:ascii="Times New Roman" w:hAnsi="Times New Roman" w:cs="Times New Roman"/>
          <w:sz w:val="28"/>
          <w:szCs w:val="28"/>
        </w:rPr>
        <w:t xml:space="preserve"> плата директора Учреждения, его заместителей и главного бухгалтера Учреждения состоит из должностных окладов, выплат компенсационного и стимулирующего характера.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Размер должностного оклада директора Учреждения определяется трудовым договором в зависимости от сложности труда, в том числе с учетом масштаба управления, особенности деятельности и значимости Учреждения.</w:t>
      </w:r>
    </w:p>
    <w:p w:rsidR="00CA381C" w:rsidRPr="00140F5F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5F">
        <w:rPr>
          <w:rFonts w:ascii="Times New Roman" w:hAnsi="Times New Roman" w:cs="Times New Roman"/>
          <w:sz w:val="28"/>
          <w:szCs w:val="28"/>
        </w:rPr>
        <w:t>Должностные оклады заместителей директора и главного бухгалтера Учреждения устанавливаются на 10 - 30 процентов ниже должностного оклада директора Учреждения.</w:t>
      </w:r>
    </w:p>
    <w:p w:rsidR="00CA381C" w:rsidRPr="00BE2A3F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7AE2">
        <w:rPr>
          <w:rFonts w:ascii="Times New Roman" w:hAnsi="Times New Roman" w:cs="Times New Roman"/>
          <w:sz w:val="28"/>
          <w:szCs w:val="28"/>
        </w:rPr>
        <w:t>Выплаты компенсационного характера для директора Учреждения, его заместителей и главного бухгалтера устанавлива</w:t>
      </w:r>
      <w:r w:rsidRPr="00140F5F">
        <w:rPr>
          <w:rFonts w:ascii="Times New Roman" w:hAnsi="Times New Roman" w:cs="Times New Roman"/>
          <w:sz w:val="28"/>
          <w:szCs w:val="28"/>
        </w:rPr>
        <w:t>ю</w:t>
      </w:r>
      <w:r w:rsidRPr="00227AE2">
        <w:rPr>
          <w:rFonts w:ascii="Times New Roman" w:hAnsi="Times New Roman" w:cs="Times New Roman"/>
          <w:sz w:val="28"/>
          <w:szCs w:val="28"/>
        </w:rPr>
        <w:t xml:space="preserve">тся в </w:t>
      </w:r>
      <w:r w:rsidRPr="00BE2A3F">
        <w:rPr>
          <w:rFonts w:ascii="Times New Roman" w:hAnsi="Times New Roman" w:cs="Times New Roman"/>
          <w:sz w:val="28"/>
          <w:szCs w:val="28"/>
        </w:rPr>
        <w:t>соответствии с пунктами 3</w:t>
      </w:r>
      <w:r w:rsidR="008F68FE" w:rsidRPr="00BE2A3F">
        <w:rPr>
          <w:rFonts w:ascii="Times New Roman" w:hAnsi="Times New Roman" w:cs="Times New Roman"/>
          <w:sz w:val="28"/>
          <w:szCs w:val="28"/>
        </w:rPr>
        <w:t>,</w:t>
      </w:r>
      <w:r w:rsidRPr="00BE2A3F">
        <w:rPr>
          <w:rFonts w:ascii="Times New Roman" w:hAnsi="Times New Roman" w:cs="Times New Roman"/>
          <w:sz w:val="28"/>
          <w:szCs w:val="28"/>
        </w:rPr>
        <w:t xml:space="preserve"> 7</w:t>
      </w:r>
      <w:r w:rsidR="008F68FE" w:rsidRPr="00BE2A3F">
        <w:rPr>
          <w:rFonts w:ascii="Times New Roman" w:hAnsi="Times New Roman" w:cs="Times New Roman"/>
          <w:sz w:val="28"/>
          <w:szCs w:val="28"/>
        </w:rPr>
        <w:t>, 8</w:t>
      </w:r>
      <w:r w:rsidR="007E476D">
        <w:rPr>
          <w:rFonts w:ascii="Times New Roman" w:hAnsi="Times New Roman" w:cs="Times New Roman"/>
          <w:sz w:val="28"/>
          <w:szCs w:val="28"/>
        </w:rPr>
        <w:t xml:space="preserve"> </w:t>
      </w:r>
      <w:r w:rsidRPr="00BE2A3F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CA381C" w:rsidRPr="00140F5F" w:rsidRDefault="00CA381C" w:rsidP="00CA381C">
      <w:pPr>
        <w:ind w:firstLine="709"/>
        <w:jc w:val="both"/>
      </w:pPr>
      <w:r w:rsidRPr="007E6D91">
        <w:t xml:space="preserve">Выплаты стимулирующего характера директору Учреждения устанавливаются приказом руководителя </w:t>
      </w:r>
      <w:r w:rsidRPr="00B03036">
        <w:t xml:space="preserve">комитета по делам гражданской обороны и чрезвычайным ситуациям администрации города Ставрополя </w:t>
      </w:r>
      <w:r w:rsidRPr="00140F5F">
        <w:t>(далее – Комитет).</w:t>
      </w:r>
      <w:r w:rsidR="002F2C2F">
        <w:t xml:space="preserve"> 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5F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</w:t>
      </w:r>
      <w:r w:rsidRPr="00660B4F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2F2C2F" w:rsidRPr="002F2C2F">
        <w:rPr>
          <w:rFonts w:ascii="Times New Roman" w:hAnsi="Times New Roman" w:cs="Times New Roman"/>
          <w:sz w:val="28"/>
          <w:szCs w:val="28"/>
        </w:rPr>
        <w:t xml:space="preserve"> </w:t>
      </w:r>
      <w:r w:rsidR="002F2C2F" w:rsidRPr="00660B4F">
        <w:rPr>
          <w:rFonts w:ascii="Times New Roman" w:hAnsi="Times New Roman" w:cs="Times New Roman"/>
          <w:sz w:val="28"/>
          <w:szCs w:val="28"/>
        </w:rPr>
        <w:t>Учреждения</w:t>
      </w:r>
      <w:r w:rsidRPr="00660B4F">
        <w:rPr>
          <w:rFonts w:ascii="Times New Roman" w:hAnsi="Times New Roman" w:cs="Times New Roman"/>
          <w:sz w:val="28"/>
          <w:szCs w:val="28"/>
        </w:rPr>
        <w:t xml:space="preserve">, его заместителей,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</w:t>
      </w:r>
      <w:r w:rsidRPr="00660B4F">
        <w:rPr>
          <w:rFonts w:ascii="Times New Roman" w:hAnsi="Times New Roman" w:cs="Times New Roman"/>
          <w:sz w:val="28"/>
          <w:szCs w:val="28"/>
        </w:rPr>
        <w:lastRenderedPageBreak/>
        <w:t>Учреждения (без учета заработной платы директора, его заместителей, главного бухгалтера</w:t>
      </w:r>
      <w:r w:rsidR="007E47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660B4F">
        <w:rPr>
          <w:rFonts w:ascii="Times New Roman" w:hAnsi="Times New Roman" w:cs="Times New Roman"/>
          <w:sz w:val="28"/>
          <w:szCs w:val="28"/>
        </w:rPr>
        <w:t xml:space="preserve">) </w:t>
      </w:r>
      <w:r w:rsidRPr="00FA6F7A">
        <w:rPr>
          <w:rFonts w:ascii="Times New Roman" w:hAnsi="Times New Roman" w:cs="Times New Roman"/>
          <w:sz w:val="28"/>
          <w:szCs w:val="28"/>
        </w:rPr>
        <w:t>определя</w:t>
      </w:r>
      <w:r w:rsidR="00E62ED8" w:rsidRPr="00FA6F7A">
        <w:rPr>
          <w:rFonts w:ascii="Times New Roman" w:hAnsi="Times New Roman" w:cs="Times New Roman"/>
          <w:sz w:val="28"/>
          <w:szCs w:val="28"/>
        </w:rPr>
        <w:t>е</w:t>
      </w:r>
      <w:r w:rsidRPr="00FA6F7A">
        <w:rPr>
          <w:rFonts w:ascii="Times New Roman" w:hAnsi="Times New Roman" w:cs="Times New Roman"/>
          <w:sz w:val="28"/>
          <w:szCs w:val="28"/>
        </w:rPr>
        <w:t>тся</w:t>
      </w:r>
      <w:r w:rsidR="00874E72" w:rsidRPr="00FA6F7A">
        <w:rPr>
          <w:rFonts w:ascii="Times New Roman" w:hAnsi="Times New Roman" w:cs="Times New Roman"/>
          <w:sz w:val="28"/>
          <w:szCs w:val="28"/>
        </w:rPr>
        <w:t xml:space="preserve"> приказом руководителя</w:t>
      </w:r>
      <w:r w:rsidRPr="00FA6F7A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874E72" w:rsidRPr="00FA6F7A">
        <w:rPr>
          <w:rFonts w:ascii="Times New Roman" w:hAnsi="Times New Roman" w:cs="Times New Roman"/>
          <w:sz w:val="28"/>
          <w:szCs w:val="28"/>
        </w:rPr>
        <w:t>а</w:t>
      </w:r>
      <w:r w:rsidRPr="00660B4F">
        <w:rPr>
          <w:rFonts w:ascii="Times New Roman" w:hAnsi="Times New Roman" w:cs="Times New Roman"/>
          <w:sz w:val="28"/>
          <w:szCs w:val="28"/>
        </w:rPr>
        <w:t>, в кратности от 1 до 5. Определение размера среднемесячной заработной платы директора Учреждения, его заместителей, главного бухгалтера и работников Учреждения осуществляется в соответствии с методикой, используемой при определении среднемесячной заработной платы работников для целей статистического наблюдения,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Директору Учреждения выплаты стимулирующего характера выплачиваются на основании приказа руководителя Комитета с учетом показателей эффективности деятельности Учреждения и его директора.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 xml:space="preserve">Условия оплаты труда директора Учреждения устанавливаются в </w:t>
      </w:r>
      <w:r w:rsidRPr="00467BEC">
        <w:rPr>
          <w:rFonts w:ascii="Times New Roman" w:hAnsi="Times New Roman" w:cs="Times New Roman"/>
          <w:sz w:val="28"/>
          <w:szCs w:val="28"/>
        </w:rPr>
        <w:t xml:space="preserve">трудовом договоре, заключаемом на основе типовой </w:t>
      </w:r>
      <w:hyperlink r:id="rId7" w:history="1">
        <w:r w:rsidRPr="00467BEC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467BEC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Pr="007E6D91">
        <w:rPr>
          <w:rFonts w:ascii="Times New Roman" w:hAnsi="Times New Roman" w:cs="Times New Roman"/>
          <w:sz w:val="28"/>
          <w:szCs w:val="28"/>
        </w:rPr>
        <w:t xml:space="preserve"> договора, утвержденной постановлением Правительства Российской Федерации от 12 апреля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6D91">
        <w:rPr>
          <w:rFonts w:ascii="Times New Roman" w:hAnsi="Times New Roman" w:cs="Times New Roman"/>
          <w:sz w:val="28"/>
          <w:szCs w:val="28"/>
        </w:rPr>
        <w:t xml:space="preserve"> 329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6D91">
        <w:rPr>
          <w:rFonts w:ascii="Times New Roman" w:hAnsi="Times New Roman" w:cs="Times New Roman"/>
          <w:sz w:val="28"/>
          <w:szCs w:val="28"/>
        </w:rPr>
        <w:t>О типовой форме трудового договора с руководителем государственного (муниципального)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6D91">
        <w:rPr>
          <w:rFonts w:ascii="Times New Roman" w:hAnsi="Times New Roman" w:cs="Times New Roman"/>
          <w:sz w:val="28"/>
          <w:szCs w:val="28"/>
        </w:rPr>
        <w:t>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F5F">
        <w:rPr>
          <w:rFonts w:ascii="Times New Roman" w:hAnsi="Times New Roman" w:cs="Times New Roman"/>
          <w:sz w:val="28"/>
          <w:szCs w:val="28"/>
        </w:rPr>
        <w:t>17. Приказом</w:t>
      </w:r>
      <w:r w:rsidRPr="007E6D91">
        <w:rPr>
          <w:rFonts w:ascii="Times New Roman" w:hAnsi="Times New Roman" w:cs="Times New Roman"/>
          <w:sz w:val="28"/>
          <w:szCs w:val="28"/>
        </w:rPr>
        <w:t xml:space="preserve"> руководителя Комитета устанавливается предельная доля оплаты труда работников административно-управленческого и вспомогательного персонала в фонде оплаты труда Учрежд</w:t>
      </w:r>
      <w:r>
        <w:rPr>
          <w:rFonts w:ascii="Times New Roman" w:hAnsi="Times New Roman" w:cs="Times New Roman"/>
          <w:sz w:val="28"/>
          <w:szCs w:val="28"/>
        </w:rPr>
        <w:t xml:space="preserve">ения (не более </w:t>
      </w:r>
      <w:r>
        <w:rPr>
          <w:rFonts w:ascii="Times New Roman" w:hAnsi="Times New Roman" w:cs="Times New Roman"/>
          <w:sz w:val="28"/>
          <w:szCs w:val="28"/>
        </w:rPr>
        <w:br/>
        <w:t>40 процентов)</w:t>
      </w:r>
      <w:r w:rsidRPr="007E6D91">
        <w:rPr>
          <w:rFonts w:ascii="Times New Roman" w:hAnsi="Times New Roman" w:cs="Times New Roman"/>
          <w:sz w:val="28"/>
          <w:szCs w:val="28"/>
        </w:rPr>
        <w:t>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К основному персоналу Учреждения относятся работники, непосредственно оказывающие услуги (выполняющие работы), направленные на достижение определенных Уставом Учреждения целей деятельности данного Учреждения, а также их непосредственный руководитель.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К административно-управленческому персоналу Учреждения относятся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К вспомогательному персоналу Учреждения относятся работники Учреждения, создающие условия для оказания услуг (выполнения работ), направленных на достижение определенных Уставом Учреждения целей деятельности Учреждения, включая обслуживание зданий и оборудования.</w:t>
      </w:r>
    </w:p>
    <w:p w:rsidR="00CA381C" w:rsidRPr="007E6D91" w:rsidRDefault="00CA381C" w:rsidP="00CA38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D91">
        <w:rPr>
          <w:rFonts w:ascii="Times New Roman" w:hAnsi="Times New Roman" w:cs="Times New Roman"/>
          <w:sz w:val="28"/>
          <w:szCs w:val="28"/>
        </w:rPr>
        <w:t>Перечень должностей, относящихся к основному, административно-управленческому и вспомогательному персоналу Учреждения, устанавливается приказом руководителя Комитета.</w:t>
      </w:r>
    </w:p>
    <w:p w:rsidR="00CA381C" w:rsidRDefault="00CA381C" w:rsidP="00CA381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381C" w:rsidRDefault="00CA381C" w:rsidP="00CA381C">
      <w:pPr>
        <w:jc w:val="both"/>
      </w:pPr>
    </w:p>
    <w:p w:rsidR="00CA381C" w:rsidRDefault="00CA381C" w:rsidP="00CA381C">
      <w:pPr>
        <w:jc w:val="both"/>
      </w:pPr>
    </w:p>
    <w:p w:rsidR="00CA381C" w:rsidRPr="00B03036" w:rsidRDefault="00CA381C" w:rsidP="00CA381C">
      <w:pPr>
        <w:spacing w:line="240" w:lineRule="exact"/>
        <w:jc w:val="both"/>
      </w:pPr>
      <w:r w:rsidRPr="00B03036">
        <w:t>Заместитель главы</w:t>
      </w:r>
    </w:p>
    <w:p w:rsidR="00890265" w:rsidRDefault="00CA381C" w:rsidP="00DD0718">
      <w:pPr>
        <w:spacing w:line="240" w:lineRule="exact"/>
      </w:pPr>
      <w:r w:rsidRPr="00B03036">
        <w:t xml:space="preserve">администрации города Ставрополя </w:t>
      </w:r>
      <w:r w:rsidRPr="00B03036">
        <w:tab/>
      </w:r>
      <w:r w:rsidRPr="00B03036">
        <w:tab/>
      </w:r>
      <w:r w:rsidRPr="00B03036">
        <w:tab/>
      </w:r>
      <w:r w:rsidRPr="00B03036">
        <w:tab/>
        <w:t xml:space="preserve">  </w:t>
      </w:r>
      <w:r>
        <w:t xml:space="preserve"> </w:t>
      </w:r>
      <w:r w:rsidRPr="00B03036">
        <w:t xml:space="preserve">   Т.В. Савельева</w:t>
      </w:r>
    </w:p>
    <w:sectPr w:rsidR="00890265" w:rsidSect="00BE2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418" w:right="567" w:bottom="1134" w:left="1985" w:header="567" w:footer="0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17A" w:rsidRDefault="004E517A" w:rsidP="00CF367F">
      <w:r>
        <w:separator/>
      </w:r>
    </w:p>
  </w:endnote>
  <w:endnote w:type="continuationSeparator" w:id="1">
    <w:p w:rsidR="004E517A" w:rsidRDefault="004E517A" w:rsidP="00CF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67" w:rsidRDefault="0080256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67" w:rsidRDefault="0080256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67" w:rsidRDefault="008025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17A" w:rsidRDefault="004E517A" w:rsidP="00CF367F">
      <w:r>
        <w:separator/>
      </w:r>
    </w:p>
  </w:footnote>
  <w:footnote w:type="continuationSeparator" w:id="1">
    <w:p w:rsidR="004E517A" w:rsidRDefault="004E517A" w:rsidP="00CF3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67" w:rsidRDefault="0080256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702646"/>
      <w:docPartObj>
        <w:docPartGallery w:val="Page Numbers (Top of Page)"/>
        <w:docPartUnique/>
      </w:docPartObj>
    </w:sdtPr>
    <w:sdtContent>
      <w:p w:rsidR="00802567" w:rsidRDefault="00974CAC">
        <w:pPr>
          <w:pStyle w:val="a6"/>
          <w:jc w:val="center"/>
        </w:pPr>
        <w:fldSimple w:instr=" PAGE   \* MERGEFORMAT ">
          <w:r w:rsidR="00DD0718">
            <w:rPr>
              <w:noProof/>
            </w:rPr>
            <w:t>6</w:t>
          </w:r>
        </w:fldSimple>
      </w:p>
    </w:sdtContent>
  </w:sdt>
  <w:p w:rsidR="00802567" w:rsidRDefault="00802567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67" w:rsidRDefault="0080256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81C"/>
    <w:rsid w:val="00017AF8"/>
    <w:rsid w:val="00023896"/>
    <w:rsid w:val="00040C5A"/>
    <w:rsid w:val="00100ECF"/>
    <w:rsid w:val="001558F2"/>
    <w:rsid w:val="0023328F"/>
    <w:rsid w:val="002F2C2F"/>
    <w:rsid w:val="00310026"/>
    <w:rsid w:val="003A3D26"/>
    <w:rsid w:val="003D715E"/>
    <w:rsid w:val="00400ACB"/>
    <w:rsid w:val="00475937"/>
    <w:rsid w:val="004822F6"/>
    <w:rsid w:val="004E517A"/>
    <w:rsid w:val="00594B8B"/>
    <w:rsid w:val="005A2379"/>
    <w:rsid w:val="005A7289"/>
    <w:rsid w:val="005D1644"/>
    <w:rsid w:val="007906D7"/>
    <w:rsid w:val="007940F8"/>
    <w:rsid w:val="007E476D"/>
    <w:rsid w:val="00802567"/>
    <w:rsid w:val="00874E72"/>
    <w:rsid w:val="00875762"/>
    <w:rsid w:val="00890265"/>
    <w:rsid w:val="008F68FE"/>
    <w:rsid w:val="00974CAC"/>
    <w:rsid w:val="009947DF"/>
    <w:rsid w:val="0099789E"/>
    <w:rsid w:val="009C5CA8"/>
    <w:rsid w:val="009F4738"/>
    <w:rsid w:val="00A20189"/>
    <w:rsid w:val="00AA6D85"/>
    <w:rsid w:val="00AA6F71"/>
    <w:rsid w:val="00B83E50"/>
    <w:rsid w:val="00BE2A3F"/>
    <w:rsid w:val="00C51EB1"/>
    <w:rsid w:val="00C61310"/>
    <w:rsid w:val="00CA381C"/>
    <w:rsid w:val="00CD0978"/>
    <w:rsid w:val="00CF367F"/>
    <w:rsid w:val="00D3537F"/>
    <w:rsid w:val="00D4226A"/>
    <w:rsid w:val="00DD0718"/>
    <w:rsid w:val="00E62ED8"/>
    <w:rsid w:val="00F85026"/>
    <w:rsid w:val="00FA6F7A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1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CA3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CA381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A381C"/>
    <w:rPr>
      <w:rFonts w:eastAsia="Times New Roman"/>
      <w:szCs w:val="20"/>
      <w:lang w:eastAsia="ru-RU"/>
    </w:rPr>
  </w:style>
  <w:style w:type="table" w:styleId="a5">
    <w:name w:val="Table Grid"/>
    <w:basedOn w:val="a1"/>
    <w:uiPriority w:val="59"/>
    <w:rsid w:val="00CA3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38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81C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A38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381C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EF18B81010ACE36FDB9D8C61958F32666FF74522D65D000A40E53A321563539CB335EFFC530C43eDN6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EF18B81010ACE36FDB9D8C61958F326662F34327D95D000A40E53A321563539CB335E8F4e5NA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A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1758</Words>
  <Characters>13226</Characters>
  <Application>Microsoft Office Word</Application>
  <DocSecurity>0</DocSecurity>
  <Lines>340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user01</cp:lastModifiedBy>
  <cp:revision>4</cp:revision>
  <cp:lastPrinted>2017-05-19T10:42:00Z</cp:lastPrinted>
  <dcterms:created xsi:type="dcterms:W3CDTF">2017-05-18T10:30:00Z</dcterms:created>
  <dcterms:modified xsi:type="dcterms:W3CDTF">2017-05-19T10:50:00Z</dcterms:modified>
</cp:coreProperties>
</file>