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</w:rPr>
      </w:pPr>
      <w:r>
        <w:rPr>
          <w:rFonts w:eastAsia="Arial Unicode MS"/>
          <w:spacing w:val="20"/>
        </w:rPr>
      </w:r>
      <w:r/>
    </w:p>
    <w:p>
      <w:pPr>
        <w:pStyle w:val="837"/>
        <w:ind w:left="-142"/>
        <w:jc w:val="both"/>
        <w:spacing w:line="240" w:lineRule="exact"/>
        <w:tabs>
          <w:tab w:val="left" w:pos="-142" w:leader="none"/>
        </w:tabs>
        <w:rPr>
          <w:sz w:val="28"/>
        </w:rPr>
      </w:pPr>
      <w:r>
        <w:rPr>
          <w:sz w:val="28"/>
        </w:rPr>
        <w:t xml:space="preserve">О признании утратившими силу некоторых постановлений а</w:t>
      </w:r>
      <w:r>
        <w:rPr>
          <w:sz w:val="28"/>
        </w:rPr>
        <w:t xml:space="preserve">дминистрации города Ставрополя</w:t>
      </w:r>
      <w:r>
        <w:rPr>
          <w:sz w:val="28"/>
        </w:rPr>
      </w:r>
      <w:r/>
    </w:p>
    <w:p>
      <w:pPr>
        <w:ind w:left="-142"/>
        <w:jc w:val="both"/>
        <w:tabs>
          <w:tab w:val="left" w:pos="-142" w:leader="none"/>
        </w:tabs>
        <w:rPr>
          <w:szCs w:val="36"/>
        </w:rPr>
      </w:pPr>
      <w:r>
        <w:rPr>
          <w:szCs w:val="36"/>
        </w:rPr>
      </w:r>
      <w:r/>
    </w:p>
    <w:p>
      <w:pPr>
        <w:ind w:left="-142" w:firstLine="709"/>
        <w:jc w:val="both"/>
        <w:tabs>
          <w:tab w:val="left" w:pos="-142" w:leader="none"/>
        </w:tabs>
        <w:rPr>
          <w:szCs w:val="36"/>
        </w:rPr>
      </w:pPr>
      <w:r>
        <w:rPr>
          <w:rFonts w:cs="Times New Roman"/>
        </w:rPr>
      </w:r>
      <w:r>
        <w:rPr>
          <w:rFonts w:cs="Times New Roman"/>
        </w:rPr>
        <w:t xml:space="preserve">В</w:t>
      </w:r>
      <w:r>
        <w:rPr>
          <w:rFonts w:cs="Times New Roman"/>
        </w:rPr>
        <w:t xml:space="preserve"> соответствии с У</w:t>
      </w:r>
      <w:r>
        <w:rPr>
          <w:rFonts w:cs="Times New Roman"/>
        </w:rPr>
        <w:t xml:space="preserve">ставом муниципального образования города Ставрополя Ставропольского края</w:t>
      </w:r>
      <w:r>
        <w:rPr>
          <w:rFonts w:cs="Times New Roman"/>
        </w:rPr>
      </w:r>
      <w:r/>
    </w:p>
    <w:p>
      <w:pPr>
        <w:ind w:left="-142"/>
        <w:jc w:val="both"/>
        <w:tabs>
          <w:tab w:val="left" w:pos="-142" w:leader="none"/>
        </w:tabs>
      </w:pPr>
      <w:r/>
      <w:r/>
    </w:p>
    <w:p>
      <w:pPr>
        <w:ind w:left="-142"/>
        <w:jc w:val="both"/>
        <w:tabs>
          <w:tab w:val="left" w:pos="-142" w:leader="none"/>
        </w:tabs>
      </w:pPr>
      <w:r>
        <w:t xml:space="preserve">ПОСТАНОВЛЯЮ:</w:t>
      </w:r>
      <w:r/>
    </w:p>
    <w:p>
      <w:pPr>
        <w:ind w:left="-142"/>
        <w:jc w:val="both"/>
        <w:tabs>
          <w:tab w:val="left" w:pos="-142" w:leader="none"/>
        </w:tabs>
        <w:rPr>
          <w:szCs w:val="36"/>
        </w:rPr>
      </w:pPr>
      <w:r>
        <w:rPr>
          <w:szCs w:val="36"/>
        </w:rPr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</w:pPr>
      <w:r>
        <w:t xml:space="preserve">1. </w:t>
      </w:r>
      <w:r>
        <w:t xml:space="preserve">Признать утратившими силу</w:t>
      </w:r>
      <w:r>
        <w:t xml:space="preserve">:</w:t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</w:pPr>
      <w:r>
        <w:rPr>
          <w:highlight w:val="none"/>
        </w:rPr>
        <w:t xml:space="preserve">постановление администрации города Ставрополя </w:t>
      </w:r>
      <w:r>
        <w:t xml:space="preserve">от 19.12.2018 № 2593</w:t>
      </w:r>
      <w:r>
        <w:t xml:space="preserve"> «Об утверждении П</w:t>
      </w:r>
      <w:r>
        <w:t xml:space="preserve">орядка заключения специальных инвестиционных контрактов, заключаемых с участием администрации </w:t>
      </w:r>
      <w:r>
        <w:t xml:space="preserve">города Ставрополя»</w:t>
      </w:r>
      <w:r>
        <w:rPr>
          <w:highlight w:val="none"/>
        </w:rPr>
        <w:t xml:space="preserve">;</w:t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>
        <w:rPr>
          <w:highlight w:val="none"/>
        </w:rPr>
      </w:r>
      <w:r>
        <w:rPr>
          <w:highlight w:val="none"/>
        </w:rPr>
        <w:t xml:space="preserve">постановление администрации города Ставрополя</w:t>
      </w:r>
      <w:r>
        <w:rPr>
          <w:highlight w:val="none"/>
        </w:rPr>
        <w:t xml:space="preserve"> от 06.05.2019 № 1247 </w:t>
      </w:r>
      <w:r>
        <w:rPr>
          <w:highlight w:val="none"/>
        </w:rPr>
        <w:t xml:space="preserve">«О внесении изменений в Порядок заключения специальных </w:t>
      </w:r>
      <w:r>
        <w:rPr>
          <w:highlight w:val="none"/>
        </w:rPr>
        <w:t xml:space="preserve">инвестиционных контрактов, заключаемых с участием </w:t>
      </w:r>
      <w:r>
        <w:rPr>
          <w:highlight w:val="none"/>
        </w:rPr>
        <w:t xml:space="preserve">администрации города Ставрополя, утвержденный постановлением </w:t>
      </w:r>
      <w:r>
        <w:rPr>
          <w:highlight w:val="none"/>
        </w:rPr>
        <w:t xml:space="preserve">администрации города Ставрополя </w:t>
        <w:br/>
        <w:t xml:space="preserve">от 19.12.2018 № 2593</w:t>
      </w:r>
      <w:r>
        <w:rPr>
          <w:highlight w:val="none"/>
        </w:rPr>
        <w:t xml:space="preserve">»</w:t>
      </w:r>
      <w:r>
        <w:rPr>
          <w:highlight w:val="none"/>
        </w:rPr>
        <w:t xml:space="preserve">.</w:t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>
        <w:t xml:space="preserve">2</w:t>
      </w:r>
      <w:r>
        <w:t xml:space="preserve">. </w:t>
      </w:r>
      <w: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 w:firstLine="709"/>
        <w:jc w:val="both"/>
        <w:tabs>
          <w:tab w:val="left" w:pos="-142" w:leader="none"/>
          <w:tab w:val="left" w:pos="1120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>
        <w:t xml:space="preserve">Глава города </w:t>
      </w:r>
      <w:r>
        <w:t xml:space="preserve"> </w:t>
      </w:r>
      <w:r>
        <w:t xml:space="preserve">Ставрополя</w:t>
      </w:r>
      <w:r>
        <w:tab/>
        <w:t xml:space="preserve">      </w:t>
      </w:r>
      <w:r>
        <w:t xml:space="preserve">                    </w:t>
      </w:r>
      <w:r>
        <w:t xml:space="preserve">                             </w:t>
      </w:r>
      <w:r>
        <w:t xml:space="preserve">       </w:t>
      </w:r>
      <w:r>
        <w:t xml:space="preserve">И.И. Ульянченко</w:t>
      </w:r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</w:pPr>
      <w:r/>
      <w:r/>
    </w:p>
    <w:p>
      <w:pPr>
        <w:jc w:val="both"/>
        <w:widowControl w:val="off"/>
        <w:tabs>
          <w:tab w:val="left" w:pos="851" w:leader="none"/>
          <w:tab w:val="left" w:pos="1120" w:leader="none"/>
        </w:tabs>
        <w:rPr>
          <w:szCs w:val="27"/>
        </w:rPr>
      </w:pPr>
      <w:r>
        <w:rPr>
          <w:szCs w:val="27"/>
        </w:rPr>
        <w:t xml:space="preserve">                                        </w:t>
      </w:r>
      <w:r/>
    </w:p>
    <w:sectPr>
      <w:headerReference w:type="even" r:id="rId9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rPr>
        <w:rStyle w:val="833"/>
      </w:rPr>
      <w:framePr w:wrap="around" w:vAnchor="text" w:hAnchor="margin" w:xAlign="center" w:y="1"/>
    </w:pPr>
    <w:r>
      <w:rPr>
        <w:rStyle w:val="833"/>
      </w:rPr>
      <w:fldChar w:fldCharType="begin"/>
    </w:r>
    <w:r>
      <w:rPr>
        <w:rStyle w:val="833"/>
      </w:rPr>
      <w:instrText xml:space="preserve">PAGE  </w:instrText>
    </w:r>
    <w:r>
      <w:rPr>
        <w:rStyle w:val="833"/>
      </w:rPr>
      <w:fldChar w:fldCharType="end"/>
    </w:r>
    <w:r/>
  </w:p>
  <w:p>
    <w:pPr>
      <w:pStyle w:val="8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cs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cs="Arial" w:eastAsia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cs="Arial" w:eastAsia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cs="Arial" w:eastAsia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cs="Arial" w:eastAsia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cs="Arial" w:eastAsia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cs="Arial" w:eastAsia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cs="Arial" w:eastAsia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28"/>
    <w:link w:val="842"/>
    <w:uiPriority w:val="10"/>
    <w:rPr>
      <w:sz w:val="48"/>
      <w:szCs w:val="48"/>
    </w:rPr>
  </w:style>
  <w:style w:type="paragraph" w:styleId="674">
    <w:name w:val="Subtitle"/>
    <w:basedOn w:val="827"/>
    <w:next w:val="827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8"/>
    <w:link w:val="674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8"/>
    <w:link w:val="832"/>
    <w:uiPriority w:val="99"/>
  </w:style>
  <w:style w:type="character" w:styleId="681">
    <w:name w:val="Footer Char"/>
    <w:basedOn w:val="828"/>
    <w:link w:val="834"/>
    <w:uiPriority w:val="99"/>
  </w:style>
  <w:style w:type="paragraph" w:styleId="682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34"/>
    <w:uiPriority w:val="99"/>
  </w:style>
  <w:style w:type="table" w:styleId="684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rFonts w:cs="Tahoma"/>
      <w:sz w:val="28"/>
      <w:szCs w:val="28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 w:customStyle="1">
    <w:name w:val="Цитата1"/>
    <w:basedOn w:val="827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32">
    <w:name w:val="Header"/>
    <w:basedOn w:val="827"/>
    <w:link w:val="836"/>
    <w:uiPriority w:val="99"/>
    <w:pPr>
      <w:tabs>
        <w:tab w:val="center" w:pos="4677" w:leader="none"/>
        <w:tab w:val="right" w:pos="9355" w:leader="none"/>
      </w:tabs>
    </w:pPr>
  </w:style>
  <w:style w:type="character" w:styleId="833">
    <w:name w:val="page number"/>
    <w:basedOn w:val="828"/>
  </w:style>
  <w:style w:type="paragraph" w:styleId="834">
    <w:name w:val="Footer"/>
    <w:basedOn w:val="827"/>
    <w:link w:val="835"/>
    <w:pPr>
      <w:tabs>
        <w:tab w:val="center" w:pos="4677" w:leader="none"/>
        <w:tab w:val="right" w:pos="9355" w:leader="none"/>
      </w:tabs>
    </w:pPr>
  </w:style>
  <w:style w:type="character" w:styleId="835" w:customStyle="1">
    <w:name w:val="Нижний колонтитул Знак"/>
    <w:basedOn w:val="828"/>
    <w:link w:val="834"/>
    <w:rPr>
      <w:rFonts w:cs="Tahoma"/>
      <w:sz w:val="28"/>
      <w:szCs w:val="28"/>
    </w:rPr>
  </w:style>
  <w:style w:type="character" w:styleId="836" w:customStyle="1">
    <w:name w:val="Верхний колонтитул Знак"/>
    <w:basedOn w:val="828"/>
    <w:link w:val="832"/>
    <w:uiPriority w:val="99"/>
    <w:rPr>
      <w:rFonts w:cs="Tahoma"/>
      <w:sz w:val="28"/>
      <w:szCs w:val="28"/>
    </w:rPr>
  </w:style>
  <w:style w:type="paragraph" w:styleId="837">
    <w:name w:val="Body Text"/>
    <w:basedOn w:val="827"/>
    <w:link w:val="838"/>
    <w:rPr>
      <w:rFonts w:cs="Times New Roman"/>
    </w:rPr>
  </w:style>
  <w:style w:type="character" w:styleId="838" w:customStyle="1">
    <w:name w:val="Основной текст Знак"/>
    <w:basedOn w:val="828"/>
    <w:link w:val="837"/>
    <w:rPr>
      <w:sz w:val="28"/>
      <w:szCs w:val="28"/>
    </w:rPr>
  </w:style>
  <w:style w:type="table" w:styleId="839">
    <w:name w:val="Table Grid"/>
    <w:basedOn w:val="82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0">
    <w:name w:val="Balloon Text"/>
    <w:basedOn w:val="827"/>
    <w:link w:val="841"/>
    <w:rPr>
      <w:rFonts w:ascii="Tahoma" w:hAnsi="Tahoma"/>
      <w:sz w:val="16"/>
      <w:szCs w:val="16"/>
    </w:rPr>
  </w:style>
  <w:style w:type="character" w:styleId="841" w:customStyle="1">
    <w:name w:val="Текст выноски Знак"/>
    <w:basedOn w:val="828"/>
    <w:link w:val="840"/>
    <w:rPr>
      <w:rFonts w:ascii="Tahoma" w:hAnsi="Tahoma" w:cs="Tahoma"/>
      <w:sz w:val="16"/>
      <w:szCs w:val="16"/>
    </w:rPr>
  </w:style>
  <w:style w:type="paragraph" w:styleId="842">
    <w:name w:val="Title"/>
    <w:basedOn w:val="827"/>
    <w:link w:val="843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843" w:customStyle="1">
    <w:name w:val="Название Знак"/>
    <w:basedOn w:val="828"/>
    <w:link w:val="842"/>
    <w:rPr>
      <w:rFonts w:eastAsia="Arial Unicode MS"/>
      <w:spacing w:val="-20"/>
      <w:sz w:val="36"/>
    </w:rPr>
  </w:style>
  <w:style w:type="paragraph" w:styleId="844">
    <w:name w:val="List Paragraph"/>
    <w:basedOn w:val="8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AD5D794B-ABC7-4FE4-910D-DD63ED1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26</cp:revision>
  <dcterms:created xsi:type="dcterms:W3CDTF">2022-09-12T07:43:00Z</dcterms:created>
  <dcterms:modified xsi:type="dcterms:W3CDTF">2023-05-31T13:04:06Z</dcterms:modified>
</cp:coreProperties>
</file>