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527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 № </w:t>
      </w:r>
      <w:r>
        <w:rPr>
          <w:rFonts w:ascii="Times New Roman" w:hAnsi="Times New Roman"/>
          <w:b w:val="1"/>
          <w:sz w:val="28"/>
        </w:rPr>
        <w:t>21000004960000000083)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28 </w:t>
      </w:r>
      <w:r>
        <w:rPr>
          <w:rFonts w:ascii="Times New Roman" w:hAnsi="Times New Roman"/>
          <w:sz w:val="28"/>
        </w:rPr>
        <w:t xml:space="preserve"> сентября  2023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10:25:13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B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03.08.2023</w:t>
      </w:r>
      <w:r>
        <w:rPr>
          <w:rFonts w:ascii="Times New Roman" w:hAnsi="Times New Roman"/>
          <w:color w:val="000000"/>
          <w:spacing w:val="-4"/>
          <w:sz w:val="28"/>
        </w:rPr>
        <w:t xml:space="preserve"> № </w:t>
      </w:r>
      <w:r>
        <w:rPr>
          <w:rFonts w:ascii="Times New Roman" w:hAnsi="Times New Roman"/>
          <w:color w:val="000000"/>
          <w:spacing w:val="-4"/>
          <w:sz w:val="28"/>
        </w:rPr>
        <w:t xml:space="preserve">1727              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«Об условиях приватизации муниципального имущества города Ставрополя»</w:t>
      </w:r>
      <w:r>
        <w:rPr>
          <w:sz w:val="28"/>
        </w:rPr>
        <w:t xml:space="preserve">, </w:t>
      </w:r>
      <w:r>
        <w:rPr>
          <w:sz w:val="28"/>
        </w:rPr>
        <w:t>подвела итоги аукциона</w:t>
      </w:r>
      <w:r>
        <w:rPr>
          <w:sz w:val="28"/>
        </w:rPr>
        <w:t xml:space="preserve"> в электронной форме по продаже имущества, находящегося в муниципальной собственности</w:t>
      </w:r>
      <w:r>
        <w:rPr>
          <w:sz w:val="28"/>
        </w:rPr>
        <w:t xml:space="preserve">, </w:t>
      </w:r>
      <w:r>
        <w:rPr>
          <w:sz w:val="28"/>
        </w:rPr>
        <w:t>назначенн</w:t>
      </w:r>
      <w:r>
        <w:rPr>
          <w:sz w:val="28"/>
        </w:rPr>
        <w:t xml:space="preserve">ого </w:t>
      </w:r>
      <w:r>
        <w:rPr>
          <w:sz w:val="28"/>
        </w:rPr>
        <w:t>на</w:t>
      </w:r>
      <w:r>
        <w:rPr>
          <w:sz w:val="28"/>
        </w:rPr>
        <w:t xml:space="preserve">                              28 сентября 2023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C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6"/>
        <w:gridCol w:w="6838"/>
      </w:tblGrid>
      <w:t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2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4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первого </w:t>
            </w:r>
            <w:r>
              <w:rPr>
                <w:rFonts w:ascii="Times New Roman" w:hAnsi="Times New Roman"/>
                <w:sz w:val="28"/>
              </w:rPr>
              <w:t xml:space="preserve">заместителя </w:t>
            </w:r>
            <w:r>
              <w:rPr>
                <w:rFonts w:ascii="Times New Roman" w:hAnsi="Times New Roman"/>
                <w:sz w:val="28"/>
              </w:rPr>
              <w:t>руководителя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омитета </w:t>
            </w:r>
            <w:r>
              <w:rPr>
                <w:rFonts w:ascii="Times New Roman" w:hAnsi="Times New Roman"/>
                <w:sz w:val="28"/>
              </w:rPr>
              <w:t xml:space="preserve">по управлению </w:t>
            </w:r>
            <w:r>
              <w:rPr>
                <w:rFonts w:ascii="Times New Roman" w:hAnsi="Times New Roman"/>
                <w:sz w:val="28"/>
              </w:rPr>
              <w:t xml:space="preserve">муниципальным </w:t>
            </w:r>
            <w:r>
              <w:rPr>
                <w:rFonts w:ascii="Times New Roman" w:hAnsi="Times New Roman"/>
                <w:sz w:val="28"/>
              </w:rPr>
              <w:t xml:space="preserve">имуществом </w:t>
            </w:r>
            <w:r>
              <w:rPr>
                <w:rFonts w:ascii="Times New Roman" w:hAnsi="Times New Roman"/>
                <w:sz w:val="28"/>
              </w:rPr>
              <w:t xml:space="preserve">города Ставрополя </w:t>
            </w: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 xml:space="preserve">отдела нежилых </w:t>
            </w:r>
            <w:r>
              <w:rPr>
                <w:rFonts w:ascii="Times New Roman" w:hAnsi="Times New Roman"/>
                <w:sz w:val="28"/>
              </w:rPr>
              <w:t xml:space="preserve">объектов недвижимости </w:t>
            </w:r>
            <w:r>
              <w:rPr>
                <w:rFonts w:ascii="Times New Roman" w:hAnsi="Times New Roman"/>
                <w:sz w:val="28"/>
              </w:rPr>
              <w:t xml:space="preserve">комитета по управлению муниципальным </w:t>
            </w:r>
            <w:r>
              <w:rPr>
                <w:rFonts w:ascii="Times New Roman" w:hAnsi="Times New Roman"/>
                <w:sz w:val="28"/>
              </w:rPr>
              <w:t xml:space="preserve">имуществом города Ставрополя, </w:t>
            </w:r>
            <w:r>
              <w:rPr>
                <w:rFonts w:ascii="Times New Roman" w:hAnsi="Times New Roman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1289"/>
        </w:trP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>комитета финансов и бюджета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134"/>
        </w:trP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>
        <w:trPr>
          <w:trHeight w:hRule="atLeast" w:val="1264"/>
        </w:trPr>
        <w:tc>
          <w:tcPr>
            <w:tcW w:type="dxa" w:w="2516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A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</w:p>
    <w:p w14:paraId="2B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</w:t>
      </w:r>
      <w:r>
        <w:rPr>
          <w:rFonts w:ascii="Times New Roman" w:hAnsi="Times New Roman"/>
          <w:sz w:val="28"/>
        </w:rPr>
        <w:t xml:space="preserve"> августа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129-130 (7499-7632)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28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22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E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</w:p>
    <w:p w14:paraId="2F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(реестровый номер извещения </w:t>
      </w:r>
      <w:r>
        <w:rPr>
          <w:rFonts w:ascii="Times New Roman" w:hAnsi="Times New Roman"/>
          <w:b w:val="1"/>
          <w:sz w:val="28"/>
        </w:rPr>
        <w:t>21000004960000000083</w:t>
      </w:r>
      <w:r>
        <w:rPr>
          <w:rFonts w:ascii="Times New Roman" w:hAnsi="Times New Roman"/>
          <w:b w:val="1"/>
          <w:color w:val="000000"/>
          <w:sz w:val="28"/>
        </w:rPr>
        <w:t>).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и</w:t>
      </w:r>
      <w:r>
        <w:rPr>
          <w:rFonts w:ascii="Times New Roman" w:hAnsi="Times New Roman"/>
          <w:sz w:val="28"/>
        </w:rPr>
        <w:t>ндивидуальный гараж</w:t>
      </w:r>
      <w:r>
        <w:rPr>
          <w:rFonts w:ascii="Times New Roman" w:hAnsi="Times New Roman"/>
          <w:sz w:val="28"/>
        </w:rPr>
        <w:t>, назначение: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площадью </w:t>
      </w:r>
      <w:r>
        <w:rPr>
          <w:rFonts w:ascii="Times New Roman" w:hAnsi="Times New Roman"/>
          <w:sz w:val="28"/>
        </w:rPr>
        <w:t xml:space="preserve">31 кв.м, </w:t>
      </w:r>
      <w:r>
        <w:rPr>
          <w:rFonts w:ascii="Times New Roman" w:hAnsi="Times New Roman"/>
          <w:sz w:val="28"/>
        </w:rPr>
        <w:t xml:space="preserve">количество этажей: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t>в том числе подземных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кадастровый номер 26:12:012001:6577,  по адресу: Ро</w:t>
      </w:r>
      <w:r>
        <w:rPr>
          <w:rFonts w:ascii="Times New Roman" w:hAnsi="Times New Roman"/>
          <w:sz w:val="28"/>
        </w:rPr>
        <w:t>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 край,  </w:t>
      </w:r>
      <w:r>
        <w:rPr>
          <w:rFonts w:ascii="Times New Roman" w:hAnsi="Times New Roman"/>
          <w:sz w:val="28"/>
        </w:rPr>
        <w:t>г.  о.  г.  Ставрополь,  г.  Ставрополь, у</w:t>
      </w:r>
      <w:r>
        <w:rPr>
          <w:rFonts w:ascii="Times New Roman" w:hAnsi="Times New Roman"/>
          <w:sz w:val="28"/>
        </w:rPr>
        <w:t xml:space="preserve">лица Перспективная, </w:t>
      </w:r>
      <w:r>
        <w:rPr>
          <w:rFonts w:ascii="Times New Roman" w:hAnsi="Times New Roman"/>
          <w:sz w:val="28"/>
        </w:rPr>
        <w:t xml:space="preserve">стр. </w:t>
      </w:r>
      <w:r>
        <w:rPr>
          <w:rFonts w:ascii="Times New Roman" w:hAnsi="Times New Roman"/>
          <w:sz w:val="28"/>
        </w:rPr>
        <w:t>26а/937;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категория земель: земли населенных пунктов, </w:t>
      </w:r>
      <w:r>
        <w:rPr>
          <w:rFonts w:ascii="Times New Roman" w:hAnsi="Times New Roman"/>
          <w:sz w:val="28"/>
        </w:rPr>
        <w:t xml:space="preserve">вид разрешенного использования: </w:t>
      </w:r>
      <w:r>
        <w:rPr>
          <w:rFonts w:ascii="Times New Roman" w:hAnsi="Times New Roman"/>
          <w:sz w:val="28"/>
        </w:rPr>
        <w:t xml:space="preserve">под гаражи, площадью 31 кв.м, </w:t>
      </w:r>
      <w:r>
        <w:rPr>
          <w:rFonts w:ascii="Times New Roman" w:hAnsi="Times New Roman"/>
          <w:sz w:val="28"/>
        </w:rPr>
        <w:t>кадастровый номер 26:12:01200</w:t>
      </w:r>
      <w:r>
        <w:rPr>
          <w:rFonts w:ascii="Times New Roman" w:hAnsi="Times New Roman"/>
          <w:sz w:val="28"/>
        </w:rPr>
        <w:t>1:1123, по адресу: Р</w:t>
      </w:r>
      <w:r>
        <w:rPr>
          <w:rFonts w:ascii="Times New Roman" w:hAnsi="Times New Roman"/>
          <w:sz w:val="28"/>
        </w:rPr>
        <w:t>оссийская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г.о. г. Ставрополь, г. Ставрополь, </w:t>
      </w:r>
      <w:r>
        <w:rPr>
          <w:rFonts w:ascii="Times New Roman" w:hAnsi="Times New Roman"/>
          <w:sz w:val="28"/>
        </w:rPr>
        <w:t>улица Перспективная, з</w:t>
      </w:r>
      <w:r>
        <w:rPr>
          <w:rFonts w:ascii="Times New Roman" w:hAnsi="Times New Roman"/>
          <w:sz w:val="28"/>
        </w:rPr>
        <w:t>/у</w:t>
      </w:r>
      <w:r>
        <w:rPr>
          <w:rFonts w:ascii="Times New Roman" w:hAnsi="Times New Roman"/>
          <w:sz w:val="28"/>
        </w:rPr>
        <w:t xml:space="preserve"> 26а/937. 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 недвижимое  имущество на торги ранее не выставлялось.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 xml:space="preserve">871 000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>осемьсот семьдесят одна тысяча)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87 100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осемьдесят семь тысяч сто)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color w:val="000000"/>
          <w:sz w:val="28"/>
        </w:rPr>
        <w:t>43 550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Сорок три тысячи пятьсот пятьдесят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37000000">
      <w:pPr>
        <w:pStyle w:val="Style_7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p w14:paraId="38000000">
      <w:pPr>
        <w:pStyle w:val="Style_7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На участие в аукционе подали заявки и были допущены к участию в торгах </w:t>
      </w:r>
      <w:r>
        <w:rPr>
          <w:sz w:val="28"/>
        </w:rPr>
        <w:t>следующие участники</w:t>
      </w:r>
      <w:r>
        <w:rPr>
          <w:sz w:val="28"/>
        </w:rPr>
        <w:t>:</w:t>
      </w:r>
    </w:p>
    <w:tbl>
      <w:tblPr>
        <w:tblStyle w:val="Style_5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616"/>
        <w:gridCol w:w="2184"/>
        <w:gridCol w:w="6418"/>
      </w:tblGrid>
      <w:tr>
        <w:trPr>
          <w:trHeight w:hRule="atLeast" w:val="10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</w:tr>
      <w:tr>
        <w:trPr>
          <w:trHeight w:hRule="atLeast" w:val="49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C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D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146586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E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Остапенко Андрей Николаевич</w:t>
            </w:r>
          </w:p>
        </w:tc>
      </w:tr>
      <w:tr>
        <w:trPr>
          <w:trHeight w:hRule="atLeast" w:val="40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F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0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293793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Фатеева Валентина Владимировна</w:t>
            </w:r>
          </w:p>
        </w:tc>
      </w:tr>
      <w:tr>
        <w:trPr>
          <w:trHeight w:hRule="atLeast" w:val="38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2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3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550797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4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ЛЮБИМЕНКО ВЯЧЕСЛАВ ВАЛЕРЬЕВИЧ</w:t>
            </w:r>
          </w:p>
        </w:tc>
      </w:tr>
      <w:tr>
        <w:trPr>
          <w:trHeight w:hRule="atLeast" w:val="49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5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6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737116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7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Арушанов Арам Эдуардович</w:t>
            </w:r>
          </w:p>
        </w:tc>
      </w:tr>
      <w:tr>
        <w:trPr>
          <w:trHeight w:hRule="atLeast" w:val="10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8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9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817556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A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 Светлана Ивановна</w:t>
            </w:r>
          </w:p>
        </w:tc>
      </w:tr>
      <w:tr>
        <w:trPr>
          <w:trHeight w:hRule="atLeast" w:val="269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B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C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867552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D000000">
            <w:pPr>
              <w:widowControl w:val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Мануйлов Николай Викторович</w:t>
            </w:r>
          </w:p>
        </w:tc>
      </w:tr>
    </w:tbl>
    <w:p w14:paraId="4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 итогам торгов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обедителем </w:t>
      </w:r>
      <w:r>
        <w:rPr>
          <w:rFonts w:ascii="Times New Roman" w:hAnsi="Times New Roman"/>
          <w:sz w:val="28"/>
        </w:rPr>
        <w:t>аукциона по</w:t>
      </w:r>
      <w:r>
        <w:rPr>
          <w:rFonts w:ascii="Times New Roman" w:hAnsi="Times New Roman"/>
          <w:b w:val="1"/>
          <w:sz w:val="28"/>
        </w:rPr>
        <w:t xml:space="preserve"> лоту № 1 (извещение № </w:t>
      </w:r>
      <w:r>
        <w:rPr>
          <w:rFonts w:ascii="Times New Roman" w:hAnsi="Times New Roman"/>
          <w:b w:val="1"/>
          <w:sz w:val="28"/>
        </w:rPr>
        <w:t>21000004960000000083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 xml:space="preserve"> признан</w:t>
      </w:r>
      <w:r>
        <w:rPr>
          <w:rFonts w:ascii="Times New Roman" w:hAnsi="Times New Roman"/>
          <w:sz w:val="28"/>
        </w:rPr>
        <w:t xml:space="preserve">а Сафонова Светлана Ивановна,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редложивш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наибольшую цену </w:t>
      </w:r>
      <w:r>
        <w:rPr>
          <w:rFonts w:ascii="Times New Roman" w:hAnsi="Times New Roman"/>
          <w:sz w:val="28"/>
        </w:rPr>
        <w:t>в 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1 088 750,00 (Один миллион восемьдесят восемь тысяч семьсот пятьдесят рублей 00 копеек)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НДС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Участником, сделавшим предпоследнее предложение о цене имущества в размере </w:t>
      </w:r>
      <w:r>
        <w:rPr>
          <w:rFonts w:ascii="Times New Roman" w:hAnsi="Times New Roman"/>
          <w:b w:val="0"/>
          <w:sz w:val="28"/>
        </w:rPr>
        <w:t xml:space="preserve">1 045 200,00 (Один миллион сорок пять тысяч двести рублей                          00 копеек) </w:t>
      </w:r>
      <w:r>
        <w:rPr>
          <w:rFonts w:ascii="Times New Roman" w:hAnsi="Times New Roman"/>
          <w:sz w:val="28"/>
        </w:rPr>
        <w:t>с учетом НДС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, стал Остапенко Андрей Николаевич. </w:t>
      </w:r>
    </w:p>
    <w:p w14:paraId="51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14:paraId="52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14:paraId="53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</w:p>
    <w:p w14:paraId="54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55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5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5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E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6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6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68000000"/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6" w:type="paragraph">
    <w:name w:val="Plain Text"/>
    <w:basedOn w:val="Style_8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8_ch"/>
    <w:link w:val="Style_6"/>
    <w:rPr>
      <w:rFonts w:ascii="Calibri" w:hAnsi="Calibri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3" w:type="paragraph">
    <w:name w:val="Body Text"/>
    <w:basedOn w:val="Style_8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8_ch"/>
    <w:link w:val="Style_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8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8_ch"/>
    <w:link w:val="Style_17"/>
    <w:rPr>
      <w:rFonts w:ascii="Segoe UI" w:hAnsi="Segoe UI"/>
      <w:sz w:val="18"/>
    </w:rPr>
  </w:style>
  <w:style w:styleId="Style_7" w:type="paragraph">
    <w:name w:val="western"/>
    <w:basedOn w:val="Style_8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western"/>
    <w:basedOn w:val="Style_8_ch"/>
    <w:link w:val="Style_7"/>
    <w:rPr>
      <w:rFonts w:ascii="Times New Roman" w:hAnsi="Times New Roman"/>
      <w:sz w:val="24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List Paragraph"/>
    <w:basedOn w:val="Style_8"/>
    <w:link w:val="Style_19_ch"/>
    <w:pPr>
      <w:ind w:firstLine="0" w:left="720"/>
      <w:contextualSpacing w:val="1"/>
    </w:pPr>
  </w:style>
  <w:style w:styleId="Style_19_ch" w:type="character">
    <w:name w:val="List Paragraph"/>
    <w:basedOn w:val="Style_8_ch"/>
    <w:link w:val="Style_19"/>
  </w:style>
  <w:style w:styleId="Style_20" w:type="paragraph">
    <w:name w:val="footer"/>
    <w:basedOn w:val="Style_8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8_ch"/>
    <w:link w:val="Style_20"/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8_ch"/>
    <w:link w:val="Style_2"/>
    <w:rPr>
      <w:rFonts w:ascii="Times New Roman" w:hAnsi="Times New Roman"/>
      <w:sz w:val="28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2023-09-28T10:12:32Z</dcterms:modified>
</cp:coreProperties>
</file>