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jc w:val="both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</w:t>
      </w:r>
      <w:r>
        <w:rPr>
          <w:rFonts w:ascii="Times New Roman" w:hAnsi="Times New Roman" w:cs="Times New Roman"/>
          <w:sz w:val="28"/>
          <w:szCs w:val="28"/>
        </w:rPr>
        <w:t xml:space="preserve">инистративного регламента администрации города Ставрополя по предоставлению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</w:r>
      <w:r/>
    </w:p>
    <w:p>
      <w:pPr>
        <w:pStyle w:val="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Земельным </w:t>
      </w:r>
      <w:hyperlink r:id="rId16" w:tooltip="consultantplus://offline/ref=91CA5A7535027104E8BE1DFA734B79AE674C50AA989510F8CF5D2BC56098404F10D2606DA9ACC6627F5F51150402D0E49A8827D054hBE7I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кодексом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15 января 1993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4301-1 «О статусе Героев Советского Союза, Героев Российской Федерации и полных кавалеров ордена Славы»,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09 января 1997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5-ФЗ «О предоставлении социальных гарантий Героям Социалистического Труда, Героям Труда Российской Федерации и полным кавалерам ордена Трудовой Славы»,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 июля 2010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hyperlink r:id="rId17" w:tooltip="consultantplus://offline/ref=91CA5A7535027104E8BE03F7652727A464450BA2909913AF930C2D923FC8461A5092663DECEBC0372E1B041E02099AB5DAC328D156AA3F5E53710E94h9E5I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от 09 апреля 2015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36-кз «О некоторых вопросах регулирования земельных отношений», </w:t>
      </w:r>
      <w:hyperlink r:id="rId18" w:tooltip="consultantplus://offline/ref=91CA5A7535027104E8BE03F7652727A464450BA290981BAA940F2D923FC8461A5092663DECEBC0372E1B041A02099AB5DAC328D156AA3F5E53710E94h9E5I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постановлением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Ставрополя от 11.01.2023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</w:t>
        <w:br/>
        <w:t xml:space="preserve">«Об утверждении Порядка разработки и утверждения административных регламентов предоставления муниципальных услуг в муниципальном образовании города Ставрополя Ставропольского края» </w:t>
      </w:r>
      <w:r/>
    </w:p>
    <w:p>
      <w:pPr>
        <w:pStyle w:val="9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9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ПОСТАНОВЛЯЮ:</w:t>
      </w:r>
      <w:r/>
    </w:p>
    <w:p>
      <w:pPr>
        <w:pStyle w:val="9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Утвердить прилагаемый административный </w:t>
      </w:r>
      <w:hyperlink w:tooltip="#P45" w:anchor="P45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регламент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Ставрополя по предоставлению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бесплатно».</w:t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Признать утратившими силу: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03.03.2015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404 «Об утверждении административного регламента администрации города Ставрополя по предоставлению муниципальной услуги «Предоставление земельного участка в собственность бесплатно в случаях, установленных законодательством Российской Федерации»;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01.06.2015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1067 «О внесении изменения в административный регламент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Ставрополя по предоставлению муниципальной услуги «Предоставление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земельных участков гражданам, имеющим право на предоставление бесплатно в собственность земельных участков в соответствии с законодательством Российской Федерации», утвержденный постановлением администрации города Ставрополя от 03.03.2015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404»;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28.12.2016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2978 «О внесении изменений в административный регламент администрации города Ставрополя по предоставлению муниципальной услуги «Предоставление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земельных участков гражданам, имеющим право на предоставление бесплатно в собственность земельных участков в соответствии с законодательством Российской Федерации», утвержденный постановлением администрации города Ставрополя от 03.03.2015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404»;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11.04.2017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605 «О внесении изменений в административный регламент администрации города Ставрополя по предоставлению муниципальной услуги «Предоставление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земельных участков гражданам, имеющим право на предоставление бесплатно в собственность земельных участков в соответствии с законодательством Российской Федерации», утвержденный постановлением администрации города Ставрополя от 03.03.2015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404»;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29.12.2017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2517 «О внесении изменений в административный регламент администрации города Ставрополя по предоставлению муниципальной услуги «Предоставление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земельных участков гражданам, имеющим право на предоставление бесплатно в собственность земельных участков в соответствии с законодательством Российской Федерации», утвержденный постановлением администрации города Ставрополя от 03.03.2015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404»;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11.09.2018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1866 «О внесении изменений в административный регламент администрации города Ставрополя по предоставлению муниципальной услуги «Предоставление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земельных участков гражданам, имеющим право на предоставление бесплатно в собственность земельных участков в соответствии с законодательством Российской Федерации», утвержденный постановлением администрации города Ставрополя от 03.03.2015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404»;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18.04.2019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1064 «О внесении изменений в административный регламент администрации города Ставрополя по предоставлению муниципальной услуги «Предоставление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земельных участков гражданам, имеющим право на предоставление бесплатно в собственность земельных участков в соответствии с законодательством Российской Федерации», утвержденный постановлением администрации города Ставрополя от 03.03.2015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404»;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26.03.2020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433 «О внесении изменений в постановление администрации города Ставрополя от 03.03.2015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404 «Об утверждении административного регламента администрации города Ставрополя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«Предоставление в собственность земельных участков гражданам, имеющим право на предоставление бесплатно в собственность земельных участков в соответствии с законодательством Российской Федерации»;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28.04.2021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900 «О внесении изменений в административный регламент администрации го</w:t>
      </w:r>
      <w:r>
        <w:rPr>
          <w:rFonts w:ascii="Times New Roman" w:hAnsi="Times New Roman" w:cs="Times New Roman"/>
          <w:sz w:val="28"/>
          <w:szCs w:val="28"/>
        </w:rPr>
        <w:t xml:space="preserve">рода Ставрополя по предоставлению муниципальной услуги «Предоставление земельного участка в собственность бесплатно в случаях, установленных законодательством Российской Федерации», утвержденный постановлением администрации города Ставрополя от 03.03.2015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404»;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17.02.2023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316 «О внесении изменений в административный регламент администрации го</w:t>
      </w:r>
      <w:r>
        <w:rPr>
          <w:rFonts w:ascii="Times New Roman" w:hAnsi="Times New Roman" w:cs="Times New Roman"/>
          <w:sz w:val="28"/>
          <w:szCs w:val="28"/>
        </w:rPr>
        <w:t xml:space="preserve">рода Ставрополя по предоставлению муниципальной услуги «Предоставление земельного участка в собственность бесплатно в случаях, установленных законодательством Российской Федерации», утвержденный постановлением администрации города Ставрополя от 03.03.2015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404»;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01.03.2023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387 «О внесении изменений в административный регламент администрации го</w:t>
      </w:r>
      <w:r>
        <w:rPr>
          <w:rFonts w:ascii="Times New Roman" w:hAnsi="Times New Roman" w:cs="Times New Roman"/>
          <w:sz w:val="28"/>
          <w:szCs w:val="28"/>
        </w:rPr>
        <w:t xml:space="preserve">рода Ставрополя по предоставлению муниципальной услуги «Предоставление земельного участка в собственность бесплатно в случаях, установленных законодательством Российской Федерации», утвержденный постановлением администрации города Ставрополя от 03.03.2015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404»;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постановление администрации города Ставрополя от 26.11.2015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№ 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2681 «Об утверждении административного регламента администрации города Ставрополя по предоставлению муниципальной усл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уги «Предоставление земельных участков, находящихся в муниципальной собственности или государственная собственность на которые не разграничена, отдельным категориям граждан в собственность бесплатно в соответствии с законодательством Ставропольского края»;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20.01.2016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86 «О внесении изменений в административный регламент администрации города Ставрополя по предоставлению муниципальной услуги «Предоставление в собственность земельных участков гражданам, имеющ</w:t>
      </w:r>
      <w:r>
        <w:rPr>
          <w:rFonts w:ascii="Times New Roman" w:hAnsi="Times New Roman" w:cs="Times New Roman"/>
          <w:sz w:val="28"/>
          <w:szCs w:val="28"/>
        </w:rPr>
        <w:t xml:space="preserve">им право на предоставление бесплатно в собственность земельных участков в соответствии с законодательством Ставропольского края, за исключением граждан, имеющих трех и более детей», утвержденный постановлением администрации города Ставрополя от 26.11.2015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2681»;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06.06.2016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1205 «О внесении изменений в административный регламент администрации города Ставрополя по предоставлению муниципальной услуги «Предоставление в собственность земельных участков гражданам, имеющ</w:t>
      </w:r>
      <w:r>
        <w:rPr>
          <w:rFonts w:ascii="Times New Roman" w:hAnsi="Times New Roman" w:cs="Times New Roman"/>
          <w:sz w:val="28"/>
          <w:szCs w:val="28"/>
        </w:rPr>
        <w:t xml:space="preserve">им право на предоставление бесплатно в собственность земельных участков в соответствии с законодательством Ставропольского края, за исключением граждан, имеющих трех и более детей», утвержденный постановлением администрации города Ставрополя от 26.11.2015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2681»;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16.01.2017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41 </w:t>
      </w:r>
      <w:r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административный регламент администрации города Ставрополя по предоставлению муниципальной услуги «Предоставление в собственность земельных участков гражданам, имеющ</w:t>
      </w:r>
      <w:r>
        <w:rPr>
          <w:rFonts w:ascii="Times New Roman" w:hAnsi="Times New Roman" w:cs="Times New Roman"/>
          <w:sz w:val="28"/>
          <w:szCs w:val="28"/>
        </w:rPr>
        <w:t xml:space="preserve">им право на предоставление бесплатно в собственность земельных участков в соответствии с законодательством Ставропольского края, за исключением граждан, имеющих трех и более детей», утвержденный постановлением администрации города Ставрополя от 26.11.2015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2681»;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26.05.2017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906 </w:t>
      </w:r>
      <w:r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административный регламент администрации города Ставрополя по предоставлению муниципальной услуги «Предоставление в собственность земельных участков гражданам, имеющ</w:t>
      </w:r>
      <w:r>
        <w:rPr>
          <w:rFonts w:ascii="Times New Roman" w:hAnsi="Times New Roman" w:cs="Times New Roman"/>
          <w:sz w:val="28"/>
          <w:szCs w:val="28"/>
        </w:rPr>
        <w:t xml:space="preserve">им право на предоставление бесплатно в собственность земельных участков в соответствии с законодательством Ставропольского края, за исключением граждан, имеющих трех и более детей», утвержденный постановлением администрации города Ставрополя от 26.11.2015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2681»;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29.12.2017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2519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административный регламент администрации города Ставрополя по предоставлению муниципальной услуги «Предоставление в собственность земельных участков гражданам, имеющ</w:t>
      </w:r>
      <w:r>
        <w:rPr>
          <w:rFonts w:ascii="Times New Roman" w:hAnsi="Times New Roman" w:cs="Times New Roman"/>
          <w:sz w:val="28"/>
          <w:szCs w:val="28"/>
        </w:rPr>
        <w:t xml:space="preserve">им право на предоставление бесплатно в собственность земельных участков в соответствии с законодательством Ставропольского края, за исключением граждан, имеющих трех и более детей», утвержденный постановлением администрации города Ставрополя от 26.11.2015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2681»;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25.12.2018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2640 «О внесении изменений в административный регламент администрации города Ставрополя по предоставлению муниципальной услуги «Предоставление в собственность земельных участков гражданам, имеющ</w:t>
      </w:r>
      <w:r>
        <w:rPr>
          <w:rFonts w:ascii="Times New Roman" w:hAnsi="Times New Roman" w:cs="Times New Roman"/>
          <w:sz w:val="28"/>
          <w:szCs w:val="28"/>
        </w:rPr>
        <w:t xml:space="preserve">им право на предоставление бесплатно в собственность земельных участков в соответствии с законодательством Ставропольского края, за исключением граждан, имеющих трех и более детей», утвержденный постановлением администрации города Ставрополя от 26.11.2015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2681»;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26.03.2020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434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Ставрополя от 26.11.2015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2681 «Об утверждении административного регламента администрации города Ставрополя по предоставлению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«Предоставление в собственность земельных участков гражданам, имеющим право на предоставление бесплатно в собственность земельных участков в соответствии с законодательством Ставропольского края, за исключением граждан, имеющих трех и более детей»;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28.04.2021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901 «О внесении изменений в административный регламент администрации города Ставрополя по предоставлению муниципальной услуги «Предоставление земельных участков, находящихся в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собстве</w:t>
      </w:r>
      <w:r>
        <w:rPr>
          <w:rFonts w:ascii="Times New Roman" w:hAnsi="Times New Roman" w:cs="Times New Roman"/>
          <w:sz w:val="28"/>
          <w:szCs w:val="28"/>
        </w:rPr>
        <w:t xml:space="preserve">нности или государственная собственность на которые не разграничена, отдельным категориям граждан в собственность бесплатно в соответствии с законодательством Ставропольского края», утвержденный постановлением администрации города Ставрополя от 26.11.2015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2681»;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17.02.2023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315 «О внесении изменений в административный регламент администрации города Ставрополя по предоставлению муниципальной услуги «Предоставление земельных участков, находящихся в муниципальной собстве</w:t>
      </w:r>
      <w:r>
        <w:rPr>
          <w:rFonts w:ascii="Times New Roman" w:hAnsi="Times New Roman" w:cs="Times New Roman"/>
          <w:sz w:val="28"/>
          <w:szCs w:val="28"/>
        </w:rPr>
        <w:t xml:space="preserve">нности или государственная собственность на которые не разграничена, отдельным категориям граждан в собственность бесплатно в соответствии с законодательством Ставропольского края», утвержденный постановлением администрации города Ставрополя от 26.11.2015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2681»;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01.03.2023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383 «О внесении изменений в административный регламент администрации города Ставрополя по предоставлению муниципальной услуги «Предоставление земельных участков, находящихся в муниципальной собстве</w:t>
      </w:r>
      <w:r>
        <w:rPr>
          <w:rFonts w:ascii="Times New Roman" w:hAnsi="Times New Roman" w:cs="Times New Roman"/>
          <w:sz w:val="28"/>
          <w:szCs w:val="28"/>
        </w:rPr>
        <w:t xml:space="preserve">нности или государственная собственность на которые не разграничена, отдельным категориям граждан в собственность бесплатно в соответствии с законодательством Ставропольского края», утвержденный постановлением администрации города Ставрополя от 26.11.2015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2681»;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30.08.2016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2047 «Об утверждении административного регламента администрации города Ставрополя по предоставлению муниципальной услуги «Предоставление в собственность бесплатно земельных участков гражданам, имеющим трех и более детей»;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16.01.2017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40 «О внесении изменений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тративный регламент администрации города Ставрополя по предоставлению муниципальной услуги «Предоставление в собственность земельных участков гражданам, имеющим трех и более детей», утвержденный постановлением администрации города Ставрополя от 30.08.2016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2047»;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28.04.2017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726 «О внесении изменений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тративный регламент администрации города Ставрополя по предоставлению муниципальной услуги «Предоставление в собственность земельных участков гражданам, имеющим трех и более детей», утвержденный постановлением администрации города Ставрополя от 30.08.2016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2047»;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15.02.2018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276 «О внесении изменений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тративный регламент администрации города Ставрополя по предоставлению муниципальной услуги «Предоставление в собственность земельных участков гражданам, имеющим трех и более детей», утвержденный постановлением администрации города Ставрополя от 30.08.2016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2047»;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13.09.2018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1875 «О внесении изменений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тративный регламент администрации города Ставрополя по предоставлению муниципальной услуги «Предоставление в собственность земельных участков гражданам, имеющим трех и более детей», утвержденный постановлением администрации города Ставрополя от 30.08.2016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2047»;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10.04.2019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988 «О внесении изменений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тративный регламент администрации города Ставрополя по предоставлению муниципальной услуги «Предоставление в собственность земельных участков гражданам, имеющим трех и более детей», утвержденный постановлением администрации города Ставрополя от 30.08.2016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2047»;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26.03.2020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430 «О внесении изменений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тративный регламент администрации города Ставрополя по предоставлению муниципальной услуги «Предоставление в собственность земельных участков гражданам, имеющим трех и более детей», утвержденный постановлением администрации города Ставрополя от 30.08.2016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2047»;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17.02.2023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312 «О внесении изменений в постановление администрации города Ставрополя от 30.08.2016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2047 «Об утверждении административного регламента администрации города Ставрополя по предоставлению муниципальной услуги «Предоставление в собственность земельных участков гражданам, имеющим трех и более детей»;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10.03.2023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486 «О внесении изменений в административный </w:t>
      </w:r>
      <w:r>
        <w:rPr>
          <w:rFonts w:ascii="Times New Roman" w:hAnsi="Times New Roman" w:cs="Times New Roman"/>
          <w:sz w:val="28"/>
          <w:szCs w:val="28"/>
        </w:rPr>
        <w:t xml:space="preserve">регламент администрации города Ставрополя по предоставлению муниципальной услуги «Предоставление в собственность бесплатно земельных участков гражданам, имеющим трех и более детей», утвержденный постановлением администрации города Ставрополя от 30.08.2016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2047»;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11.06.2020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860 «Об утверждении административного регламента администрации города Ставрополя по предоставлению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гражданину или юридическому лицу в собственность бесплатно на основании решения уполномоченного органа»;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15.04.2021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747 «О внесении изменений в административный регламент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орода Ставрополя по предоставлению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гражданину или юридическому лицу в собственность бесплатно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решения уполномоченного органа», утвержденный постановлением администрации города Ставрополя от 11.06.2020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860»;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01.03.2023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386 «О внесении изменений в административный регламент администрации города Ставрополя по предоставлению муниципальной услуги «Предоставление земельного участка, находящегося в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 или государственная собственность на который не разграничена, гражданину или юридическому лицу в собственность бесплатно на основании решения уполномоченного органа», утвержденный постановлением администрации города Ставрополя от 11.06.2020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860».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Настоящее постановление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 Контроль исполнения настоящего постановления возложить на первого заместителя главы администрации города Ставрополя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Грибенника А.Д.</w:t>
      </w:r>
      <w:r/>
    </w:p>
    <w:p>
      <w:pPr>
        <w:pStyle w:val="9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9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9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985"/>
        <w:tabs>
          <w:tab w:val="right" w:pos="9354" w:leader="none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города Ставрополя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И.И. Ульянченко</w:t>
      </w:r>
      <w:r/>
    </w:p>
    <w:p>
      <w:pPr>
        <w:pStyle w:val="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jc w:val="both"/>
        <w:rPr>
          <w:rFonts w:ascii="Times New Roman" w:hAnsi="Times New Roman" w:cs="Times New Roman"/>
          <w:sz w:val="28"/>
          <w:szCs w:val="28"/>
        </w:rPr>
        <w:sectPr>
          <w:headerReference w:type="default" r:id="rId9"/>
          <w:headerReference w:type="even" r:id="rId10"/>
          <w:headerReference w:type="first" r:id="rId11"/>
          <w:footerReference w:type="even" r:id="rId14"/>
          <w:footerReference w:type="first" r:id="rId15"/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ind w:left="5245"/>
        <w:spacing w:line="240" w:lineRule="exact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УТВЕРЖДЕН</w:t>
      </w:r>
      <w:r/>
    </w:p>
    <w:p>
      <w:pPr>
        <w:pStyle w:val="985"/>
        <w:ind w:left="5245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85"/>
        <w:ind w:left="5245"/>
        <w:spacing w:line="240" w:lineRule="exac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Ставрополя</w:t>
      </w:r>
      <w:r/>
    </w:p>
    <w:p>
      <w:pPr>
        <w:pStyle w:val="985"/>
        <w:ind w:left="5245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/>
    </w:p>
    <w:p>
      <w:pPr>
        <w:pStyle w:val="985"/>
        <w:ind w:left="4962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ind w:left="4962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ind w:left="4962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ind w:left="4962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</w:t>
      </w:r>
      <w:r/>
    </w:p>
    <w:p>
      <w:pPr>
        <w:pStyle w:val="985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по предоставлению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</w:r>
      <w:r/>
    </w:p>
    <w:p>
      <w:pPr>
        <w:pStyle w:val="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7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1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I. Общие положения</w:t>
      </w:r>
      <w:r/>
    </w:p>
    <w:p>
      <w:pPr>
        <w:pStyle w:val="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7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Предмет регулирования Административного регламента</w:t>
      </w:r>
      <w:r/>
    </w:p>
    <w:p>
      <w:pPr>
        <w:pStyle w:val="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администрации города Ставрополя по предоставлению муниципальной услуги «Предоставление земельного участка, находящегося в государственной или муниципальной собственности, гражданину </w:t>
      </w:r>
      <w:r>
        <w:rPr>
          <w:rFonts w:ascii="Times New Roman" w:hAnsi="Times New Roman" w:cs="Times New Roman"/>
          <w:sz w:val="28"/>
          <w:szCs w:val="28"/>
        </w:rPr>
        <w:t xml:space="preserve">или юридическому лицу в собственность бесплатно» (далее - Административный регламент) определяет сроки и последовательность действий (административных процедур) администрации города Ставрополя по предоставлению данной муниципальной услуги (далее – услуга).</w:t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  <w:r/>
    </w:p>
    <w:p>
      <w:pPr>
        <w:pStyle w:val="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7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Круг заявителей</w:t>
      </w:r>
      <w:r/>
    </w:p>
    <w:p>
      <w:pPr>
        <w:pStyle w:val="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Заявителями являются граждане или юридические лица, имеющие право на предоставление бесплатно в собственность земельных участков:</w:t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ветераны Великой Отечественной войны, проживающие на территории города Ставрополя, при условии признания их нуждающимися в жилых помещениях в соответствии с Жилищным </w:t>
      </w:r>
      <w:hyperlink r:id="rId19" w:tooltip="consultantplus://offline/ref=91CA5A7535027104E8BE1DFA734B79AE674C50AB969110F8CF5D2BC56098404F02D23864AEAFD3362A05061807h0E1I" w:history="1">
        <w:r>
          <w:rPr>
            <w:rFonts w:ascii="Times New Roman" w:hAnsi="Times New Roman" w:cs="Times New Roman"/>
            <w:sz w:val="28"/>
            <w:szCs w:val="28"/>
          </w:rPr>
          <w:t xml:space="preserve"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 числа ветеранов боевых действий при условии признания нуждающимися в жилых помещениях в соответствии с Жилищным </w:t>
      </w:r>
      <w:hyperlink r:id="rId20" w:tooltip="consultantplus://offline/ref=91CA5A7535027104E8BE1DFA734B79AE674C50AB969110F8CF5D2BC56098404F02D23864AEAFD3362A05061807h0E1I" w:history="1">
        <w:r>
          <w:rPr>
            <w:rFonts w:ascii="Times New Roman" w:hAnsi="Times New Roman" w:cs="Times New Roman"/>
            <w:sz w:val="28"/>
            <w:szCs w:val="28"/>
          </w:rPr>
          <w:t xml:space="preserve"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проживания на территории города Ставрополя не менее трех лет следующие лица:</w:t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военнослужащие, уволенные в запас (отставку);</w:t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иные лица, уволенные по выслуге срока службы или иным основаниям, дающим право выхода на пенсию;</w:t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граждане, проживающие на территории города Ставрополя в жилом помещении, не отвечающем установленным федеральным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к жилым помещениям и расположенном в опасных зонах (зонах оползней, селевых потоков, эрозии почв и других), в случае их отказа от заключения договора социального найма;</w:t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малоимущие граждане, постоянно проживающие на территории города Ставрополя не менее трех лет;</w:t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граждане, являющиеся с</w:t>
      </w:r>
      <w:r>
        <w:rPr>
          <w:rFonts w:ascii="Times New Roman" w:hAnsi="Times New Roman" w:cs="Times New Roman"/>
          <w:sz w:val="28"/>
          <w:szCs w:val="28"/>
        </w:rPr>
        <w:t xml:space="preserve">обственниками основных земельных участков, которым предоставлены в аренду земельные участки как превышавшие норму предоставления основных земельных участков и не имеющих самостоятельного значения, при условии их присоединения к основным земельным участкам;</w:t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0" w:name="P78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6) граждане, признанные инвалидами, у которых возникло право собственности на построенный на земельном участке объект индивидуального жилищного строительства;</w:t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" w:name="P80"/>
      <w:r/>
      <w:bookmarkEnd w:id="1"/>
      <w:r>
        <w:rPr>
          <w:rFonts w:ascii="Times New Roman" w:hAnsi="Times New Roman" w:cs="Times New Roman"/>
          <w:sz w:val="28"/>
          <w:szCs w:val="28"/>
        </w:rPr>
        <w:t xml:space="preserve">7) родители (од</w:t>
      </w:r>
      <w:r>
        <w:rPr>
          <w:rFonts w:ascii="Times New Roman" w:hAnsi="Times New Roman" w:cs="Times New Roman"/>
          <w:sz w:val="28"/>
          <w:szCs w:val="28"/>
        </w:rPr>
        <w:t xml:space="preserve">ин из родителей) ребенка-инвалида (детей-инвалидов) при условии регистрации права общей собственности родителей (одного из родителей) и ребенка-инвалида (детей-инвалидов) на расположенный на земельном участке объект индивидуального жилищного строительства;</w:t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граждане, имеющие трех и более детей, у которых в аренде находится земельный участок для индивидуального жилищного строительства, при условии, если на земельном участке завершено строите</w:t>
      </w:r>
      <w:r>
        <w:rPr>
          <w:rFonts w:ascii="Times New Roman" w:hAnsi="Times New Roman" w:cs="Times New Roman"/>
          <w:sz w:val="28"/>
          <w:szCs w:val="28"/>
        </w:rPr>
        <w:t xml:space="preserve">льство объекта индивидуального жилищного строительства и на него зарегистрировано право общей собственности всех членов многодетной семьи и если ранее гражданину, а также его супругу (супруге) земельные участки в собственность бесплатно не предоставлялись;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Герои Советского Союза, Герои Российской Федерации, полные кавалеры ордена Славы, Герои Социалистического Труда, Герои Труда Российской Федерации, граждане, награжденные орденом Трудовой Славы трех степеней;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религиозная организация, имеющая в собственности здания или сооружения религиозного или благотворительного назначения, расположенные на земельном участке.</w:t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 имени заявителей с заявлением о предоставлении земельного участка, заявления об исправлении допущенных опечаток и (или) ошибок в выданных документах вправе обратиться представители заявителей.</w:t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Требование предоставления заявителю услуги в соответствии с вариантом предоставления услуги</w:t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Услуга предоставляется в соответствии с одним из вариантов предоставления услуги, указанным в пун</w:t>
      </w:r>
      <w:r>
        <w:rPr>
          <w:rFonts w:ascii="Times New Roman" w:hAnsi="Times New Roman" w:cs="Times New Roman"/>
          <w:sz w:val="28"/>
          <w:szCs w:val="28"/>
        </w:rPr>
        <w:t xml:space="preserve">кте 40 Административного регламента и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результатом, за предоставлением которого обратился заявитель.</w:t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7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1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II. Стандарт предоставления услуги</w:t>
      </w:r>
      <w:r/>
    </w:p>
    <w:p>
      <w:pPr>
        <w:pStyle w:val="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услуги</w:t>
      </w:r>
      <w:r/>
    </w:p>
    <w:p>
      <w:pPr>
        <w:pStyle w:val="98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Полное наименование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услугу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Услугу предоставляет администрация города Ставрополя (далее – Администрация).</w:t>
      </w:r>
      <w:r/>
    </w:p>
    <w:p>
      <w:pPr>
        <w:pStyle w:val="985"/>
        <w:ind w:firstLine="708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7. При предоставлении муниципальной услуги Администрация осуществляет взаимодействие:</w:t>
      </w:r>
      <w:r>
        <w:rPr>
          <w:highlight w:val="white"/>
        </w:rPr>
      </w:r>
      <w:r/>
    </w:p>
    <w:p>
      <w:pPr>
        <w:pStyle w:val="985"/>
        <w:ind w:firstLine="708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1) с комитетом по управлению муниципальным имуществом города Ставрополя (далее – Комитет);</w:t>
      </w:r>
      <w:r>
        <w:rPr>
          <w:highlight w:val="white"/>
        </w:rPr>
      </w:r>
      <w:r/>
    </w:p>
    <w:p>
      <w:pPr>
        <w:pStyle w:val="985"/>
        <w:ind w:firstLine="708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2) с государственным казенным учреждением Ставропольского края 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Многофункциональный центр предоставления государственных и муниципальных услуг в Ставропольском крае» и муниципальным казенным учреждением «Многофункциональный центр предоставления государственных и муниципальных услуг в городе Ставрополе» (далее - Центр);</w:t>
      </w:r>
      <w:r>
        <w:rPr>
          <w:highlight w:val="white"/>
        </w:rPr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3) с филиалом публично-правовой компании «Роскадастр» по Ставропольскому краю (далее – Филиал ППК «Роскадастр» по СК);</w:t>
      </w:r>
      <w:r>
        <w:rPr>
          <w:highlight w:val="white"/>
        </w:rPr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4) с Федеральной налоговой службой России (далее - ФНС России);</w:t>
      </w:r>
      <w:r>
        <w:rPr>
          <w:highlight w:val="white"/>
        </w:rPr>
      </w:r>
      <w:r/>
    </w:p>
    <w:p>
      <w:pPr>
        <w:pStyle w:val="985"/>
        <w:ind w:firstLine="708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5) с комитетом труда и социальной защиты населения администрации города Ставрополя;</w:t>
      </w:r>
      <w:r>
        <w:rPr>
          <w:highlight w:val="white"/>
        </w:rPr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6)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 Фондом пенсионного и социального страхования Российской Федерации;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7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) с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территориальными органами администрации города Ставрополя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8) с комитетом градостроительства администрации города Ставрополя;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9)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 Министерством внутренних дел Российской Федерации (далее  –  МВД России)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Возможность принятия Центром решения об отказе в приеме заявления о предоставлении земельного участка и документов, необходимых для предоставления услуги, не предусмотрена.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7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Результат предоставления услуги</w:t>
      </w:r>
      <w:r/>
    </w:p>
    <w:p>
      <w:pPr>
        <w:pStyle w:val="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2" w:name="P135"/>
      <w:r/>
      <w:bookmarkEnd w:id="2"/>
      <w:r>
        <w:rPr>
          <w:rFonts w:ascii="Times New Roman" w:hAnsi="Times New Roman" w:cs="Times New Roman"/>
          <w:sz w:val="28"/>
          <w:szCs w:val="28"/>
        </w:rPr>
        <w:t xml:space="preserve">9. Результатом предоставления услуги является:</w:t>
      </w:r>
      <w:r/>
    </w:p>
    <w:p>
      <w:pPr>
        <w:pStyle w:val="98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 для варианта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бесплатно»: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3" w:name="P136"/>
      <w:r/>
      <w:bookmarkEnd w:id="3"/>
      <w:r>
        <w:rPr>
          <w:rFonts w:ascii="Times New Roman" w:hAnsi="Times New Roman" w:cs="Times New Roman"/>
          <w:sz w:val="28"/>
          <w:szCs w:val="28"/>
        </w:rPr>
        <w:t xml:space="preserve">а) постановление администрации города Ставрополя о предоставлении гражданину или юридическому лицу в собственность бесплатно земельного участка;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4" w:name="P138"/>
      <w:r/>
      <w:bookmarkEnd w:id="4"/>
      <w:r>
        <w:rPr>
          <w:rFonts w:ascii="Times New Roman" w:hAnsi="Times New Roman" w:cs="Times New Roman"/>
          <w:sz w:val="28"/>
          <w:szCs w:val="28"/>
        </w:rPr>
        <w:t xml:space="preserve">б) уведомление об отказе в предоставлении услуги;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для варианта «Исправление допущенных опечаток и (или) ошибок в выданных в результате предоставления услуги документах»: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документ об исправлении допущенных опечаток и (или) ошибок в выданных документах;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б) уведомление об отказе в исправлении допущенных опечаток и (или) ошибок в выданных документах.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Формирование реестровой записи о результате предоставления услуги не предусмотрено.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услуги фиксируется: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личном кабинете заявителя федеральной государственной информационной системы «Единый портал государственных и муниципальных услуг (функций)» www.gosuslugi.ru (далее - Еди</w:t>
      </w:r>
      <w:r>
        <w:rPr>
          <w:rFonts w:ascii="Times New Roman" w:hAnsi="Times New Roman" w:cs="Times New Roman"/>
          <w:sz w:val="28"/>
          <w:szCs w:val="28"/>
        </w:rPr>
        <w:t xml:space="preserve">ный портал), государственной информационной системы Ставропольского края «Портал государственных и муниципальных услуг, предоставляемых органами исполнительной власти Ставропольского края и органами местного самоуправления муниципальных образований Ставроп</w:t>
      </w:r>
      <w:r>
        <w:rPr>
          <w:rFonts w:ascii="Times New Roman" w:hAnsi="Times New Roman" w:cs="Times New Roman"/>
          <w:sz w:val="28"/>
          <w:szCs w:val="28"/>
        </w:rPr>
        <w:t xml:space="preserve">ольского края» www.26gosuslugi.ru (далее - Портал государственных и муниципальных услуг Ставропольского края);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государственной информационной системе «МФЦ»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Результат предоставления услуги может быть получен следующими способами: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форме документа на бумажном носителе в Комитете, Центре – в случае обращения за предоставлением услуги соответственно в Комитет, в Центр;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форме электронного документа </w:t>
      </w:r>
      <w:bookmarkStart w:id="5" w:name="P140"/>
      <w:r/>
      <w:bookmarkEnd w:id="5"/>
      <w:r>
        <w:rPr>
          <w:rFonts w:ascii="Times New Roman" w:hAnsi="Times New Roman" w:cs="Times New Roman"/>
          <w:sz w:val="28"/>
          <w:szCs w:val="28"/>
        </w:rPr>
        <w:t xml:space="preserve">в личном кабинете заявителя в Едином портале, Портале государственных и муниципальных услуг Ставропольского края – в случае обращения за предоставлением услуги посредством Единого портала, Портала государственных и муниципальных услуг Ставропольского края.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услуги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Срок предоставления услуги не должен превышать двадцать календарных дней (далее – дней) со дня регистрации в Комитете, Центре заявления о предоставлении земельного участка и документов, указанных в </w:t>
      </w:r>
      <w:hyperlink w:tooltip="#P161" w:anchor="P161" w:history="1">
        <w:r>
          <w:rPr>
            <w:rFonts w:ascii="Times New Roman" w:hAnsi="Times New Roman" w:cs="Times New Roman"/>
            <w:sz w:val="28"/>
            <w:szCs w:val="28"/>
          </w:rPr>
          <w:t xml:space="preserve"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8 Административного регламента,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заявления об исправлении допущенных опечаток и (или) ошибок в выданных документах (далее – заявление об исправлении ошибок) и документов, указанных в пункте 19 Административного регламента.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Срок подготовки уведомления об отказе в принятии документов, представленных в электронной форме, не должен превышать трех дней со дня регистрации заявления о предоставлении земельного участка и документов, указанных в </w:t>
      </w:r>
      <w:hyperlink w:tooltip="#P161" w:anchor="P161" w:history="1">
        <w:r>
          <w:rPr>
            <w:rFonts w:ascii="Times New Roman" w:hAnsi="Times New Roman" w:cs="Times New Roman"/>
            <w:sz w:val="28"/>
            <w:szCs w:val="28"/>
          </w:rPr>
          <w:t xml:space="preserve"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8 Административного регламента, заявления об исправлении ошибок и документов, указанных в </w:t>
      </w:r>
      <w:hyperlink w:tooltip="#P161" w:anchor="P161" w:history="1">
        <w:r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19 Административного регламента.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Срок подготовки уведомления о возврате заявления о предоставлении земельного участка для варианта «Предоставление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земельного </w:t>
      </w:r>
      <w:r>
        <w:rPr>
          <w:rFonts w:ascii="Times New Roman" w:hAnsi="Times New Roman" w:cs="Times New Roman"/>
          <w:sz w:val="28"/>
          <w:szCs w:val="28"/>
        </w:rPr>
        <w:t xml:space="preserve">участка, находящегося в государственной или муниципальной собственности, гражданину или юридическому лицу в собственность бесплатно» не должен превышать десять дней со дня регистрации заявления о предоставлении земельного участка и документов, указанных в </w:t>
      </w:r>
      <w:hyperlink w:tooltip="#P161" w:anchor="P161" w:history="1">
        <w:r>
          <w:rPr>
            <w:rFonts w:ascii="Times New Roman" w:hAnsi="Times New Roman" w:cs="Times New Roman"/>
            <w:sz w:val="28"/>
            <w:szCs w:val="28"/>
          </w:rPr>
          <w:t xml:space="preserve"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8 Административного регламента.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услуги</w:t>
      </w:r>
      <w:r/>
    </w:p>
    <w:p>
      <w:pPr>
        <w:pStyle w:val="98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Перечень нормативных правовых актов Российской Федерации, Ставропольского края, муниципальных правовых актов города Ставрополя, регулирующих предоставление услуги (далее - перечень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, регулирующих предоставление услуги), информация о порядке досудебного (внесудебного) обжалования решений и действий (бездействия) Администрации, Комитета, Центра, а также их должностных лиц, муниципальных служащих, работников, размещаются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Администрации, Едином портале, Портале государственных и муниципальных услуг Ставропольского края.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Комитет обеспечивает в установленном порядке размещение и актуализацию сведений, указанных в пункте 16 Административного регламента, в соответствующем разделе Регионального реестра и на официальном сайте Администрации.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Исчерпывающий перечень документов, необходимых для </w:t>
      </w:r>
      <w:r>
        <w:rPr>
          <w:rFonts w:ascii="Times New Roman" w:hAnsi="Times New Roman" w:cs="Times New Roman"/>
          <w:sz w:val="28"/>
          <w:szCs w:val="28"/>
          <w:highlight w:val="cyan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предоставления услуги</w:t>
      </w:r>
      <w:r/>
    </w:p>
    <w:p>
      <w:pPr>
        <w:pStyle w:val="985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</w:r>
      <w:r>
        <w:rPr>
          <w:rFonts w:ascii="Times New Roman" w:hAnsi="Times New Roman" w:cs="Times New Roman"/>
          <w:sz w:val="20"/>
          <w:szCs w:val="20"/>
          <w:highlight w:val="yellow"/>
        </w:rPr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/>
      <w:bookmarkStart w:id="6" w:name="P161"/>
      <w:r/>
      <w:bookmarkEnd w:id="6"/>
      <w:r>
        <w:rPr>
          <w:rFonts w:ascii="Times New Roman" w:hAnsi="Times New Roman" w:cs="Times New Roman"/>
          <w:sz w:val="28"/>
          <w:szCs w:val="28"/>
        </w:rPr>
        <w:t xml:space="preserve">18. Исчерпывающий перечень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услуги, которые должны быть представлены заявителем самостоятельно для варианта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бесплатно»:</w:t>
      </w:r>
      <w:r/>
    </w:p>
    <w:p>
      <w:pPr>
        <w:pStyle w:val="999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1) граждане, указанные в подпункте 1 пункта 2 Административного регламента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(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ветераны Великой Отечественной войны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), предоставляют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:</w:t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hyperlink w:tooltip="#P905" w:anchor="P905" w:history="1">
        <w:r>
          <w:rPr>
            <w:rFonts w:ascii="Times New Roman" w:hAnsi="Times New Roman" w:cs="Times New Roman"/>
            <w:sz w:val="28"/>
            <w:szCs w:val="28"/>
          </w:rPr>
          <w:t xml:space="preserve"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участка, заполненное по форме,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приведенной в приложении 1 к Адми</w:t>
      </w:r>
      <w:r>
        <w:rPr>
          <w:rFonts w:ascii="Times New Roman" w:hAnsi="Times New Roman" w:cs="Times New Roman"/>
          <w:sz w:val="28"/>
          <w:szCs w:val="28"/>
        </w:rPr>
        <w:t xml:space="preserve">нистративному регламенту;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документ, удостоверяющий личность заявителя либо личность представителя заявителя, если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обращается представитель заявителя;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в) документ, удостоверяющий права (полномочия) представителя заявителя, если с заявлением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обращается представитель заявителя;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г)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удостоверение ветерана Великой Отечественной войны;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99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2) граждане, указанные в подпункте 2 пункта 2 Административного регламента (ветераны боевых действий),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предоставляют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: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pStyle w:val="999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hyperlink w:tooltip="#P905" w:anchor="P905" w:history="1">
        <w:r>
          <w:rPr>
            <w:rFonts w:ascii="Times New Roman" w:hAnsi="Times New Roman" w:cs="Times New Roman"/>
            <w:sz w:val="28"/>
            <w:szCs w:val="28"/>
          </w:rPr>
          <w:t xml:space="preserve"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участка, заполненное по форме,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приведенной в приложении 1 к Адми</w:t>
      </w:r>
      <w:r>
        <w:rPr>
          <w:rFonts w:ascii="Times New Roman" w:hAnsi="Times New Roman" w:cs="Times New Roman"/>
          <w:sz w:val="28"/>
          <w:szCs w:val="28"/>
        </w:rPr>
        <w:t xml:space="preserve">нистративному регламенту;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документ, удостоверяющий личность заявителя либо личность представителя заявителя, если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обращается представитель заявителя;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9"/>
        <w:ind w:firstLine="708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в) документ, удостоверяющий права (полномочия) представителя заявителя, если с заявлением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обращается представитель заявителя;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99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г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) удостоверение ветерана боевых действий;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pStyle w:val="999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д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) документы, подтверждающие увольнение в запас (отставку) – для военнослужащих;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pStyle w:val="999"/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е)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документы, подтверждающие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увольнение по выслуге срока службы или иным основаниям, дающим право выхода на пенсию – для иных ли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ц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 уволенных по выслуге срока службы или иным основаниям, дающим право выхода на пенсию;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граждане, указанные в подпункте 3 пункта 2 Административного регламента (</w:t>
      </w:r>
      <w:r>
        <w:rPr>
          <w:rFonts w:ascii="Times New Roman" w:hAnsi="Times New Roman" w:cs="Times New Roman"/>
          <w:sz w:val="28"/>
          <w:szCs w:val="28"/>
        </w:rPr>
        <w:t xml:space="preserve">граждане, проживающие на территории города Ставрополя в жилом помещении, не отвечающем установленным федеральным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к жилым помещениям и расположенном в опасных зонах (зонах оползней, селевых потоков, эрозии почв и других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), предоставляют: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9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hyperlink w:tooltip="#P905" w:anchor="P905" w:history="1">
        <w:r>
          <w:rPr>
            <w:rFonts w:ascii="Times New Roman" w:hAnsi="Times New Roman" w:cs="Times New Roman"/>
            <w:sz w:val="28"/>
            <w:szCs w:val="28"/>
          </w:rPr>
          <w:t xml:space="preserve"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заполненное по форме,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приведенной в приложении 1 к Адми</w:t>
      </w:r>
      <w:r>
        <w:rPr>
          <w:rFonts w:ascii="Times New Roman" w:hAnsi="Times New Roman" w:cs="Times New Roman"/>
          <w:sz w:val="28"/>
          <w:szCs w:val="28"/>
        </w:rPr>
        <w:t xml:space="preserve">нистративному регламенту;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документ, удостоверяющий личность заявителя либо личность представителя заявителя, если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обращается представитель заявителя;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9"/>
        <w:ind w:firstLine="708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в) документ, удостоверяющий права (полномочия) представителя заявителя, если с заявлением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обращается представитель заявителя;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4)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граждане, указанные в подпункте 4 пункта 2 Административного регламента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малоимущие граждане), предоставляют: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99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hyperlink w:tooltip="#P905" w:anchor="P905" w:history="1">
        <w:r>
          <w:rPr>
            <w:rFonts w:ascii="Times New Roman" w:hAnsi="Times New Roman" w:cs="Times New Roman"/>
            <w:sz w:val="28"/>
            <w:szCs w:val="28"/>
          </w:rPr>
          <w:t xml:space="preserve"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заполненное по форме,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приведенной в приложении 1 к Адми</w:t>
      </w:r>
      <w:r>
        <w:rPr>
          <w:rFonts w:ascii="Times New Roman" w:hAnsi="Times New Roman" w:cs="Times New Roman"/>
          <w:sz w:val="28"/>
          <w:szCs w:val="28"/>
        </w:rPr>
        <w:t xml:space="preserve">нистративному регламенту;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документ, удостоверяющий личность заявителя либо личность представителя заявителя, если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обращается представитель заявителя;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9"/>
        <w:ind w:firstLine="708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в) документ, удостоверяющий права (полномочия) представителя заявителя, если с заявлением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обращается представитель заявителя;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5)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граждане, указанные в подпункте 5 пункта 2 Административного регламента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граждане, являющиеся с</w:t>
      </w:r>
      <w:r>
        <w:rPr>
          <w:rFonts w:ascii="Times New Roman" w:hAnsi="Times New Roman" w:cs="Times New Roman"/>
          <w:sz w:val="28"/>
          <w:szCs w:val="28"/>
        </w:rPr>
        <w:t xml:space="preserve">обственниками основных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), предоставляют: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99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hyperlink w:tooltip="#P905" w:anchor="P905" w:history="1">
        <w:r>
          <w:rPr>
            <w:rFonts w:ascii="Times New Roman" w:hAnsi="Times New Roman" w:cs="Times New Roman"/>
            <w:sz w:val="28"/>
            <w:szCs w:val="28"/>
          </w:rPr>
          <w:t xml:space="preserve"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заполненное по форме,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приведенной в приложении 1 к Адми</w:t>
      </w:r>
      <w:r>
        <w:rPr>
          <w:rFonts w:ascii="Times New Roman" w:hAnsi="Times New Roman" w:cs="Times New Roman"/>
          <w:sz w:val="28"/>
          <w:szCs w:val="28"/>
        </w:rPr>
        <w:t xml:space="preserve">нистративному регламенту;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документ, удостоверяющий личность заявителя либо личность представителя заявителя, если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обращается представитель заявителя;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9"/>
        <w:ind w:firstLine="708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в) документ, удостоверяющий права (полномочия) представителя заявителя, если с заявлением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обращается представитель заявителя;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г) сообщение заявителя,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 наличии зданий, сооружений на земельном участке);</w:t>
      </w:r>
      <w:r/>
    </w:p>
    <w:p>
      <w:pPr>
        <w:pStyle w:val="985"/>
        <w:ind w:firstLine="708"/>
        <w:jc w:val="both"/>
        <w:rPr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6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) граждане, указанные в подпункте 6 пункта 2 Административного регламента (</w:t>
      </w:r>
      <w:r>
        <w:rPr>
          <w:rFonts w:ascii="Times New Roman" w:hAnsi="Times New Roman" w:cs="Times New Roman"/>
          <w:sz w:val="28"/>
          <w:szCs w:val="28"/>
        </w:rPr>
        <w:t xml:space="preserve">граждане, признанные инвалидами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), предоставляют:</w:t>
      </w:r>
      <w:r>
        <w:rPr>
          <w:highlight w:val="white"/>
        </w:rPr>
      </w:r>
      <w:r/>
    </w:p>
    <w:p>
      <w:pPr>
        <w:pStyle w:val="999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hyperlink w:tooltip="#P905" w:anchor="P905" w:history="1">
        <w:r>
          <w:rPr>
            <w:rFonts w:ascii="Times New Roman" w:hAnsi="Times New Roman" w:cs="Times New Roman"/>
            <w:sz w:val="28"/>
            <w:szCs w:val="28"/>
          </w:rPr>
          <w:t xml:space="preserve"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заполненное по форме,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приведенной в приложении 1 к Адми</w:t>
      </w:r>
      <w:r>
        <w:rPr>
          <w:rFonts w:ascii="Times New Roman" w:hAnsi="Times New Roman" w:cs="Times New Roman"/>
          <w:sz w:val="28"/>
          <w:szCs w:val="28"/>
        </w:rPr>
        <w:t xml:space="preserve">нистративному регламенту;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документ, удостоверяющий личность заявителя либо личность представителя заявителя, если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обращается представитель заявителя;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в) документ, удостоверяющий права (полномочия) представителя заявителя, если с заявлением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обращается представитель заявителя;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г) сообщение заявителя,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 наличии зданий, сооружений на земельном участке);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д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) документ, подтверждающий возникновение права собственности на построенный объект индивидуального жилищного строительства, если право на него не зарегистрировано в Едином государственном реестре недвижимости (далее - ЕГРН);</w:t>
      </w:r>
      <w:r>
        <w:rPr>
          <w:highlight w:val="white"/>
        </w:rPr>
      </w:r>
      <w:r/>
    </w:p>
    <w:p>
      <w:pPr>
        <w:pStyle w:val="985"/>
        <w:ind w:firstLine="708"/>
        <w:jc w:val="both"/>
        <w:rPr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) документ, удостоверяющий (устанавливающий) права на земельный уча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сток, если право на него не зарегистрировано в ЕГРН (при наличии);</w:t>
      </w:r>
      <w:r>
        <w:rPr>
          <w:highlight w:val="white"/>
        </w:rPr>
      </w:r>
      <w:r/>
    </w:p>
    <w:p>
      <w:pPr>
        <w:pStyle w:val="985"/>
        <w:ind w:firstLine="708"/>
        <w:jc w:val="both"/>
        <w:rPr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7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) граждане, указанные в подпункте 7 пункта 2 Административного регламента (</w:t>
      </w:r>
      <w:r>
        <w:rPr>
          <w:rFonts w:ascii="Times New Roman" w:hAnsi="Times New Roman" w:cs="Times New Roman"/>
          <w:sz w:val="28"/>
          <w:szCs w:val="28"/>
        </w:rPr>
        <w:t xml:space="preserve">родители (од</w:t>
      </w:r>
      <w:r>
        <w:rPr>
          <w:rFonts w:ascii="Times New Roman" w:hAnsi="Times New Roman" w:cs="Times New Roman"/>
          <w:sz w:val="28"/>
          <w:szCs w:val="28"/>
        </w:rPr>
        <w:t xml:space="preserve">ин из родителей) ребенка-инвалида (детей-инвалидов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), представляют:</w:t>
      </w:r>
      <w:r>
        <w:rPr>
          <w:highlight w:val="white"/>
        </w:rPr>
      </w:r>
      <w:r/>
    </w:p>
    <w:p>
      <w:pPr>
        <w:pStyle w:val="999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hyperlink w:tooltip="#P905" w:anchor="P905" w:history="1">
        <w:r>
          <w:rPr>
            <w:rFonts w:ascii="Times New Roman" w:hAnsi="Times New Roman" w:cs="Times New Roman"/>
            <w:sz w:val="28"/>
            <w:szCs w:val="28"/>
          </w:rPr>
          <w:t xml:space="preserve"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заполненное по форме,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приведенной в приложении 1 к Адми</w:t>
      </w:r>
      <w:r>
        <w:rPr>
          <w:rFonts w:ascii="Times New Roman" w:hAnsi="Times New Roman" w:cs="Times New Roman"/>
          <w:sz w:val="28"/>
          <w:szCs w:val="28"/>
        </w:rPr>
        <w:t xml:space="preserve">нистративному регламенту;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документ, удостоверяющий личность заявителя либо личность представителя заявителя, если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обращается представитель заявителя;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в) документ, удостоверяющий права (полномочия) представителя заявителя, если с заявлением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обращается представитель заявителя;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г) сообщение заявителя,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 наличии зданий, сооружений на земельном участке);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д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) документ, подтверждающий возникновение права общей собственности родителей (одного из родителей) и ребенка-инвалида (детей-инвалидов) на построенный объект индивидуального жилищного строительства, если право на него не зарегистрировано в ЕГРН;</w:t>
      </w:r>
      <w:r>
        <w:rPr>
          <w:highlight w:val="white"/>
        </w:rPr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) документ, удостоверяющий (устанавливающий) права на земельный участок, если право на него не зарегистрировано в ЕГРН (при наличии);</w:t>
      </w:r>
      <w:r>
        <w:rPr>
          <w:highlight w:val="white"/>
        </w:rPr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ж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) документ, подтверждающий рождение (усыновление) ребенка-инвалида (детей-инвалидов);</w:t>
      </w:r>
      <w:r>
        <w:rPr>
          <w:highlight w:val="white"/>
        </w:rPr>
      </w:r>
      <w:r/>
    </w:p>
    <w:p>
      <w:pPr>
        <w:pStyle w:val="985"/>
        <w:ind w:firstLine="708"/>
        <w:jc w:val="both"/>
        <w:rPr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8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) граждане, указанные в подпункте 8 пункта 2 Административного регламента (</w:t>
      </w:r>
      <w:r>
        <w:rPr>
          <w:rFonts w:ascii="Times New Roman" w:hAnsi="Times New Roman" w:cs="Times New Roman"/>
          <w:sz w:val="28"/>
          <w:szCs w:val="28"/>
        </w:rPr>
        <w:t xml:space="preserve">граждане, имеющие трех и более детей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), представляют:</w:t>
      </w:r>
      <w:r>
        <w:rPr>
          <w:highlight w:val="white"/>
        </w:rPr>
      </w:r>
      <w:r/>
    </w:p>
    <w:p>
      <w:pPr>
        <w:pStyle w:val="999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hyperlink w:tooltip="#P905" w:anchor="P905" w:history="1">
        <w:r>
          <w:rPr>
            <w:rFonts w:ascii="Times New Roman" w:hAnsi="Times New Roman" w:cs="Times New Roman"/>
            <w:sz w:val="28"/>
            <w:szCs w:val="28"/>
          </w:rPr>
          <w:t xml:space="preserve"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заполненное по форме,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приведенной в приложении 1 к Адми</w:t>
      </w:r>
      <w:r>
        <w:rPr>
          <w:rFonts w:ascii="Times New Roman" w:hAnsi="Times New Roman" w:cs="Times New Roman"/>
          <w:sz w:val="28"/>
          <w:szCs w:val="28"/>
        </w:rPr>
        <w:t xml:space="preserve">нистративному регламенту;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документ, удостоверяющий личность заявителя либо личность представителя заявителя, если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обращается представитель заявителя;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в) документ, удостоверяющий права (полномочия) представителя заявителя, если с заявлением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обращается представитель заявителя;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г) сообщение заявителя,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 наличии зданий, сооружений на земельном участке);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д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) документ, подтверждающий возникновение права общей собственности всех членов многодетной семьи на построенный объект индивидуального жилищного строительства, если право на него не зарегистрировано в ЕГРН;</w:t>
      </w:r>
      <w:r>
        <w:rPr>
          <w:highlight w:val="white"/>
        </w:rPr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) документ, удостоверяющий (устанавливающий) права на земельный участок, если право на него не зарегистрировано в ЕГРН (при наличии);</w:t>
      </w:r>
      <w:r>
        <w:rPr>
          <w:highlight w:val="white"/>
        </w:rPr>
      </w:r>
      <w:r/>
    </w:p>
    <w:p>
      <w:pPr>
        <w:pStyle w:val="999"/>
        <w:ind w:firstLine="708"/>
        <w:jc w:val="both"/>
        <w:rPr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ж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) документ, подтверждающий рождение (усыновление) детей;</w:t>
      </w:r>
      <w:r>
        <w:rPr>
          <w:highlight w:val="white"/>
        </w:rPr>
      </w:r>
      <w:r/>
    </w:p>
    <w:p>
      <w:pPr>
        <w:pStyle w:val="999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з)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сведения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в отношении детей, не достигших 14 лет;</w:t>
      </w:r>
      <w:r>
        <w:rPr>
          <w:rFonts w:ascii="Times New Roman" w:hAnsi="Times New Roman" w:cs="Times New Roman"/>
          <w:highlight w:val="white"/>
        </w:rPr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9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) граждане, указанные в подпункте 9 пункта 2 Административного регламента (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Герои Советского Союза, Герои Российской Федерации, полные кавалеры ордена Славы, Герои Социалистического Труда, Герои Труда Российской Федерации, граждане, награжденные орденом Трудовой Славы трех степеней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), представляют: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pStyle w:val="999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hyperlink w:tooltip="#P905" w:anchor="P905" w:history="1">
        <w:r>
          <w:rPr>
            <w:rFonts w:ascii="Times New Roman" w:hAnsi="Times New Roman" w:cs="Times New Roman"/>
            <w:sz w:val="28"/>
            <w:szCs w:val="28"/>
          </w:rPr>
          <w:t xml:space="preserve"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заполненное по форме,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приведенной в приложении 1 к Адми</w:t>
      </w:r>
      <w:r>
        <w:rPr>
          <w:rFonts w:ascii="Times New Roman" w:hAnsi="Times New Roman" w:cs="Times New Roman"/>
          <w:sz w:val="28"/>
          <w:szCs w:val="28"/>
        </w:rPr>
        <w:t xml:space="preserve">нистративному регламенту;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документ, удостоверяющий личность заявителя либо личность представителя заявителя, если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обращается представитель заявителя;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9"/>
        <w:ind w:firstLine="708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в) документ, удостоверяющий права (полномочия) представителя заявителя, если с заявлением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обращается представитель заявителя;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г)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документы, подтверждающие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присвоение соответствующего звания Героя Советского Союза, Героя Российской Федерации, полного кавалера ордена Славы, Героя Социалистического Труда, Героя Труда Российской Федерации, награждение орденом Трудовой Славы трех степеней;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10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) религиозная организация, указанная в подпункте 10 пункта 2 Административного регламента, предоставляет:</w:t>
      </w:r>
      <w:r>
        <w:rPr>
          <w:highlight w:val="white"/>
        </w:rPr>
      </w:r>
      <w:r/>
    </w:p>
    <w:p>
      <w:pPr>
        <w:pStyle w:val="999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hyperlink w:tooltip="#P905" w:anchor="P905" w:history="1">
        <w:r>
          <w:rPr>
            <w:rFonts w:ascii="Times New Roman" w:hAnsi="Times New Roman" w:cs="Times New Roman"/>
            <w:sz w:val="28"/>
            <w:szCs w:val="28"/>
          </w:rPr>
          <w:t xml:space="preserve"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заполненное по форме,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приведенной в приложении 1 к Адми</w:t>
      </w:r>
      <w:r>
        <w:rPr>
          <w:rFonts w:ascii="Times New Roman" w:hAnsi="Times New Roman" w:cs="Times New Roman"/>
          <w:sz w:val="28"/>
          <w:szCs w:val="28"/>
        </w:rPr>
        <w:t xml:space="preserve">нистративному регламенту;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документ, удостоверяющий личность заявителя либо личность представителя заявителя, если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обращается представитель заявителя;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9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в) документ, удостоверяющий права (полномочия) представителя заявителя, если с заявлением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обращается представитель заявителя;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г) сообщение заявителя,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 наличии зданий, сооружений на земельном участке);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д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) документ, подтверждающий возникновение права на здание, сооружение, если право на них не зарегистрировано в ЕГРН;</w:t>
      </w:r>
      <w:r>
        <w:rPr>
          <w:highlight w:val="white"/>
        </w:rPr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) документ, удостоверяющий (устанавливающий) права на земельный участок, если право на него не зарегистрировано в ЕГРН (при наличии);</w:t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ж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r>
        <w:rPr>
          <w:highlight w:val="white"/>
        </w:rPr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Исчерпывающий перечень документов, необходимых для предоставления услуги, которые должны быть представлены заявителем самостоятельно для варианта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«Исправление допущенных опечаток и (или) ошибок в выданных в результате предоставления услуги документах»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985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w:tooltip="#P905" w:anchor="P905" w:history="1">
        <w:r>
          <w:rPr>
            <w:rFonts w:ascii="Times New Roman" w:hAnsi="Times New Roman" w:cs="Times New Roman"/>
            <w:sz w:val="28"/>
            <w:szCs w:val="28"/>
          </w:rPr>
          <w:t xml:space="preserve"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исправлении ошибок, заполненное по форме, п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риведенной в приложении 2 к Администра</w:t>
      </w:r>
      <w:r>
        <w:rPr>
          <w:rFonts w:ascii="Times New Roman" w:hAnsi="Times New Roman" w:cs="Times New Roman"/>
          <w:sz w:val="28"/>
          <w:szCs w:val="28"/>
        </w:rPr>
        <w:t xml:space="preserve">тивному регламенту;</w:t>
      </w:r>
      <w:r/>
    </w:p>
    <w:p>
      <w:pPr>
        <w:pStyle w:val="98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заявителя либо личность представителя заявителя, если с заявлением об исправлении ошибок обращается представитель заявителя;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документ, удостоверяющий права (полномочия) представителя заявителя, если с заявлением об исправлении ошибок обращается представитель заявителя;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документы, обосновывающие доводы о наличии опечаток и (или) ошибок в выданных документах, а также содержащие правильные сведения.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заявление об исправлении ошибок и документы, указанные в </w:t>
      </w:r>
      <w:hyperlink w:tooltip="#P161" w:anchor="P161" w:history="1">
        <w:r>
          <w:rPr>
            <w:rFonts w:ascii="Times New Roman" w:hAnsi="Times New Roman" w:cs="Times New Roman"/>
            <w:sz w:val="28"/>
            <w:szCs w:val="28"/>
          </w:rPr>
          <w:t xml:space="preserve">пунктах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8, 19 Административного регламента, могут быть представлены заявителем или его представителем: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 обращении лично в Комитет, Центр - в виде оригиналов на бумажном носителе;</w:t>
      </w:r>
      <w:r/>
    </w:p>
    <w:p>
      <w:pPr>
        <w:pStyle w:val="985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 обращении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Единого портала, Портала государственных и муниципальных услуг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– </w:t>
        <w:br/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  <w:highlight w:val="none"/>
        </w:rPr>
        <w:t xml:space="preserve">в виде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  <w:highlight w:val="white"/>
        </w:rPr>
        <w:t xml:space="preserve">скан-образов оригиналов документов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  <w:highlight w:val="none"/>
        </w:rPr>
        <w:t xml:space="preserve">в форматах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highlight w:val="white"/>
        </w:rPr>
        <w:t xml:space="preserve">pdf, jpg, jpeg, png, </w:t>
        <w:br/>
        <w:t xml:space="preserve">bmp, tiff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highlight w:val="none"/>
        </w:rPr>
        <w:t xml:space="preserve">, позволяющих однозначно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  <w:highlight w:val="white"/>
          <w:lang w:eastAsia="ar-SA"/>
        </w:rPr>
        <w:t xml:space="preserve">истолковать их содержание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  <w:highlight w:val="none"/>
          <w:lang w:eastAsia="ar-SA"/>
        </w:rPr>
        <w:t xml:space="preserve">, за исключением </w:t>
      </w:r>
      <w:r>
        <w:rPr>
          <w:rFonts w:ascii="Times New Roman" w:hAnsi="Times New Roman" w:cs="Times New Roman"/>
          <w:sz w:val="28"/>
          <w:szCs w:val="28"/>
        </w:rPr>
        <w:t xml:space="preserve">доверенности, подтверждающей правомочие на обращение з</w:t>
      </w:r>
      <w:r>
        <w:rPr>
          <w:rFonts w:ascii="Times New Roman" w:hAnsi="Times New Roman" w:cs="Times New Roman"/>
          <w:sz w:val="28"/>
          <w:szCs w:val="28"/>
        </w:rPr>
        <w:t xml:space="preserve">а получением услуги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  <w:highlight w:val="none"/>
        </w:rPr>
        <w:t xml:space="preserve">. </w:t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 При обращении за получением услуги в электронной форм</w:t>
      </w:r>
      <w:r>
        <w:rPr>
          <w:rFonts w:ascii="Times New Roman" w:hAnsi="Times New Roman" w:cs="Times New Roman"/>
          <w:sz w:val="28"/>
          <w:szCs w:val="28"/>
        </w:rPr>
        <w:t xml:space="preserve">е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заявление об исправлении ошибок и документы, необходимые для предоставления услуги, подписываются с использованием простой электронной подписи, и (или) усиленной квалифицированной электронной подписи, и (или) усиленной </w:t>
      </w:r>
      <w:r>
        <w:rPr>
          <w:rFonts w:ascii="Times New Roman" w:hAnsi="Times New Roman" w:cs="Times New Roman"/>
          <w:sz w:val="28"/>
          <w:szCs w:val="28"/>
        </w:rPr>
        <w:t xml:space="preserve">неквалифицированной электронной подписи.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при обращении за получением услуги в электронной форме идентификация и аутентификация заявителя, являющегося физическим лицом, осущ</w:t>
      </w:r>
      <w:r>
        <w:rPr>
          <w:rFonts w:ascii="Times New Roman" w:hAnsi="Times New Roman" w:cs="Times New Roman"/>
          <w:sz w:val="28"/>
          <w:szCs w:val="28"/>
        </w:rPr>
        <w:t xml:space="preserve">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 Доверенность, подтверждающая правомочие на обращение з</w:t>
      </w:r>
      <w:r>
        <w:rPr>
          <w:rFonts w:ascii="Times New Roman" w:hAnsi="Times New Roman" w:cs="Times New Roman"/>
          <w:sz w:val="28"/>
          <w:szCs w:val="28"/>
        </w:rPr>
        <w:t xml:space="preserve">а получением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  <w:r/>
    </w:p>
    <w:p>
      <w:pPr>
        <w:pStyle w:val="98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23. Сведения, позволяющие идентифицировать заявителя, представителя заявителя, содержатся в документах, предусмотренных подпунктами «б», «в» подпункта 1, </w:t>
      </w:r>
      <w:r>
        <w:rPr>
          <w:rFonts w:ascii="Times New Roman" w:hAnsi="Times New Roman" w:cs="Times New Roman"/>
          <w:sz w:val="28"/>
          <w:szCs w:val="28"/>
        </w:rPr>
        <w:t xml:space="preserve">подпунктами «б», «в» подпункта 2, </w:t>
      </w:r>
      <w:r>
        <w:rPr>
          <w:rFonts w:ascii="Times New Roman" w:hAnsi="Times New Roman" w:cs="Times New Roman"/>
          <w:sz w:val="28"/>
          <w:szCs w:val="28"/>
        </w:rPr>
        <w:t xml:space="preserve">подпунктами «б», «в» подпункта 3, </w:t>
      </w:r>
      <w:r>
        <w:rPr>
          <w:rFonts w:ascii="Times New Roman" w:hAnsi="Times New Roman" w:cs="Times New Roman"/>
          <w:sz w:val="28"/>
          <w:szCs w:val="28"/>
        </w:rPr>
        <w:t xml:space="preserve">подпунктами «б», «в» подпункта 4, </w:t>
      </w:r>
      <w:r>
        <w:rPr>
          <w:rFonts w:ascii="Times New Roman" w:hAnsi="Times New Roman" w:cs="Times New Roman"/>
          <w:sz w:val="28"/>
          <w:szCs w:val="28"/>
        </w:rPr>
        <w:t xml:space="preserve">подпунктами «б», «в» подпункта 5, </w:t>
      </w:r>
      <w:r>
        <w:rPr>
          <w:rFonts w:ascii="Times New Roman" w:hAnsi="Times New Roman" w:cs="Times New Roman"/>
          <w:sz w:val="28"/>
          <w:szCs w:val="28"/>
        </w:rPr>
        <w:t xml:space="preserve">подпунктами «б», «в» подпункта 6, </w:t>
      </w:r>
      <w:r>
        <w:rPr>
          <w:rFonts w:ascii="Times New Roman" w:hAnsi="Times New Roman" w:cs="Times New Roman"/>
          <w:sz w:val="28"/>
          <w:szCs w:val="28"/>
        </w:rPr>
        <w:t xml:space="preserve">подпунктами «б», «в», «ж» подпункта 7, </w:t>
      </w:r>
      <w:r>
        <w:rPr>
          <w:rFonts w:ascii="Times New Roman" w:hAnsi="Times New Roman" w:cs="Times New Roman"/>
          <w:sz w:val="28"/>
          <w:szCs w:val="28"/>
        </w:rPr>
        <w:t xml:space="preserve">подпунктами «б», «в», «ж» </w:t>
        <w:br/>
        <w:t xml:space="preserve">подпункта 8, </w:t>
      </w:r>
      <w:r>
        <w:rPr>
          <w:rFonts w:ascii="Times New Roman" w:hAnsi="Times New Roman" w:cs="Times New Roman"/>
          <w:sz w:val="28"/>
          <w:szCs w:val="28"/>
        </w:rPr>
        <w:t xml:space="preserve">подпунктами «б», «в» подпункта 9, </w:t>
      </w:r>
      <w:r>
        <w:rPr>
          <w:rFonts w:ascii="Times New Roman" w:hAnsi="Times New Roman" w:cs="Times New Roman"/>
          <w:sz w:val="28"/>
          <w:szCs w:val="28"/>
        </w:rPr>
        <w:t xml:space="preserve">подпунктами «б», «в» подпункта 1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 пункта 18 и подпунктами 2, 3 пункта 19 Административного регламента.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24. Исчерпывающий перечень документов,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которые заявитель вправе представить по собственной инициативе, так как они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подлежат представлению в рамках межведомственного инфо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рмационного взаимодействия, для варианта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 приведен в приложении 5 к Административному регламенту.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В соответствии с пунктами 1, 2, 4 и 5 части 1 статьи 7 Федерального закона от 27 июля 2010 г.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 запрещается требовать от заявителя: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представления документов и информации или осуществления действий, представле</w:t>
      </w:r>
      <w:r>
        <w:rPr>
          <w:rFonts w:ascii="Times New Roman" w:hAnsi="Times New Roman" w:cs="Times New Roman"/>
          <w:sz w:val="28"/>
          <w:szCs w:val="28"/>
        </w:rPr>
        <w:t xml:space="preserve">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услуги;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представления документов и информации, которые находятся в распоряжении органов, предоставляющих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арственные или муниципальные услуги, иных органов и организаций, участвующих в предоставлении услуги в соответствии с нормативными правовыми актами Российской Федерации, Ставропольского края, муниципальными правовыми актами города Ставрополя;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представления доку</w:t>
      </w:r>
      <w:r>
        <w:rPr>
          <w:rFonts w:ascii="Times New Roman" w:hAnsi="Times New Roman" w:cs="Times New Roman"/>
          <w:sz w:val="28"/>
          <w:szCs w:val="28"/>
        </w:rPr>
        <w:t xml:space="preserve">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услуги, после первоначальной подачи </w:t>
      </w:r>
      <w:r>
        <w:rPr>
          <w:rFonts w:ascii="Times New Roman" w:hAnsi="Times New Roman" w:cs="Times New Roman"/>
          <w:sz w:val="28"/>
          <w:szCs w:val="28"/>
        </w:rPr>
        <w:t xml:space="preserve">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Комитета, Центра при первоначальном отказе в приеме документов, не</w:t>
      </w:r>
      <w:r>
        <w:rPr>
          <w:rFonts w:ascii="Times New Roman" w:hAnsi="Times New Roman" w:cs="Times New Roman"/>
          <w:sz w:val="28"/>
          <w:szCs w:val="28"/>
        </w:rPr>
        <w:t xml:space="preserve">обходимых для предоставления услуги, либо в предоставлении услуги, о чем в письменном виде за подписью руководителя Администрации, Комитета, Центра уведомляется заявитель, а также приносятся извинения за доставленные неудобства;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 xml:space="preserve">4) предоставления на бумажном носителе документов и информации, электронные образы которых ранее были заверены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пунктом 7.2 части 1 статьи 16 Федерального закона от 27 июля 2010 г.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210-ФЗ «Об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услуги, и иных случаев, установленных федеральными законами.</w:t>
      </w:r>
      <w:r/>
    </w:p>
    <w:p>
      <w:pPr>
        <w:pStyle w:val="98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 о предоставлении нескольких муниципальных услуг </w:t>
      </w:r>
      <w:r/>
    </w:p>
    <w:p>
      <w:pPr>
        <w:pStyle w:val="98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Заявитель имеет право на получение услуги посредством обращения в Центр с запросом о предоставлении нескольких муниципальных услуг </w:t>
      </w:r>
      <w:r>
        <w:rPr>
          <w:rFonts w:ascii="Times New Roman" w:hAnsi="Times New Roman" w:cs="Times New Roman"/>
          <w:sz w:val="28"/>
          <w:szCs w:val="28"/>
        </w:rPr>
        <w:br/>
        <w:t xml:space="preserve">(далее – комплексный запрос). В этом случае Центр направляет в Комитет заявление, подписанное 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полномоченным специалистом Центра и скрепленное печатью Центра,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Центром копии комплексного запроса.</w:t>
      </w:r>
      <w:r/>
    </w:p>
    <w:p>
      <w:pPr>
        <w:pStyle w:val="9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услуги</w:t>
      </w:r>
      <w:r/>
    </w:p>
    <w:p>
      <w:pPr>
        <w:pStyle w:val="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7" w:name="P304"/>
      <w:r/>
      <w:bookmarkEnd w:id="7"/>
      <w:r>
        <w:rPr>
          <w:rFonts w:ascii="Times New Roman" w:hAnsi="Times New Roman" w:cs="Times New Roman"/>
          <w:sz w:val="28"/>
          <w:szCs w:val="28"/>
        </w:rPr>
        <w:t xml:space="preserve">27. Основание</w:t>
      </w:r>
      <w:r>
        <w:rPr>
          <w:rFonts w:ascii="Times New Roman" w:hAnsi="Times New Roman" w:cs="Times New Roman"/>
          <w:sz w:val="28"/>
          <w:szCs w:val="28"/>
        </w:rPr>
        <w:t xml:space="preserve">м для отказа в приеме документов, необходимых для предоставления услуги, представленных в электронной форме, независимо от варианта предоставления услуги является признание недействительной усиленной квалифицированной электронной подписи, 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которой подписаны указанные документы.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услуги, представленных лично в Комитет, Центр отсутствуют.</w:t>
      </w:r>
      <w:r/>
    </w:p>
    <w:p>
      <w:pPr>
        <w:pStyle w:val="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/>
      <w:bookmarkStart w:id="8" w:name="P309"/>
      <w:r/>
      <w:bookmarkEnd w:id="8"/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услуги, отказа в предоставлении услуги, возврата заявления</w:t>
      </w:r>
      <w:r/>
    </w:p>
    <w:p>
      <w:pPr>
        <w:pStyle w:val="985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Основания для приостановления предоставления услуги независимо от варианта предоставления услуги отсутствуют. Приостановление предоставления услуги не предусмотрено.</w:t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Основаниями для отказа в предоставлении услуги для варианта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 являются:</w:t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</w:t>
      </w:r>
      <w:r>
        <w:rPr>
          <w:rFonts w:ascii="Times New Roman" w:hAnsi="Times New Roman" w:cs="Times New Roman"/>
          <w:sz w:val="28"/>
          <w:szCs w:val="28"/>
        </w:rPr>
        <w:t xml:space="preserve">ключением случаев, если с заявлением о предоставлении земельного участка обратился обладатель данных прав;</w:t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указанный в заявлении о предоставлении земельного уча</w:t>
      </w:r>
      <w:r>
        <w:rPr>
          <w:rFonts w:ascii="Times New Roman" w:hAnsi="Times New Roman" w:cs="Times New Roman"/>
          <w:sz w:val="28"/>
          <w:szCs w:val="28"/>
        </w:rPr>
        <w:t xml:space="preserve">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</w:t>
      </w:r>
      <w:r>
        <w:rPr>
          <w:rFonts w:ascii="Times New Roman" w:hAnsi="Times New Roman" w:cs="Times New Roman"/>
          <w:sz w:val="28"/>
          <w:szCs w:val="28"/>
        </w:rPr>
        <w:t xml:space="preserve">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 участком общего назначения);</w:t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на указанном в заявлении о предоставлении земельного участка земельном участке расположены здание, сооружение, </w:t>
      </w:r>
      <w:r>
        <w:rPr>
          <w:rFonts w:ascii="Times New Roman" w:hAnsi="Times New Roman" w:cs="Times New Roman"/>
          <w:sz w:val="28"/>
          <w:szCs w:val="28"/>
        </w:rPr>
        <w:t xml:space="preserve">объект незавершенного строительства, принадлежащие гражданам или юридическим лицам,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</w:t>
      </w:r>
      <w:r>
        <w:rPr>
          <w:rFonts w:ascii="Times New Roman" w:hAnsi="Times New Roman" w:cs="Times New Roman"/>
          <w:sz w:val="28"/>
          <w:szCs w:val="28"/>
        </w:rPr>
        <w:t xml:space="preserve">овании сервитута, публичного сервитута, или объекты, размещенные в соответствии со статьей 39.36 Земельного кодекса Российской Федерации, либо с заявлением о предоставлении земельного участка обратился собственник этих здания, сооружения, помещений в них, </w:t>
      </w:r>
      <w:r>
        <w:rPr>
          <w:rFonts w:ascii="Times New Roman" w:hAnsi="Times New Roman" w:cs="Times New Roman"/>
          <w:sz w:val="28"/>
          <w:szCs w:val="28"/>
        </w:rPr>
        <w:t xml:space="preserve">этого объекта незавершенного строительства, а также случаев, если подано заявление о предоставлении земельного участка и в отношении расположенных на нем здания, сооружения, объекта незавершенного строитель</w:t>
      </w:r>
      <w:r>
        <w:rPr>
          <w:rFonts w:ascii="Times New Roman" w:hAnsi="Times New Roman" w:cs="Times New Roman"/>
          <w:sz w:val="28"/>
          <w:szCs w:val="28"/>
        </w:rPr>
        <w:t xml:space="preserve">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не выполнены обязанности, предусмотренные частью 11 </w:t>
      </w:r>
      <w:r>
        <w:rPr>
          <w:rFonts w:ascii="Times New Roman" w:hAnsi="Times New Roman" w:cs="Times New Roman"/>
          <w:sz w:val="28"/>
          <w:szCs w:val="28"/>
        </w:rPr>
        <w:br/>
        <w:t xml:space="preserve">статьи 55.32 Градостроительного кодекса Российской Федерации;</w:t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</w:t>
      </w:r>
      <w:r>
        <w:rPr>
          <w:rFonts w:ascii="Times New Roman" w:hAnsi="Times New Roman" w:cs="Times New Roman"/>
          <w:sz w:val="28"/>
          <w:szCs w:val="28"/>
        </w:rPr>
        <w:t xml:space="preserve">ти,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со статьей 39.36 Земельного кодекса Российской Федерации, либо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указанный в заявлении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земельный участок является зарезервированным для государственных или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</w:t>
      </w:r>
      <w:r>
        <w:rPr>
          <w:rFonts w:ascii="Times New Roman" w:hAnsi="Times New Roman" w:cs="Times New Roman"/>
          <w:sz w:val="28"/>
          <w:szCs w:val="28"/>
        </w:rPr>
        <w:t xml:space="preserve">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</w:t>
      </w:r>
      <w:r>
        <w:rPr>
          <w:rFonts w:ascii="Times New Roman" w:hAnsi="Times New Roman" w:cs="Times New Roman"/>
          <w:sz w:val="28"/>
          <w:szCs w:val="28"/>
        </w:rPr>
        <w:t xml:space="preserve">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</w:t>
      </w:r>
      <w:r>
        <w:rPr>
          <w:rFonts w:ascii="Times New Roman" w:hAnsi="Times New Roman" w:cs="Times New Roman"/>
          <w:sz w:val="28"/>
          <w:szCs w:val="28"/>
        </w:rPr>
        <w:t xml:space="preserve">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указанный в заявлении о предоставлении земельного участка земельный участок образован из земельного участка, в о</w:t>
      </w:r>
      <w:r>
        <w:rPr>
          <w:rFonts w:ascii="Times New Roman" w:hAnsi="Times New Roman" w:cs="Times New Roman"/>
          <w:sz w:val="28"/>
          <w:szCs w:val="28"/>
        </w:rPr>
        <w:t xml:space="preserve">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</w:t>
      </w:r>
      <w:r>
        <w:rPr>
          <w:rFonts w:ascii="Times New Roman" w:hAnsi="Times New Roman" w:cs="Times New Roman"/>
          <w:sz w:val="28"/>
          <w:szCs w:val="28"/>
        </w:rPr>
        <w:t xml:space="preserve">начения;</w:t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указанный в заявлении о предоставлении земельного участка земельный участок является предметом аукциона, извещение о проведении которого размещено в соответствии с пунктом 19 статьи 39.11 Земельного кодекса Российской Федерации;</w:t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в отношении земельного участка, указанного в заявлении о его предоставлении, поступило предусмотренное подпунктом 6 пункта 4 </w:t>
      </w:r>
      <w:r>
        <w:rPr>
          <w:rFonts w:ascii="Times New Roman" w:hAnsi="Times New Roman" w:cs="Times New Roman"/>
          <w:sz w:val="28"/>
          <w:szCs w:val="28"/>
        </w:rPr>
        <w:br/>
        <w:t xml:space="preserve">статьи 39.11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 подпунктом 4 пункта 4 статьи 39.11 Земельного кодекса Российской Федерации и уполномоченным органом не принято решение об отказе в проведении этого аукциона по основаниям, предусмотренным пунктом 8 статьи 39.11 Земельного кодекса Российской Федерации;</w:t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в отношении земельного участка, указанного в заявлении о его предоставлении, опубликовано и размещено в соответствии с подпунктом 1 пункта 1 статьи 39.18 Земельного кодекса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 извещение о предоставлении земельного участка для индивидуального жилищного строительства, ведения личного подсобного хозяйства, ведения гражданами садоводства для собственных нужд или осуществления крестьянским (фермерским) хозяйством его деятельности;</w:t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разрешенное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испрашиваемый земельный участок полностью расположен в границах </w:t>
      </w:r>
      <w:r>
        <w:rPr>
          <w:rFonts w:ascii="Times New Roman" w:hAnsi="Times New Roman" w:cs="Times New Roman"/>
          <w:sz w:val="28"/>
          <w:szCs w:val="28"/>
        </w:rPr>
        <w:t xml:space="preserve">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участка;</w:t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</w:t>
      </w:r>
      <w:r>
        <w:rPr>
          <w:rFonts w:ascii="Times New Roman" w:hAnsi="Times New Roman" w:cs="Times New Roman"/>
          <w:sz w:val="28"/>
          <w:szCs w:val="28"/>
        </w:rPr>
        <w:t xml:space="preserve">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указанный в заявлении о предоставлении земельного участка земельный участок предназначен для размещения здания, соору</w:t>
      </w:r>
      <w:r>
        <w:rPr>
          <w:rFonts w:ascii="Times New Roman" w:hAnsi="Times New Roman" w:cs="Times New Roman"/>
          <w:sz w:val="28"/>
          <w:szCs w:val="28"/>
        </w:rPr>
        <w:t xml:space="preserve">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предоставление земельного участка на заявленном виде прав не допускается;</w:t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в отношении земельного участка, указанного в заявлении о его предоставлении, не установлен вид разрешенного использования;</w:t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указанный в заявлении о предоставлении земельного участка земельный участок не отнесен к определенной категории земель;</w:t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в отношении земельног</w:t>
      </w:r>
      <w:r>
        <w:rPr>
          <w:rFonts w:ascii="Times New Roman" w:hAnsi="Times New Roman" w:cs="Times New Roman"/>
          <w:sz w:val="28"/>
          <w:szCs w:val="28"/>
        </w:rPr>
        <w:t xml:space="preserve">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</w:t>
      </w:r>
      <w:r>
        <w:rPr>
          <w:rFonts w:ascii="Times New Roman" w:hAnsi="Times New Roman" w:cs="Times New Roman"/>
          <w:sz w:val="28"/>
          <w:szCs w:val="28"/>
        </w:rPr>
        <w:t xml:space="preserve">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23) границы земельного участка, указанного в заявлении о его предоставлении, подлежат уточнению в соответствии с Федеральным законом «О государственной регистрации недвижимости»;</w:t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24) площадь земельного участка, указанного в заявлении о его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процентов.</w:t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bookmarkStart w:id="9" w:name="P367"/>
      <w:r/>
      <w:bookmarkEnd w:id="9"/>
      <w:r>
        <w:rPr>
          <w:rFonts w:ascii="Times New Roman" w:hAnsi="Times New Roman" w:cs="Times New Roman"/>
          <w:sz w:val="28"/>
          <w:szCs w:val="28"/>
        </w:rPr>
        <w:t xml:space="preserve">Основаниями для возврата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для варианта «Предоставление земельного участка, находящегося в государственной или муниципальной собственности, гражданину или </w:t>
      </w:r>
      <w:r>
        <w:rPr>
          <w:rFonts w:ascii="Times New Roman" w:hAnsi="Times New Roman" w:cs="Times New Roman"/>
          <w:sz w:val="28"/>
          <w:szCs w:val="28"/>
        </w:rPr>
        <w:t xml:space="preserve">юридическому лицу в собственность бесплатно» являются: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содержание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не соответствует требованиям настоящего Административного регламента;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подано в неуполномоченный орган;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 заявлению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не приложены документы, необходимые для предоставления услуги, указанные в пункте </w:t>
      </w:r>
      <w:hyperlink w:tooltip="#P161" w:anchor="P161" w:history="1">
        <w:r>
          <w:rPr>
            <w:rFonts w:ascii="Times New Roman" w:hAnsi="Times New Roman" w:cs="Times New Roman"/>
            <w:sz w:val="28"/>
            <w:szCs w:val="28"/>
          </w:rPr>
          <w:t xml:space="preserve">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Основанием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услуги для варианта «Исправление допущенных опечаток и (или) ошибок в выданных в результате предоставления услуги документах» является отсутствие опечаток и (или) ошибок в выданных в результате предоставления услуги документах.</w:t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платы, взимаемой с заявителя при предоставлении услуги, и способы ее взимания</w:t>
      </w:r>
      <w:r/>
    </w:p>
    <w:p>
      <w:pPr>
        <w:pStyle w:val="985"/>
        <w:ind w:firstLine="709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Государственная пошлина или иная плата за предоставление услуги не установлена. Услуга предоставляется на безвозмездной основе.</w:t>
      </w:r>
      <w:r/>
    </w:p>
    <w:p>
      <w:pPr>
        <w:pStyle w:val="987"/>
        <w:jc w:val="center"/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7"/>
        <w:jc w:val="center"/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земельного участка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заявления об исправлении ошибок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и при получении результата предоставления услуги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</w:r>
      <w:r/>
    </w:p>
    <w:p>
      <w:pPr>
        <w:pStyle w:val="987"/>
        <w:jc w:val="center"/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</w:r>
      <w:r/>
    </w:p>
    <w:p>
      <w:pPr>
        <w:pStyle w:val="1000"/>
        <w:contextualSpacing w:val="0"/>
        <w:ind w:left="0" w:firstLine="709"/>
        <w:jc w:val="both"/>
        <w:spacing w:before="0" w:beforeAutospacing="0" w:after="0" w:line="240" w:lineRule="auto"/>
        <w:rPr>
          <w:rFonts w:ascii="Times New Roman" w:hAnsi="Times New Roman" w:eastAsia="Times New Roman" w:cs="Times New Roman"/>
          <w:bCs w:val="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  <w:highlight w:val="white"/>
        </w:rPr>
        <w:t xml:space="preserve">33. Максимальный срок ожидания в очереди при подаче 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заявления об исправлении ошибок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и при получении результата предоставления услуги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8"/>
          <w:szCs w:val="28"/>
          <w:highlight w:val="white"/>
        </w:rPr>
        <w:t xml:space="preserve">в Комитете и Центре не должен превышать 15 минут.</w:t>
      </w:r>
      <w:r>
        <w:rPr>
          <w:highlight w:val="white"/>
        </w:rPr>
      </w:r>
      <w:r/>
    </w:p>
    <w:p>
      <w:pPr>
        <w:pStyle w:val="987"/>
        <w:jc w:val="center"/>
        <w:spacing w:line="192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/>
    </w:p>
    <w:p>
      <w:pPr>
        <w:pStyle w:val="987"/>
        <w:jc w:val="center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Требования к помещениям, в которых предоставляется услуга</w:t>
      </w:r>
      <w:r/>
    </w:p>
    <w:p>
      <w:pPr>
        <w:pStyle w:val="987"/>
        <w:jc w:val="center"/>
        <w:spacing w:line="192" w:lineRule="auto"/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Здание, помещения, в которых расположен Комитет, должны соответствовать условиям беспрепятственного доступа заявителей, в том числе инвалидов в соответствии с Федеральным законом «О социальной защите инвалидов в Российской Федерации».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в здание Комитета оборудуется информационной табличкой (вывеской), содержащей следующую информацию о Комитете: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Зал ожидания должен </w:t>
      </w:r>
      <w:r>
        <w:rPr>
          <w:rFonts w:ascii="Times New Roman" w:hAnsi="Times New Roman" w:cs="Times New Roman"/>
          <w:sz w:val="28"/>
          <w:szCs w:val="28"/>
        </w:rPr>
        <w:t xml:space="preserve">соответствовать комфортным условиям для заявителей и оптимальным условиям работы специалистов Комитета. 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 ожидания оборудуется стульями, кресельными секциями. Количество мест ожидания определяется исходя из фактической нагрузки и возможностей для их размещения в здании и составляет не менее </w:t>
      </w:r>
      <w:r>
        <w:rPr>
          <w:rFonts w:ascii="Times New Roman" w:hAnsi="Times New Roman" w:cs="Times New Roman"/>
          <w:sz w:val="28"/>
          <w:szCs w:val="28"/>
        </w:rPr>
        <w:br/>
        <w:t xml:space="preserve">5 мест.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для заполнения заявления о предоставлении земельного участка, заявления об исправлении ошибок находятся в специально выделенных для данных целей помещениях Комитета и оборудованы информационными табличками (вывесками) с указанием: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фамилии, имени, отчества и должности специалиста, осуществляющего прием и выдачу документов;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времени перерыва, технического перерыва.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в зале ожидания размещается следующая информация: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местонахождение, график приема заявителей по вопросам предоставления услуги, номера телефонов, адрес официального сайта и электронной почты Комитета;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размещении работников Комитета;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муниципальных услуг, предоставляемых Комитетом;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услуги, и требования, предъявляемые к документам;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предоставления услуги.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помещениям, залу ожидания, местам для </w:t>
        <w:br/>
        <w:t xml:space="preserve">заполнения заявления о предоставлении земельного участка, заявления об исправлении ошибок в Центре установлены </w:t>
      </w:r>
      <w:hyperlink r:id="rId21" w:tooltip="consultantplus://offline/ref=91CA5A7535027104E8BE1DFA734B79AE674D53AC939610F8CF5D2BC56098404F02D23864AEAFD3362A05061807h0E1I" w:history="1">
        <w:r>
          <w:rPr>
            <w:rFonts w:ascii="Times New Roman" w:hAnsi="Times New Roman" w:cs="Times New Roman"/>
            <w:sz w:val="28"/>
            <w:szCs w:val="28"/>
          </w:rPr>
          <w:t xml:space="preserve"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г.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1376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услуг».</w:t>
      </w:r>
      <w:r/>
    </w:p>
    <w:p>
      <w:pPr>
        <w:pStyle w:val="987"/>
        <w:jc w:val="center"/>
        <w:spacing w:line="192" w:lineRule="auto"/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качества и доступности услуги</w:t>
      </w:r>
      <w:r/>
    </w:p>
    <w:p>
      <w:pPr>
        <w:pStyle w:val="985"/>
        <w:jc w:val="both"/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Показателями качества и доступности услуги являются:</w:t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доступность электронных форм документов, необходимых для предоставления услуги;</w:t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возможность подачи заявления и документов, необходимых для предоставления услуги, в электронной форме;</w:t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своевременное предоставление услуги (отсутствие нарушений сроков предоставления государственной услуги);</w:t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удобство информирования заявителя о ходе предоставления услуги, а также получения результата предоставления услуги;</w:t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предоставление услуги в соответствии с вариантом предоставления услуги.</w:t>
      </w:r>
      <w:r/>
    </w:p>
    <w:p>
      <w:pPr>
        <w:pStyle w:val="987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987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Иные требования к предоставлению услуги</w:t>
      </w:r>
      <w:r/>
    </w:p>
    <w:p>
      <w:pPr>
        <w:pStyle w:val="987"/>
        <w:jc w:val="both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987"/>
        <w:jc w:val="both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36. Услуги, необходимые и обязательные для предоставления услуги:</w:t>
      </w:r>
      <w:r/>
    </w:p>
    <w:p>
      <w:pPr>
        <w:pStyle w:val="987"/>
        <w:jc w:val="both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1)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случае, если заявителем является иностранное юридическое лицо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;</w:t>
      </w:r>
      <w:r/>
    </w:p>
    <w:p>
      <w:pPr>
        <w:pStyle w:val="987"/>
        <w:jc w:val="both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ab/>
        <w:t xml:space="preserve">2) документ, удостоверяющий права (полномочия) представителя заявителя, если обращается представитель заявителя.</w:t>
      </w:r>
      <w:r/>
    </w:p>
    <w:p>
      <w:pPr>
        <w:pStyle w:val="987"/>
        <w:jc w:val="both"/>
        <w:rPr>
          <w:rFonts w:ascii="Times New Roman" w:hAnsi="Times New Roman" w:cs="Times New Roman"/>
          <w:b w:val="0"/>
          <w:sz w:val="28"/>
          <w:szCs w:val="28"/>
          <w:highlight w:val="white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37. 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  <w:lang w:eastAsia="ar-SA"/>
        </w:rPr>
        <w:t xml:space="preserve">Размер и порядок взимания платы за предоставление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услуг, необходимых и обязательных для предоставления услуги, 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  <w:lang w:eastAsia="ar-SA"/>
        </w:rPr>
        <w:t xml:space="preserve">определяются Основами законодательства Российской Федерации о нотариате, введенными в действие постановлением Верховного Совета Российской Федерации                  от 11 февраля 1993 г. 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  <w:lang w:eastAsia="ar-SA"/>
        </w:rPr>
        <w:t xml:space="preserve">№ 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  <w:lang w:eastAsia="ar-SA"/>
        </w:rPr>
        <w:t xml:space="preserve">4463-1 «О порядке введения в действие Основ законодательства Российской Федерации о нотариате».</w:t>
      </w:r>
      <w:r/>
    </w:p>
    <w:p>
      <w:pPr>
        <w:pStyle w:val="987"/>
        <w:jc w:val="both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38. Перечень информационных систем, используемых для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услуги:</w:t>
      </w:r>
      <w:r/>
    </w:p>
    <w:p>
      <w:pPr>
        <w:pStyle w:val="987"/>
        <w:jc w:val="both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1) Единый портал;</w:t>
      </w:r>
      <w:r/>
    </w:p>
    <w:p>
      <w:pPr>
        <w:pStyle w:val="987"/>
        <w:jc w:val="both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2) Портал государственных и муниципальных услуг Ставропольского края;</w:t>
      </w:r>
      <w:r/>
    </w:p>
    <w:p>
      <w:pPr>
        <w:pStyle w:val="987"/>
        <w:jc w:val="both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3) государственная информационная система «МФЦ»;</w:t>
      </w:r>
      <w:r/>
    </w:p>
    <w:p>
      <w:pPr>
        <w:pStyle w:val="987"/>
        <w:jc w:val="both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4) информационная система, используемая для регистрации заявлений о предоставлении муниципальных услуг в Комитете.</w:t>
      </w:r>
      <w:r/>
    </w:p>
    <w:p>
      <w:pPr>
        <w:pStyle w:val="987"/>
        <w:jc w:val="center"/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7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Случаи и порядок предоставления услуги в упреждающем</w:t>
      </w:r>
      <w:r/>
    </w:p>
    <w:p>
      <w:pPr>
        <w:pStyle w:val="987"/>
        <w:jc w:val="center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(проактивном) режиме</w:t>
      </w:r>
      <w:r/>
    </w:p>
    <w:p>
      <w:pPr>
        <w:pStyle w:val="98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Случаи и порядок предоставления услуги в упреждающем (проактивном)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режиме не предусмотрены.</w:t>
      </w:r>
      <w:r/>
    </w:p>
    <w:p>
      <w:pPr>
        <w:pStyle w:val="987"/>
        <w:jc w:val="both"/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sz w:val="28"/>
          <w:szCs w:val="28"/>
          <w:highlight w:val="white"/>
          <w:lang w:val="en-US"/>
        </w:rPr>
        <w:t xml:space="preserve">III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. Состав, последовательность и сроки выполнения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административных процедур</w:t>
      </w:r>
      <w:r/>
    </w:p>
    <w:p>
      <w:pPr>
        <w:pStyle w:val="987"/>
        <w:jc w:val="both"/>
        <w:rPr>
          <w:rFonts w:ascii="Times New Roman" w:hAnsi="Times New Roman" w:cs="Times New Roman"/>
          <w:sz w:val="28"/>
          <w:szCs w:val="28"/>
          <w:highlight w:val="white"/>
        </w:rPr>
        <w:outlineLvl w:val="2"/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pStyle w:val="987"/>
        <w:jc w:val="center"/>
        <w:rPr>
          <w:rFonts w:ascii="Times New Roman" w:hAnsi="Times New Roman" w:cs="Times New Roman"/>
          <w:sz w:val="28"/>
          <w:szCs w:val="28"/>
          <w:highlight w:val="white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Перечень вариантов предоставления услуги</w:t>
      </w:r>
      <w:r/>
    </w:p>
    <w:p>
      <w:pPr>
        <w:pStyle w:val="987"/>
        <w:jc w:val="both"/>
        <w:rPr>
          <w:rFonts w:ascii="Times New Roman" w:hAnsi="Times New Roman" w:cs="Times New Roman"/>
          <w:sz w:val="28"/>
          <w:szCs w:val="28"/>
          <w:highlight w:val="white"/>
        </w:rPr>
        <w:outlineLvl w:val="2"/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pStyle w:val="987"/>
        <w:jc w:val="both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40. Варианты предоставления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</w:t>
      </w:r>
      <w:r/>
    </w:p>
    <w:p>
      <w:pPr>
        <w:pStyle w:val="987"/>
        <w:ind w:firstLine="708"/>
        <w:jc w:val="both"/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бесплатно;</w:t>
      </w:r>
      <w:r/>
    </w:p>
    <w:p>
      <w:pPr>
        <w:pStyle w:val="987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исправление допущенных опечаток и (или) ошибок в выданных в результате предоставления услуги документах.</w:t>
      </w:r>
      <w:r/>
    </w:p>
    <w:p>
      <w:pPr>
        <w:pStyle w:val="987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41. Выдача дубликата документа, выданного по результатам предоставления услуги, не предусмотрена.</w:t>
      </w:r>
      <w:r/>
    </w:p>
    <w:p>
      <w:pPr>
        <w:pStyle w:val="987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42. Возврат заявления о предоставлении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земельного участка.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осуществляется при наличии оснований, предусмотренных пунктом 30 Административного регламента. Оставление без рассмотрения заявления об исправлении ошибок не предусмотрено.</w:t>
      </w:r>
      <w:r/>
    </w:p>
    <w:p>
      <w:pPr>
        <w:pStyle w:val="987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987"/>
        <w:jc w:val="center"/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Перечень административных процедур при предоставлении услуги</w:t>
      </w:r>
      <w:r/>
    </w:p>
    <w:p>
      <w:pPr>
        <w:pStyle w:val="987"/>
        <w:jc w:val="both"/>
        <w:rPr>
          <w:rFonts w:ascii="Times New Roman" w:hAnsi="Times New Roman" w:cs="Times New Roman"/>
          <w:sz w:val="28"/>
          <w:szCs w:val="28"/>
          <w:highlight w:val="white"/>
        </w:rPr>
        <w:outlineLvl w:val="2"/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pStyle w:val="98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43. Предоставление услуги включает в себя следующие административные процедуры:</w:t>
      </w:r>
      <w:r/>
    </w:p>
    <w:p>
      <w:pPr>
        <w:pStyle w:val="985"/>
        <w:ind w:left="540" w:firstLine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профилирование заявителя;</w:t>
      </w:r>
      <w:r/>
    </w:p>
    <w:p>
      <w:pPr>
        <w:pStyle w:val="98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прием заявлений и документов, необходимых для предоставления услуги;</w:t>
      </w:r>
      <w:r/>
    </w:p>
    <w:p>
      <w:pPr>
        <w:pStyle w:val="98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межведомственное информационное взаимодействие;</w:t>
      </w:r>
      <w:r/>
    </w:p>
    <w:p>
      <w:pPr>
        <w:pStyle w:val="98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 подготовка уведомления о возврате заявления о предоставлении земельного участка;</w:t>
      </w:r>
      <w:r/>
    </w:p>
    <w:p>
      <w:pPr>
        <w:pStyle w:val="98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5) принятие решения о предоставлении (об отказе в предоставлении) услуги;</w:t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предоставление заявителю результата предоставления услуги.</w:t>
      </w:r>
      <w:r/>
    </w:p>
    <w:p>
      <w:pPr>
        <w:pStyle w:val="985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87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Описание административной процедуры профилирования заявителя</w:t>
      </w:r>
      <w:r/>
    </w:p>
    <w:p>
      <w:pPr>
        <w:pStyle w:val="987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987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44. </w:t>
      </w:r>
      <w:r>
        <w:rPr>
          <w:rFonts w:ascii="Times New Roman" w:hAnsi="Times New Roman" w:eastAsia="Arial" w:cs="Times New Roman"/>
          <w:b w:val="0"/>
          <w:color w:val="000000" w:themeColor="text1"/>
          <w:sz w:val="28"/>
          <w:szCs w:val="28"/>
        </w:rPr>
        <w:t xml:space="preserve">Предъявление заявителю варианта предоставления услуги осуществляется следующими способами:</w:t>
      </w:r>
      <w:r/>
    </w:p>
    <w:p>
      <w:pPr>
        <w:ind w:firstLine="708"/>
        <w:jc w:val="both"/>
        <w:spacing w:after="0" w:line="240" w:lineRule="auto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1) посредством Единого портала, </w:t>
      </w:r>
      <w:r>
        <w:rPr>
          <w:rFonts w:ascii="Times New Roman" w:hAnsi="Times New Roman" w:cs="Times New Roman"/>
          <w:sz w:val="28"/>
          <w:szCs w:val="28"/>
        </w:rPr>
        <w:t xml:space="preserve">Портала государственных и муниципальных услуг Ставропольского края;</w:t>
      </w:r>
      <w:r/>
    </w:p>
    <w:p>
      <w:pPr>
        <w:ind w:firstLine="708"/>
        <w:jc w:val="both"/>
        <w:spacing w:after="0" w:line="240" w:lineRule="auto"/>
        <w:shd w:val="clear" w:color="ffffff" w:fill="ffffff"/>
        <w:rPr>
          <w:rFonts w:ascii="Times New Roman" w:hAnsi="Times New Roman" w:eastAsia="Arial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2) в Комитете;</w:t>
      </w:r>
      <w:r/>
    </w:p>
    <w:p>
      <w:pPr>
        <w:ind w:firstLine="708"/>
        <w:jc w:val="both"/>
        <w:spacing w:after="0" w:line="240" w:lineRule="auto"/>
        <w:shd w:val="clear" w:color="ffffff" w:fill="ffffff"/>
        <w:rPr>
          <w:rFonts w:ascii="Times New Roman" w:hAnsi="Times New Roman" w:eastAsia="Arial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3) в Центре.</w:t>
      </w:r>
      <w:r/>
    </w:p>
    <w:p>
      <w:pPr>
        <w:ind w:firstLine="480"/>
        <w:jc w:val="both"/>
        <w:spacing w:after="0" w:line="240" w:lineRule="auto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ab/>
        <w:t xml:space="preserve">45. Определение необходимого заявителю варианта предоставления услуги осуществляется посредством анкетирования заявителя на Портале, </w:t>
      </w:r>
      <w:r>
        <w:rPr>
          <w:rFonts w:ascii="Times New Roman" w:hAnsi="Times New Roman" w:cs="Times New Roman"/>
          <w:sz w:val="28"/>
          <w:szCs w:val="28"/>
        </w:rPr>
        <w:t xml:space="preserve">Портале государственных и муниципальных услуг Ставропольского края,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Комитете, Центре.</w:t>
      </w:r>
      <w:r/>
    </w:p>
    <w:p>
      <w:pPr>
        <w:ind w:firstLine="708"/>
        <w:jc w:val="both"/>
        <w:spacing w:after="0" w:line="240" w:lineRule="auto"/>
        <w:shd w:val="clear" w:color="ffffff" w:fill="ffffff"/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46. Перечень общих признаков, по которым объединяются категории заявителей, соответствующих одному варианту предоставления услуги, 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</w:rPr>
        <w:t xml:space="preserve">приведены в приложении 3 к Административному регламенту.</w:t>
      </w:r>
      <w:r/>
    </w:p>
    <w:p>
      <w:pPr>
        <w:ind w:firstLine="708"/>
        <w:jc w:val="both"/>
        <w:spacing w:after="0" w:line="240" w:lineRule="auto"/>
        <w:shd w:val="clear" w:color="ffffff" w:fill="ffffff"/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yellow"/>
        </w:rPr>
      </w:r>
      <w:r/>
    </w:p>
    <w:p>
      <w:pPr>
        <w:jc w:val="center"/>
        <w:spacing w:after="0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Описание административной процедуры приема заявлений </w:t>
      </w:r>
      <w:r/>
    </w:p>
    <w:p>
      <w:pPr>
        <w:jc w:val="center"/>
        <w:spacing w:after="0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предоставления услуги</w:t>
      </w:r>
      <w:r/>
    </w:p>
    <w:p>
      <w:pPr>
        <w:ind w:firstLine="708"/>
        <w:jc w:val="both"/>
        <w:spacing w:after="0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47. Составы заявления о предоставлении земельного участка, заявления об исправлении ошибок приведены соответственно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приложениях 1 и 2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</w:t>
      </w:r>
      <w:r/>
    </w:p>
    <w:p>
      <w:pPr>
        <w:ind w:firstLine="708"/>
        <w:jc w:val="both"/>
        <w:spacing w:after="0" w:line="240" w:lineRule="auto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48. Перечень документов, необходимых для предоставления услуги в соответствии с вариантом ее предоставления, приведен в пунктах 18, 19 Административного регламента.</w:t>
      </w:r>
      <w:r/>
    </w:p>
    <w:p>
      <w:pPr>
        <w:ind w:firstLine="708"/>
        <w:jc w:val="both"/>
        <w:spacing w:after="0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49. Способы подачи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заявления об исправлении ошибок и документов, указанных в пунктах 18, 19 Административного регламента, приведены в пункте 20 Административного регламента. </w:t>
      </w:r>
      <w:r/>
    </w:p>
    <w:p>
      <w:pPr>
        <w:ind w:firstLine="708"/>
        <w:jc w:val="both"/>
        <w:spacing w:after="0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50. От имени заявителей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заявлением об исправлении ошибок вправе обратиться представители заявителей.</w:t>
      </w:r>
      <w:r/>
    </w:p>
    <w:p>
      <w:pPr>
        <w:ind w:firstLine="708"/>
        <w:jc w:val="both"/>
        <w:spacing w:after="0" w:line="240" w:lineRule="auto"/>
        <w:shd w:val="clear" w:color="ffffff" w:fill="ffffff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51. Основания для отказа в приеме документов, необходимых для предоставлении услуги, приведены в пункте 27 Административного регламента.</w:t>
      </w:r>
      <w:r/>
    </w:p>
    <w:p>
      <w:pPr>
        <w:pStyle w:val="985"/>
        <w:ind w:firstLine="708"/>
        <w:jc w:val="both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52. Возможность приема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 заявления об исправлении ошибок и документов, необходимых для предоставлении услуги, по выбору заявителя независимо от его места жительства или места пребывания (для физических лиц) либо места нахождения (для юридических лиц) не предусмотрена.</w:t>
      </w:r>
      <w:r/>
    </w:p>
    <w:p>
      <w:pPr>
        <w:ind w:firstLine="708"/>
        <w:jc w:val="both"/>
        <w:spacing w:after="0" w:line="240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53. Способы установления личности заявителя либо представителя заявителя:</w:t>
      </w:r>
      <w:r/>
    </w:p>
    <w:p>
      <w:pPr>
        <w:ind w:firstLine="708"/>
        <w:jc w:val="both"/>
        <w:spacing w:after="0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1) в случае обращения в Комитет, Центр установление личности заявителя либо пред</w:t>
      </w:r>
      <w:r>
        <w:rPr>
          <w:rFonts w:ascii="Times New Roman" w:hAnsi="Times New Roman" w:cs="Times New Roman"/>
          <w:sz w:val="28"/>
          <w:szCs w:val="28"/>
        </w:rPr>
        <w:t xml:space="preserve">ставителя заявителя осуществляется путем проверки документа, удостоверяющего личность заявителя либо представителя заявителя, документа, удостоверяющего права (полномочия) представителя заявителя, если от имени заявителя обращается представитель заявителя;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</w:t>
      </w:r>
      <w:r>
        <w:rPr>
          <w:rFonts w:ascii="Times New Roman" w:hAnsi="Times New Roman" w:cs="Times New Roman"/>
          <w:sz w:val="28"/>
          <w:szCs w:val="28"/>
        </w:rPr>
        <w:t xml:space="preserve"> случае обращения посредством Единого портала, Портала государственных и муниципальных услуг Ставропольского края установление личности заявителя либо представителя заявителя осуществляется путем идентификации и аутентификации заявителя либо представителя </w:t>
      </w:r>
      <w:r>
        <w:rPr>
          <w:rFonts w:ascii="Times New Roman" w:hAnsi="Times New Roman" w:cs="Times New Roman"/>
          <w:sz w:val="28"/>
          <w:szCs w:val="28"/>
        </w:rPr>
        <w:t xml:space="preserve">заявителя с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использованием единой системы идентификации и аутентификации, а также электронной подписи, с использованием которой подписаны заявление о предоставлении земельного участка, заявление об исправлении ошибок и документы, необходимые для предоставлении услуги.</w:t>
      </w:r>
      <w:r/>
    </w:p>
    <w:p>
      <w:pPr>
        <w:pStyle w:val="98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54. В случае обращения за предоставлением услуги в Комитет, Центр специалист отдела формирования земельных участков Комитета, специалист по работе с заявителями Центра соответственно:</w:t>
      </w:r>
      <w:r/>
    </w:p>
    <w:p>
      <w:pPr>
        <w:pStyle w:val="98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устанавливает личность заявителя или представителя заявителя;</w:t>
      </w:r>
      <w:r/>
    </w:p>
    <w:p>
      <w:pPr>
        <w:pStyle w:val="98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проводит проверку представленных документов на предмет их соответствия установленным законодательством требованиям:</w:t>
      </w:r>
      <w:r/>
    </w:p>
    <w:p>
      <w:pPr>
        <w:pStyle w:val="98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тексты документов должны быть написаны разборчиво;</w:t>
      </w:r>
      <w:r/>
    </w:p>
    <w:p>
      <w:pPr>
        <w:pStyle w:val="98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фамилии, имена, отчества (при наличии), адреса мест жительства указываются полностью;</w:t>
      </w:r>
      <w:r/>
    </w:p>
    <w:p>
      <w:pPr>
        <w:pStyle w:val="98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в) отсутствие в документах подчисток, приписок, зачеркнутых слов и иных неоговоренных исправлений;</w:t>
      </w:r>
      <w:r/>
    </w:p>
    <w:p>
      <w:pPr>
        <w:pStyle w:val="98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г) документы не исполнены карандашом;</w:t>
      </w:r>
      <w:r/>
    </w:p>
    <w:p>
      <w:pPr>
        <w:pStyle w:val="98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д) документы не имеют серьезных повреждений, наличие которых не позволяет однозначно истолковать их содержание;</w:t>
      </w:r>
      <w:r/>
    </w:p>
    <w:p>
      <w:pPr>
        <w:pStyle w:val="98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е) не истек срок действия представленных документов;</w:t>
      </w:r>
      <w:r/>
    </w:p>
    <w:p>
      <w:pPr>
        <w:pStyle w:val="98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сверяет представленные заявителем подлинник</w:t>
      </w:r>
      <w:r>
        <w:rPr>
          <w:rFonts w:ascii="Times New Roman" w:hAnsi="Times New Roman" w:cs="Times New Roman"/>
          <w:sz w:val="28"/>
          <w:szCs w:val="28"/>
        </w:rPr>
        <w:t xml:space="preserve">и документов (копии документов, заверенных в порядке, установленном действующим законодательством) и копии документов и ниже реквизита «Подпись» проставляет заверительную надпись «с подлинником сверено», свою должность, личную подпись, расшифровку подписи.</w:t>
      </w:r>
      <w:r/>
    </w:p>
    <w:p>
      <w:pPr>
        <w:pStyle w:val="98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 возвращает заявителю или представителю заявителя подлинники представленных документов (копии документов, заверенных в порядке, установленном действующим законодательством); </w:t>
      </w:r>
      <w:r/>
    </w:p>
    <w:p>
      <w:pPr>
        <w:pStyle w:val="98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5) вносит в соответствующую информационную систему, указанную в подпунктах 3 и 4 пункта 38 Административного регламента, следующие данные:</w:t>
      </w:r>
      <w:r/>
    </w:p>
    <w:p>
      <w:pPr>
        <w:pStyle w:val="98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запись о приеме заявления о предоставлении земельного участка, заявления об исправлении ошибок и документов, необходимых для предоставления услуги;</w:t>
      </w:r>
      <w:r/>
    </w:p>
    <w:p>
      <w:pPr>
        <w:pStyle w:val="98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порядковый номер записи;</w:t>
      </w:r>
      <w:r/>
    </w:p>
    <w:p>
      <w:pPr>
        <w:pStyle w:val="98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в) дату внесения записи;</w:t>
      </w:r>
      <w:r/>
    </w:p>
    <w:p>
      <w:pPr>
        <w:pStyle w:val="98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г) данные заявителя – фамилию, имя, отчество (при наличии);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6) выдает заявителю или представителю заявителя расписку о приеме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документов.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55. Центр направляет в Комитет заявление об исправлении ошибок и документы, указанные в пункте 19 Административного регламента, в день их поступления.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В случае обращения за предоставлением услуги посредс</w:t>
      </w:r>
      <w:r>
        <w:rPr>
          <w:rFonts w:ascii="Times New Roman" w:hAnsi="Times New Roman" w:cs="Times New Roman"/>
          <w:sz w:val="28"/>
          <w:szCs w:val="28"/>
        </w:rPr>
        <w:t xml:space="preserve">твом Единого портала, Портала государственных и муниципальных услуг Ставропольского края в электронной форме специалист отдела формирования земельных участков Комитета в день поступления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заявления об исправлении ошибок и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услуги, или в течение первого часа рабочего времени первого рабочего дня, следующего за днем поступления указанных заявлений и документов (в случае их поступления в нерабочее время, выходные или праздничные дни):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проводит процедуру проверки действительности усиленной квалифицированной электронной подписи, с использованием которой подписаны электронные документы, необходимые для предоставления услуги, предусматривающую проверку соблюдения условий, указанных в </w:t>
      </w:r>
      <w:hyperlink r:id="rId22" w:tooltip="consultantplus://offline/ref=91CA5A7535027104E8BE1DFA734B79AE674D50A7999710F8CF5D2BC56098404F10D26068AFAFCD3E261050494157C3E59E8825D448B63F58h4EEI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статье 11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от 06 апреля 2011 г.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63-ФЗ «Об электронной подписи»;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 отсутствии оснований для отказа в приеме документов, необходимых для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в электронной форме, указанных в пункте 27 Административного регламента, а также в случаях, если указанные документы подписаны простой электронной подписью или усиленной неквалифицированной электронной подписью, специалист отдела формирован</w:t>
      </w:r>
      <w:r>
        <w:rPr>
          <w:rFonts w:ascii="Times New Roman" w:hAnsi="Times New Roman" w:cs="Times New Roman"/>
          <w:sz w:val="28"/>
          <w:szCs w:val="28"/>
        </w:rPr>
        <w:t xml:space="preserve">ия земельных участков Комитета осуществляет распечатку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заявления об исправлении ошибок и документов, необходимых для предоставления услуги, проставляет заверительную подпись «Получено по электронным каналам связи с исполь</w:t>
      </w:r>
      <w:r>
        <w:rPr>
          <w:rFonts w:ascii="Times New Roman" w:hAnsi="Times New Roman" w:cs="Times New Roman"/>
          <w:sz w:val="28"/>
          <w:szCs w:val="28"/>
        </w:rPr>
        <w:t xml:space="preserve">зованием электронной подписи», свою должность, личную подпись, расшифровку подписи, вносит в информационную систему, указанную в подпункте 4 пункта 38 Административного регламента, данные, перечисленные в подпункте 5 пункта 54 Административного регламента;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 наличии оснований для отказа в приеме документов, необходимых для предоставления услуги, представленных в электронной форме, указанных в пункте 27 Административного регламента, осуществляет подготовку проекта </w:t>
      </w:r>
      <w:hyperlink w:tooltip="#P1092" w:anchor="P1092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уведомления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приеме документов, необходимых для предоставления услуги, представленных в электронной форме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(далее – уведомление об отказе в приеме) по форме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shd w:val="clear" w:color="ffffff" w:themeColor="background1" w:fill="ffffff" w:themeFill="background1"/>
        </w:rPr>
        <w:t xml:space="preserve">согласно приложению 4 к Административному регламенту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57. В течение трех дней со дня подготовки проекта </w:t>
      </w:r>
      <w:hyperlink w:tooltip="#P1092" w:anchor="P1092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уведомления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</w:t>
      </w:r>
      <w:r>
        <w:rPr>
          <w:rFonts w:ascii="Times New Roman" w:hAnsi="Times New Roman" w:cs="Times New Roman"/>
          <w:sz w:val="28"/>
          <w:szCs w:val="28"/>
        </w:rPr>
        <w:t xml:space="preserve">казе в приеме: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заместитель главы администрации города Ставрополя, руководитель комитета по управлению муниципальным имуществом города Ставрополя (далее – руководитель Комитета) подписывает проект уведомления об отказе </w:t>
      </w:r>
      <w:r>
        <w:rPr>
          <w:rFonts w:ascii="Times New Roman" w:hAnsi="Times New Roman" w:cs="Times New Roman"/>
          <w:sz w:val="28"/>
          <w:szCs w:val="28"/>
        </w:rPr>
        <w:t xml:space="preserve">в приеме;</w:t>
      </w:r>
      <w:r/>
    </w:p>
    <w:p>
      <w:pPr>
        <w:pStyle w:val="98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 специалист отдела делопроизводства и технического обеспечения Комитета регистрирует уведомление об отказе в приеме;</w:t>
      </w:r>
      <w:r/>
    </w:p>
    <w:p>
      <w:pPr>
        <w:pStyle w:val="98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 специалист отдела формирования земельных учас</w:t>
      </w:r>
      <w:r>
        <w:rPr>
          <w:rFonts w:ascii="Times New Roman" w:hAnsi="Times New Roman" w:cs="Times New Roman"/>
          <w:sz w:val="28"/>
          <w:szCs w:val="28"/>
        </w:rPr>
        <w:t xml:space="preserve">тков Комитета направляет подписанное усиленной квалифицированной электронной подписью руководителя Комитета уведомление от отказе в приеме в личный кабинет заявителя на Едином портале, на Портале государственных и муниципальных услуг Ставропольского края. </w:t>
      </w:r>
      <w:r/>
    </w:p>
    <w:p>
      <w:pPr>
        <w:pStyle w:val="98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58. Ответственность за подготовку уведомления об отказе в приеме несет руководитель отдела формирования земельных участков Комитета.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Срок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заявления об исправлении ошибок и документов, необходимых для предоставления услуги:</w:t>
      </w:r>
      <w:r/>
    </w:p>
    <w:p>
      <w:pPr>
        <w:pStyle w:val="98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не должен превышать 15 минут в случае обращения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заявлением об исправлении ошибок в Комитет, в Центр;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день поступления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заявления об исправлении ошибок и документов, необходимых для предоставления услуги, в электронной форме посредством Единого портала, Портала государственных и муниципальных услуг Ставропольс</w:t>
      </w:r>
      <w:r>
        <w:rPr>
          <w:rFonts w:ascii="Times New Roman" w:hAnsi="Times New Roman" w:cs="Times New Roman"/>
          <w:sz w:val="28"/>
          <w:szCs w:val="28"/>
        </w:rPr>
        <w:t xml:space="preserve">кого края (в случае их поступления в рабочий день) либо в течение первого часа рабочего времени первого рабочего дня, следующего за днем поступления указанных заявлений и документов (в случае их поступления в нерабочее время, выходные или праздничные дни).</w:t>
      </w:r>
      <w:r/>
    </w:p>
    <w:p>
      <w:pPr>
        <w:ind w:firstLine="708"/>
        <w:jc w:val="center"/>
        <w:spacing w:after="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center"/>
        <w:spacing w:after="0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Описание административной процедуры межведомственного информационного взаимодействия </w:t>
      </w:r>
      <w:r/>
    </w:p>
    <w:p>
      <w:pPr>
        <w:ind w:firstLine="708"/>
        <w:jc w:val="center"/>
        <w:spacing w:after="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7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highlight w:val="white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60. Перечень информационных запросов и запрашиваемых сведений, необходимых для предоставления услуги в соответствии с вариант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ом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бесплатно», наименования органов и организаций, в которые направляются информационные запросы, приведены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в приложении 5 к Административному регламенту.</w:t>
      </w:r>
      <w:r>
        <w:rPr>
          <w:highlight w:val="white"/>
        </w:rPr>
      </w:r>
      <w:r/>
    </w:p>
    <w:p>
      <w:pPr>
        <w:pStyle w:val="987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Для варианта предоставления услуги «Исправление допущенных опечаток и (или) ошибок в выданных в результате предоставления услуги документах» направление информационных запросов не предусмотрено.</w:t>
      </w:r>
      <w:r/>
    </w:p>
    <w:p>
      <w:pPr>
        <w:pStyle w:val="987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61. Специалист отдела формирования земельных участков Комитет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а, специалист отдела информационно-аналитической обработки документов Центра направляет информационные запросы не позднее дня, следующего за днем приема заявления о предоставлении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документов, указанных в пункте 18 Административного регламента.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Срок, в течение которого результат информационного запроса должен поступить в Комитет, Центр, составляет не более пяти дней со дня его </w:t>
      </w:r>
      <w:r>
        <w:rPr>
          <w:rFonts w:ascii="Times New Roman" w:hAnsi="Times New Roman" w:cs="Times New Roman"/>
          <w:sz w:val="28"/>
          <w:szCs w:val="28"/>
        </w:rPr>
        <w:t xml:space="preserve">направления.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Центр направляет в Комитет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документы, указанные в пункте 18 Административного регламента, а также документы, полученные в рамках межведомственного информационного взаимодействия, в день их получения.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административной процедуры подготовки уведомления о возврате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В течение трех дней со дня поступления в Комитет заявления о предоставлении земельного участка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специалист отдела формирования земельных участков Комитета при наличии оснований для возврата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tooltip="#P367" w:anchor="P367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Административного регламента,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подготовку проекта уведомления о возврате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(далее - уведомление о возврате)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</w:t>
      </w:r>
      <w:r>
        <w:rPr>
          <w:rFonts w:ascii="Times New Roman" w:hAnsi="Times New Roman" w:cs="Times New Roman"/>
          <w:sz w:val="28"/>
          <w:szCs w:val="28"/>
        </w:rPr>
        <w:t xml:space="preserve">согласно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приложению 6 к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регламенту;</w:t>
      </w:r>
      <w:r/>
    </w:p>
    <w:p>
      <w:pPr>
        <w:pStyle w:val="985"/>
        <w:ind w:left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 руководитель Комитета подписывает проект уведомления о возврате;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специалист отдела делопроизводства и технического обеспечения Комитета регистрирует уведомление о возврате и направляет уведомление о возврате по месту жительства заявителя, указанному в заявлении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специалист отдела формирования земельных участков Комитета направляе</w:t>
      </w:r>
      <w:r>
        <w:rPr>
          <w:rFonts w:ascii="Times New Roman" w:hAnsi="Times New Roman" w:cs="Times New Roman"/>
          <w:sz w:val="28"/>
          <w:szCs w:val="28"/>
        </w:rPr>
        <w:t xml:space="preserve">т копию уведомления о возврате в Центр (в случае если заявитель обратился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Центр), подписанное усиленной квалифицированной электронной подписью руководителя Комитета уведомление о возврате – в личный кабинет заявителя на</w:t>
      </w:r>
      <w:r>
        <w:rPr>
          <w:rFonts w:ascii="Times New Roman" w:hAnsi="Times New Roman" w:cs="Times New Roman"/>
          <w:sz w:val="28"/>
          <w:szCs w:val="28"/>
        </w:rPr>
        <w:t xml:space="preserve"> Едином портале, на Портале государственных и муниципальных услуг Ставропольского края (в случае если заявитель обратился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Единого портала, Портала государственных и муниципальных услуг Ставропольского края).</w:t>
      </w:r>
      <w:r/>
    </w:p>
    <w:p>
      <w:pPr>
        <w:pStyle w:val="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административ</w:t>
      </w:r>
      <w:r>
        <w:rPr>
          <w:rFonts w:ascii="Times New Roman" w:hAnsi="Times New Roman" w:cs="Times New Roman"/>
          <w:sz w:val="28"/>
          <w:szCs w:val="28"/>
        </w:rPr>
        <w:t xml:space="preserve">ной процедуры принятия решения о предоставлении (об отказе в предоставлении) услуги для варианта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</w:r>
      <w:r/>
    </w:p>
    <w:p>
      <w:pPr>
        <w:pStyle w:val="986"/>
        <w:ind w:firstLine="708"/>
        <w:jc w:val="both"/>
        <w:spacing w:before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Критерием принятия решения о предоставлении услуги либо решения об отказе в предоставлении услуги является отсутствие либо наличие оснований для отказа в предоставлении услуги, указанных в пункте 29 Административного регламента.  </w:t>
      </w:r>
      <w:r/>
    </w:p>
    <w:p>
      <w:pPr>
        <w:pStyle w:val="98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В течение восьми дней со дня поступления в Комитет заявления 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услуги:</w:t>
      </w:r>
      <w:r/>
    </w:p>
    <w:p>
      <w:pPr>
        <w:pStyle w:val="98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руководитель отдела претензионно-исковой работы Комитета и руководитель отде</w:t>
      </w:r>
      <w:r>
        <w:rPr>
          <w:rFonts w:ascii="Times New Roman" w:hAnsi="Times New Roman" w:cs="Times New Roman"/>
          <w:sz w:val="28"/>
          <w:szCs w:val="28"/>
        </w:rPr>
        <w:t xml:space="preserve">ла муниципального земельного контроля Комитета в течение двух дней обеспечивают подготовку заключения о наличии (отсутствии) судебных споров в отношении испрашиваемого земельного участка и акта обследования испрашиваемого земельного участка соответственно;</w:t>
      </w:r>
      <w:r/>
    </w:p>
    <w:p>
      <w:pPr>
        <w:pStyle w:val="98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руководитель отдела формирования земельных участков Комитета в течение двух дней обеспечивает:</w:t>
      </w:r>
      <w:r/>
    </w:p>
    <w:p>
      <w:pPr>
        <w:pStyle w:val="98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проведение анализа документов, необходимых для предоставления услуги, с учетом архивных материалов;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подготовку и визирование проекта постановления администрации города Ставрополя о предоставлении в собственность бесплатно земельного участка (далее - постановление) либо проекта уведомления об отказе в предоставлении услуги (далее - уведомление об отказе)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 форме согласно приложению 7 к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регламенту.</w:t>
      </w:r>
      <w:r/>
    </w:p>
    <w:p>
      <w:pPr>
        <w:pStyle w:val="98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подготовку проекта постановления или проекта уведомления об отказе несет руководитель отдела формирования земельных участков Комитета;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руководитель отдела правового обеспечения деятельности Комитета в течение двух дней обеспечивает проведение правовой экспертизы указанных документов на соответствие требованиям действующего законодательства,</w:t>
      </w:r>
      <w:r>
        <w:rPr>
          <w:rFonts w:ascii="Times New Roman" w:hAnsi="Times New Roman" w:cs="Times New Roman"/>
          <w:sz w:val="28"/>
          <w:szCs w:val="28"/>
        </w:rPr>
        <w:t xml:space="preserve"> визирует проект постановления или проект уведомления об отказе либо возвращает указанные документы с соответствующим мотивированным заключением в отдел формирования земельных участков Комитета на доработку или для подготовки проекта уведомления об отказе.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проведение правовой экспертизы проекта постановления или проекта уведомления об отказе несет руководитель отдела правового обеспечения деятельности Комитета;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заместитель руководителя Комитета, курирующий направление деятельности отдела формирования земельных участков Комитета, в течение одного дня визирует проект постановления или проект уведомления об отказе;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руководитель Комитета в течение одного дня визирует проект постановления или подписывает проект уведомления об отказе;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bookmarkStart w:id="10" w:name="P617"/>
      <w:r/>
      <w:bookmarkEnd w:id="10"/>
      <w:r>
        <w:rPr>
          <w:rFonts w:ascii="Times New Roman" w:hAnsi="Times New Roman" w:cs="Times New Roman"/>
          <w:sz w:val="28"/>
          <w:szCs w:val="28"/>
        </w:rPr>
        <w:t xml:space="preserve">руководитель отдела делопроизводства и технического обеспечения Комитета в день поступления проекта постановления или уведомления об отказе обеспечивает: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регистраци</w:t>
      </w:r>
      <w:r>
        <w:rPr>
          <w:rFonts w:ascii="Times New Roman" w:hAnsi="Times New Roman" w:cs="Times New Roman"/>
          <w:sz w:val="28"/>
          <w:szCs w:val="28"/>
        </w:rPr>
        <w:t xml:space="preserve">ю проекта постановления, изготовление в одном экземпляре копий документов, необходимых для предоставления услуги, направление проекта постановления, подлинников и копий документов, необходимых для предоставления услуги, по реестру передачи в Администрацию;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регистрацию уведомления об отказе.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Ответственность за полноту, качество и соответствие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аконодательству документов, подготовленных в результате административных действий, предусмотренных пунктом </w:t>
      </w:r>
      <w:hyperlink w:tooltip="#P600" w:anchor="P60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Административного регламента, несет руководитель Комитета.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Прохождение процедуры согласования проекта постановления в Администрации осущес</w:t>
      </w:r>
      <w:r>
        <w:rPr>
          <w:rFonts w:ascii="Times New Roman" w:hAnsi="Times New Roman" w:cs="Times New Roman"/>
          <w:sz w:val="28"/>
          <w:szCs w:val="28"/>
        </w:rPr>
        <w:t xml:space="preserve">твляется через отдел канцелярии управления делопроизводства и архива Администрации, специалист которого регистрирует проект постановления в день его поступления из Комитета. Проект постановления возвращается каждым визирующим лицом Администрации в отдел ка</w:t>
      </w:r>
      <w:r>
        <w:rPr>
          <w:rFonts w:ascii="Times New Roman" w:hAnsi="Times New Roman" w:cs="Times New Roman"/>
          <w:sz w:val="28"/>
          <w:szCs w:val="28"/>
        </w:rPr>
        <w:t xml:space="preserve">нцелярии управления делопроизводства и архива Администрации. Специалист отдела канцелярии управления делопроизводства и архива Администрации в день поступления проекта постановления направляет проект постановления следующему визирующему лицу Администрации.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В течение шести дней со дня поступления в Администрацию проекта постановления: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руководитель комитета правового обеспечения деятельности Администрации в течение двух дней: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обеспечивает проведение правовой экспертизы проекта постановления на соответствие требованиям действующего законодательства;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обеспечивает подготовку информации о наличии либо отсутствии судебных споров в отношении испрашиваемого земельного участка;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визирует проект постановления либо </w:t>
      </w:r>
      <w:r>
        <w:rPr>
          <w:rFonts w:ascii="Times New Roman" w:hAnsi="Times New Roman" w:cs="Times New Roman"/>
          <w:sz w:val="28"/>
          <w:szCs w:val="28"/>
        </w:rPr>
        <w:t xml:space="preserve">готовит мотивированное заключение о несоответствии проекта постановления и документов, необходимых для предоставления услуги, требованиям действующего законодательства и возвращает их в Комитет на доработку или для подготовки проекта уведомления об отказе;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руководитель общего отдела управления делопроизводства и архива Администрации в течение одного дня обеспечивает: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сшив, нумерацию, заверение печатью общего отдела управления делопроизводства и архива Администрации и собственноручной подписью подлинников и копий документов, необходимых для предоставления услуги;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проведение лингвистической экспертизы проекта постановления;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первый заместитель главы администрации города Ставрополя в соответствии с распределением обязанностей в Администрации в течение одного дня визирует проект постановления;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глава города Ставрополя в течение одного дня подписывает проект постановления;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специалист общего отдела управления делопроизводства и архива Администрации в течение одного дня осуществляет:</w:t>
      </w:r>
      <w:r/>
    </w:p>
    <w:p>
      <w:pPr>
        <w:pStyle w:val="98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регистрацию постановления;</w:t>
      </w:r>
      <w:r/>
    </w:p>
    <w:p>
      <w:pPr>
        <w:pStyle w:val="98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изготовление копий постановления в количестве, указанном в рассылке;</w:t>
      </w:r>
      <w:r/>
    </w:p>
    <w:p>
      <w:pPr>
        <w:pStyle w:val="98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в) направление копий постановления в количестве, указанном в </w:t>
      </w:r>
      <w:r>
        <w:rPr>
          <w:rFonts w:ascii="Times New Roman" w:hAnsi="Times New Roman" w:cs="Times New Roman"/>
          <w:sz w:val="28"/>
          <w:szCs w:val="28"/>
        </w:rPr>
        <w:t xml:space="preserve">рассылке, и документов, необходимых для предоставления услуги, в Комитет, Центр;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направление в Комитет результата предоставления услуги в форме электронного документа по электронным каналам связи.</w:t>
      </w:r>
      <w:r/>
    </w:p>
    <w:p>
      <w:pPr>
        <w:pStyle w:val="98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70. Подлинники постановления и документов, необходимых для предоставления услуги, хранятся в Администрации.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Максимальный срок принятия решения о предоставлении (об отказе в предоставлении) услуги для варианта «Предоставление земельного участка, находящегос</w:t>
      </w:r>
      <w:r>
        <w:rPr>
          <w:rFonts w:ascii="Times New Roman" w:hAnsi="Times New Roman" w:cs="Times New Roman"/>
          <w:sz w:val="28"/>
          <w:szCs w:val="28"/>
        </w:rPr>
        <w:t xml:space="preserve">я в государственной или муниципальной собственности, гражданину или юридическому лицу в собственность бесплатно» составляет четырнадцать дней со дня поступления в Комитет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услуги.</w:t>
      </w:r>
      <w:r/>
    </w:p>
    <w:p>
      <w:pPr>
        <w:pStyle w:val="98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/>
    </w:p>
    <w:p>
      <w:pPr>
        <w:pStyle w:val="987"/>
        <w:jc w:val="center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Описание административной процедуры принятия решения о предоставлении (об отказе в предоставлении) услуги для варианта </w:t>
      </w:r>
      <w:r/>
    </w:p>
    <w:p>
      <w:pPr>
        <w:pStyle w:val="987"/>
        <w:jc w:val="center"/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«Исправление допущенных опечаток и (или) ошибок в выданных в результате предоставления услуги документах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pStyle w:val="987"/>
        <w:jc w:val="center"/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6"/>
        <w:ind w:firstLine="708"/>
        <w:jc w:val="both"/>
        <w:spacing w:before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Критерием принятия решения о предоставлении услуги либо решения об отказе в предоставлении услуги является отсутствие либо наличие оснований для отказа в предоставлении услуги, указанных в пункте 31 Административного регламента.</w:t>
      </w:r>
      <w:r/>
    </w:p>
    <w:p>
      <w:pPr>
        <w:pStyle w:val="986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73. В течение восьми дней со дня поступления в Комитет заявления об исправлении ошибок и документов, необходимых для предоставления услуги:</w:t>
      </w:r>
      <w:r/>
    </w:p>
    <w:p>
      <w:pPr>
        <w:pStyle w:val="986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руководитель отдела формирования земельных участков Комитета в течение пяти дней обеспечивает:</w:t>
      </w:r>
      <w:r/>
    </w:p>
    <w:p>
      <w:pPr>
        <w:pStyle w:val="986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проведение анализа выданного заявителю результата предоставления услуги; 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подготовку и визирование проекта документа об исправлении допущенных опечаток и (или) ошибок в выданных документах (в виде постановления администрации города Ставрополя 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или в виде уведомления об исправлении допущенных опечаток и (или) ошибок)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проекта уведомления об отказе в исправлении допущенных опечаток и (или) ошибок в выданных документах;</w:t>
      </w:r>
      <w:r/>
    </w:p>
    <w:p>
      <w:pPr>
        <w:pStyle w:val="98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руководитель отдела правового обеспечения деятельности Комитета в течение двух дней обеспечивает проведение правовой экспертизы указанных документов на со</w:t>
      </w:r>
      <w:r>
        <w:rPr>
          <w:rFonts w:ascii="Times New Roman" w:hAnsi="Times New Roman" w:cs="Times New Roman"/>
          <w:sz w:val="28"/>
          <w:szCs w:val="28"/>
        </w:rPr>
        <w:t xml:space="preserve">ответствие требованиям действующего законодательства, визирует проект документа об исправлении допущенных опечаток и (или) ошибок в выданных документах или проект уведомления об отказе в исправлении допущенных опечаток и (или) ошибок в выданных документах.</w:t>
      </w:r>
      <w:r/>
    </w:p>
    <w:p>
      <w:pPr>
        <w:pStyle w:val="98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проведение правовой экспертизы проекта документа об исправлении допущенных опечаток и (или) ошибок в выданных документах </w:t>
      </w:r>
      <w:r>
        <w:rPr>
          <w:rFonts w:ascii="Times New Roman" w:hAnsi="Times New Roman" w:cs="Times New Roman"/>
          <w:sz w:val="28"/>
          <w:szCs w:val="28"/>
        </w:rPr>
        <w:t xml:space="preserve">или проекта уведомления об отказе в исправлении допущенных опечаток и (или) ошибок в выданных документах несет руководитель отдела правового обеспечения деятельности Комитета;</w:t>
      </w:r>
      <w:r/>
    </w:p>
    <w:p>
      <w:pPr>
        <w:pStyle w:val="98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заместитель руководителя Комитета, курирующий направление деятельности отдела формирован</w:t>
      </w:r>
      <w:r>
        <w:rPr>
          <w:rFonts w:ascii="Times New Roman" w:hAnsi="Times New Roman" w:cs="Times New Roman"/>
          <w:sz w:val="28"/>
          <w:szCs w:val="28"/>
        </w:rPr>
        <w:t xml:space="preserve">ия земельных участков Комитета, в течение одного дня визирует проект документа об исправлении допущенных опечаток и (или) ошибок в выданных документах или проект уведомления об отказе в исправлении допущенных опечаток и (или) ошибок в выданных документах;</w:t>
      </w:r>
      <w:r/>
    </w:p>
    <w:p>
      <w:pPr>
        <w:pStyle w:val="98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тель Комитета в течение одного дня визирует проект  документа об исправлении допущенных опечаток и (или) ошибок в выданных документах или подписывает проект уведомления об отказе в исправлении допущенных опечаток и (или) ошибок в выданных документах;</w:t>
      </w:r>
      <w:r/>
    </w:p>
    <w:p>
      <w:pPr>
        <w:pStyle w:val="98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5) руководитель отдела делопроизводства и техни</w:t>
      </w:r>
      <w:r>
        <w:rPr>
          <w:rFonts w:ascii="Times New Roman" w:hAnsi="Times New Roman" w:cs="Times New Roman"/>
          <w:sz w:val="28"/>
          <w:szCs w:val="28"/>
        </w:rPr>
        <w:t xml:space="preserve">ческого обеспечения Комитета в день поступления проекта документа об исправлении допущенных опечаток и (или) ошибок в выданных документах или проекта уведомления об отказе в исправлении допущенных опечаток и (или) ошибок в выданных документах обеспечивает:</w:t>
      </w:r>
      <w:r/>
    </w:p>
    <w:p>
      <w:pPr>
        <w:pStyle w:val="98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регистрацию проекта постановления администрации города Ставрополя о внесении изме</w:t>
      </w:r>
      <w:r>
        <w:rPr>
          <w:rFonts w:ascii="Times New Roman" w:hAnsi="Times New Roman" w:cs="Times New Roman"/>
          <w:sz w:val="28"/>
          <w:szCs w:val="28"/>
        </w:rPr>
        <w:t xml:space="preserve">нений в постановление, изготовление в одном экземпляре копий прилагаемых документов, направление проекта постановления администрации города Ставрополя о внесении изменений в постановление, подлинников и копий документов по реестру передачи в Администрацию;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регистрацию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уведомления об исправлении допущенных опечаток и (или) ошибок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уведомления об отказе в исправлении допущенных опечаток и (или) ошибок в выданных документах.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Ответственность за полноту, качество и соответствие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аконодательству документов, подготовленных в результате административных действий, предусмотренных пунктом 73 Административного регламента, несет руководитель Комитета.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75. Прохождение в Администрации процедуры согласования проекта постановления администрации города Ставрополя о внесении изменений в постановление осуществляется в том же порядке и в те же сроки, которые указаны в пунктах 68-70 Административного регламента.</w:t>
      </w:r>
      <w:r/>
    </w:p>
    <w:p>
      <w:pPr>
        <w:pStyle w:val="98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76. Максимальный срок принятия решения о предоставлении (об отказе в предоставлении) услуги для ва</w:t>
      </w:r>
      <w:r>
        <w:rPr>
          <w:rFonts w:ascii="Times New Roman" w:hAnsi="Times New Roman" w:cs="Times New Roman"/>
          <w:sz w:val="28"/>
          <w:szCs w:val="28"/>
        </w:rPr>
        <w:t xml:space="preserve">рианта «Исправление допущенных опечаток и (или) ошибок в выданных в результате предоставления услуги документах» составляет четырнадцать дней со дня поступления в Комитет заявления об исправлении ошибок и документов, необходимых для предоставления услуги.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7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Описание административной процедуры предоставления заявителю результата предоставления услуги</w:t>
      </w:r>
      <w:r/>
    </w:p>
    <w:p>
      <w:pPr>
        <w:pStyle w:val="98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 Способы предоставления заявителю результата предоставления услуги: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случае обращения заявителя в Комитет результат предоставления услуги предоставляется заявителю в Комитете;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случае обращения заявителя в Центр результат предоставления услуги предоставляется заявителю в Центре.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отдела формирования земельных участков Комитета  направляет результат предоставления услуги </w:t>
      </w:r>
      <w:r>
        <w:rPr>
          <w:rFonts w:ascii="Times New Roman" w:hAnsi="Times New Roman" w:cs="Times New Roman"/>
          <w:sz w:val="28"/>
          <w:szCs w:val="28"/>
        </w:rPr>
        <w:t xml:space="preserve">с соответствующим реестром передачи</w:t>
      </w:r>
      <w:r>
        <w:rPr>
          <w:rFonts w:ascii="Times New Roman" w:hAnsi="Times New Roman" w:cs="Times New Roman"/>
          <w:sz w:val="28"/>
          <w:szCs w:val="28"/>
        </w:rPr>
        <w:t xml:space="preserve"> в Центр не позднее чем за один день до истечения срока, указанного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пункте 13 Адм</w:t>
      </w:r>
      <w:r>
        <w:rPr>
          <w:rFonts w:ascii="Times New Roman" w:hAnsi="Times New Roman" w:cs="Times New Roman"/>
          <w:sz w:val="28"/>
          <w:szCs w:val="28"/>
        </w:rPr>
        <w:t xml:space="preserve">инистративного регламента;</w:t>
      </w:r>
      <w:r/>
    </w:p>
    <w:p>
      <w:pPr>
        <w:pStyle w:val="98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в случае обращения заявителя за предоставлением услуги посредством Едино</w:t>
      </w:r>
      <w:r>
        <w:rPr>
          <w:rFonts w:ascii="Times New Roman" w:hAnsi="Times New Roman" w:cs="Times New Roman"/>
          <w:sz w:val="28"/>
          <w:szCs w:val="28"/>
        </w:rPr>
        <w:t xml:space="preserve">го портала или Портала государственных и муниципальных услуг Ставропольского края результат предоставления услуги предоставляется заявителю в форме электронного документа, подписанного усиленной квалифицированной электронной подписью руководителя Комитета,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города Ставрополя, в личный кабинет заявителя на Едином портале или Портале государственных и муниципальных услуг Ставропольского края.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78. Заявителю предоставляется возможность сохранения электронного документа, являющегося результатом предоставления услуги, на своих технических средствах.</w:t>
      </w:r>
      <w:r/>
    </w:p>
    <w:p>
      <w:pPr>
        <w:pStyle w:val="985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79. Срок предоставления заявителю результата предоставления услуги составляет один день со дня принятия решения о предоставлении услуги.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 считается предоставленной с момента получения заявителем ее результата либо по истечении срока предоставления услуги при условии надлежащего уведомления заявителя о результате предоставления услуги и условиях его получения.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80. Возможность предоставления результата услуги по выбору заявителя независимо от его места жительства или места пребывания (для физических лиц) либо места нахождения (для юридических лиц) не предусмотрена.</w:t>
      </w:r>
      <w:r/>
    </w:p>
    <w:p>
      <w:pPr>
        <w:pStyle w:val="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7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1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IV. Формы контроля </w:t>
      </w:r>
      <w:r/>
    </w:p>
    <w:p>
      <w:pPr>
        <w:pStyle w:val="987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1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 исполнением Административного</w:t>
      </w:r>
      <w:r>
        <w:rPr>
          <w:b w:val="0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регламента</w:t>
      </w:r>
      <w:r/>
    </w:p>
    <w:p>
      <w:pPr>
        <w:pStyle w:val="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81. Текущий контроль за соблюдением и исполнением должностными лицами, муниципальными служащими, специалистами Администрации, Комитета, Центра положений Административного регламента и иных нормативных пра</w:t>
      </w:r>
      <w:r>
        <w:rPr>
          <w:rFonts w:ascii="Times New Roman" w:hAnsi="Times New Roman" w:cs="Times New Roman"/>
          <w:sz w:val="28"/>
          <w:szCs w:val="28"/>
        </w:rPr>
        <w:t xml:space="preserve">вовых актов Российской Федерации, устанавливающих требования к предоставлению услуги, а также принятием ими решений осуществляется руководителями соответствующих подразделений Администрации, Комитета, Центра в процессе исполнения административных процедур.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82. Контроль за полнотой и качеством предоставления услуги осуществляется уполномоченным органом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Ставрополя, осуществляющим контроль за полнотой и качеством предоставления муниципальных услуг в городе Ставрополе (далее - уполномоченный орган) и включает в себя проведение проверок, выявлени</w:t>
      </w:r>
      <w:r>
        <w:rPr>
          <w:rFonts w:ascii="Times New Roman" w:hAnsi="Times New Roman" w:cs="Times New Roman"/>
          <w:sz w:val="28"/>
          <w:szCs w:val="28"/>
        </w:rPr>
        <w:t xml:space="preserve">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специалистов Администрации, Комитета и Центра по предоставлению услуги.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83. Контроль за полнотой и качеством предоставления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84. При проверках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85. Для проведения проверки полноты и качества предоставления услуги уполномоченным органом формируется комиссия в составе должностных лиц Администрации, Комитета и Центра.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86. Результаты деятельности комиссии оформляются в виде справки, в которой отмечаются выявленные недостатки и предложения по их устранению.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87. Плановые проверки проводятся не реже одного раза в год. Внеплановые проверки проводятся на основании поступивших обращений (жалоб) физических или юридических лиц.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88. Должностные лица Администрации, Комитета, Центра несут персональную ответственность за полноту и качество осуществления соответствующих административных процедур. 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89. В случае допущенных нарушений должностные лица Администрации, Комитета, Центра привлекаются к ответственности в соответствии с законодательством Российской Федерации.</w:t>
      </w:r>
      <w:r/>
    </w:p>
    <w:p>
      <w:pPr>
        <w:pStyle w:val="98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90. Контроль за предоставлением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услуги.</w:t>
      </w:r>
      <w:r/>
    </w:p>
    <w:p>
      <w:pPr>
        <w:pStyle w:val="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7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1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V. Досудебный (внесудебный) порядок обжалования решения</w:t>
      </w:r>
      <w:r/>
    </w:p>
    <w:p>
      <w:pPr>
        <w:pStyle w:val="98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действий (бездействия) органа, предоставляющего услугу,</w:t>
      </w:r>
      <w:r/>
    </w:p>
    <w:p>
      <w:pPr>
        <w:pStyle w:val="98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должностных лиц, муниципальных служащих, специалистов</w:t>
      </w:r>
      <w:r/>
    </w:p>
    <w:p>
      <w:pPr>
        <w:pStyle w:val="98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органа, предоставляющего услугу, Центра, специалистов Центра</w:t>
      </w:r>
      <w:r/>
    </w:p>
    <w:p>
      <w:pPr>
        <w:pStyle w:val="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7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Информация о праве заявителя подать жалобу на решения и действия (бездействие) органа, предоставляющего</w:t>
      </w:r>
      <w:r>
        <w:rPr>
          <w:b w:val="0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услугу, должностных лиц, муниципальных служащих, специалистов органа, предоставляющего услугу, Центра,</w:t>
      </w:r>
      <w:r>
        <w:rPr>
          <w:b w:val="0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специалистов Центра</w:t>
      </w:r>
      <w:r/>
    </w:p>
    <w:p>
      <w:pPr>
        <w:pStyle w:val="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91. Заявители имеют право на обжалование действий (бездействия) Администрации, Комитета, Центра, должностного лица, муниципального служащего Администрации, Комитета, специалиста Комитета, Центра в досудебном (внесудебном) порядке.</w:t>
      </w:r>
      <w:r/>
    </w:p>
    <w:p>
      <w:pPr>
        <w:pStyle w:val="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7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Предмет жалобы</w:t>
      </w:r>
      <w:r/>
    </w:p>
    <w:p>
      <w:pPr>
        <w:pStyle w:val="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92. Заявитель может обратиться с жалобой, в том числе в следующих случаях: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заявления о предоставлении земельного участка, комплексного запроса;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нарушение Администрацией, Комитетом, должностным лицом, муниципальным служащим Администрации, Комитета, специалистом Комитета срока предоставления услуги;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</w:t>
      </w:r>
      <w:r>
        <w:rPr>
          <w:rFonts w:ascii="Times New Roman" w:hAnsi="Times New Roman" w:cs="Times New Roman"/>
          <w:sz w:val="28"/>
          <w:szCs w:val="28"/>
        </w:rPr>
        <w:t xml:space="preserve">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у заявителя;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отказ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  <w:r/>
    </w:p>
    <w:p>
      <w:pPr>
        <w:pStyle w:val="98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отказ в исправлении допущенных опечаток и (или) ошибок в выданных в  результате предоставления услуги документах либо нарушение срока таких исправлений;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услуги;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приостановление Администрацией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услуги документов или информации, отсутствие и (или) недостоверность которых не указывались при </w:t>
      </w:r>
      <w:r>
        <w:rPr>
          <w:rFonts w:ascii="Times New Roman" w:hAnsi="Times New Roman" w:cs="Times New Roman"/>
          <w:sz w:val="28"/>
          <w:szCs w:val="28"/>
        </w:rPr>
        <w:t xml:space="preserve">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tooltip="#P291" w:anchor="P291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подпунктом 3 пункта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25 Административного регламента.</w:t>
      </w:r>
      <w:r/>
    </w:p>
    <w:p>
      <w:pPr>
        <w:pStyle w:val="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7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Органы местного самоуправления города Ставрополя</w:t>
      </w:r>
      <w:r/>
    </w:p>
    <w:p>
      <w:pPr>
        <w:pStyle w:val="98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уполномоченные на рассмотрение жалобы должностные лица,</w:t>
      </w:r>
      <w:r/>
    </w:p>
    <w:p>
      <w:pPr>
        <w:pStyle w:val="98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которым может быть направлена жалоба</w:t>
      </w:r>
      <w:r/>
    </w:p>
    <w:p>
      <w:pPr>
        <w:pStyle w:val="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93. Жалоба на действия специалистов Комитета подается в Комитет и рассматривается его руководителем.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94. Жалоба на действия специалиста Центра подается в Центр и рассматривается его руководителем.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95. Жалоба на действия р</w:t>
      </w:r>
      <w:r>
        <w:rPr>
          <w:rFonts w:ascii="Times New Roman" w:hAnsi="Times New Roman" w:cs="Times New Roman"/>
          <w:sz w:val="28"/>
          <w:szCs w:val="28"/>
        </w:rPr>
        <w:t xml:space="preserve">уководителей Комитета, муниципального казенного учреждения «Многофункциональный центр предоставления государственных и муниципальных услуг в городе Ставрополе», специалистов Администрации подается в Администрацию и рассматривается главой города Ставрополя.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96. Жалоба на действия руководителя государственного казенного учреждения Ставропольс</w:t>
      </w:r>
      <w:r>
        <w:rPr>
          <w:rFonts w:ascii="Times New Roman" w:hAnsi="Times New Roman" w:cs="Times New Roman"/>
          <w:sz w:val="28"/>
          <w:szCs w:val="28"/>
        </w:rPr>
        <w:t xml:space="preserve">кого края «Многофункциональный центр предоставления государственных и муниципальных услуг в Ставропольском крае» подается в министерство экономического развития Ставропольского края и рассматривается должностным лицом, уполномоченным на рассмотрение жалоб.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97. Заявители, являющиеся юридическими лицами, вправе подать жалобу на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ешение и (или) действия (бездействие) Администрации, </w:t>
        <w:br/>
        <w:t xml:space="preserve">Комитета, должностных лиц, муниципальных служащих Администрации, Комитета, специалистов Комитета в антимонопольный орган в </w:t>
        <w:br/>
        <w:t xml:space="preserve">порядке, установленном антимонопольным законодательством Российской Федерации.</w:t>
      </w:r>
      <w:r/>
    </w:p>
    <w:p>
      <w:pPr>
        <w:pStyle w:val="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7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подачи и рассмотрения жалобы</w:t>
      </w:r>
      <w:r/>
    </w:p>
    <w:p>
      <w:pPr>
        <w:pStyle w:val="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98. Жалоба подается в письменной форме на бумажном носителе или в электронной форме.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99. Жалоб</w:t>
      </w:r>
      <w:r>
        <w:rPr>
          <w:rFonts w:ascii="Times New Roman" w:hAnsi="Times New Roman" w:cs="Times New Roman"/>
          <w:sz w:val="28"/>
          <w:szCs w:val="28"/>
        </w:rPr>
        <w:t xml:space="preserve">а может быть направлена по почте, через Центр, с использованием официального сайта органа, предоставляющего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100. Жалоба должна содержать: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органа (Администрация, Комитет, Центр), наименование должности, фамилию, имя, отчество должностного лица, муниципального служащего Администрации, Комитета, руководителя Центра, специалиста Комитета, Центра,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которых обжалуются;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</w:t>
      </w:r>
      <w:r>
        <w:rPr>
          <w:rFonts w:ascii="Times New Roman" w:hAnsi="Times New Roman" w:cs="Times New Roman"/>
          <w:sz w:val="28"/>
          <w:szCs w:val="28"/>
        </w:rPr>
        <w:t xml:space="preserve">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Администрации, Комитета, Центра, должностного лица, муниципального служащего Администрации, Комитета, руководителя Центра, специалиста Комитета, Центра;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нистрации, Комитета, Центра, должностного лица, муниципального служащего Администрации, Комитета, руководителя Центра, специалиста Комитета, Центра. Заявителем могут быть представлены документы (при наличии), подтверждающие доводы заявителя, либо их копии.</w:t>
      </w:r>
      <w:r/>
    </w:p>
    <w:p>
      <w:pPr>
        <w:pStyle w:val="985"/>
        <w:jc w:val="both"/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7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Сроки рассмотрения жалобы</w:t>
      </w:r>
      <w:r/>
    </w:p>
    <w:p>
      <w:pPr>
        <w:pStyle w:val="985"/>
        <w:jc w:val="both"/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101. Жалоба регистрируется в день ее поступления в Администрацию, Комитет, Центр.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</w:t>
      </w:r>
      <w:r>
        <w:rPr>
          <w:rFonts w:ascii="Times New Roman" w:hAnsi="Times New Roman" w:cs="Times New Roman"/>
          <w:sz w:val="28"/>
          <w:szCs w:val="28"/>
        </w:rPr>
        <w:t xml:space="preserve">2. Жалоба, поступившая в Администрацию, Центр,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услугу, д</w:t>
      </w:r>
      <w:r>
        <w:rPr>
          <w:rFonts w:ascii="Times New Roman" w:hAnsi="Times New Roman" w:cs="Times New Roman"/>
          <w:sz w:val="28"/>
          <w:szCs w:val="28"/>
        </w:rPr>
        <w:t xml:space="preserve">олжностн</w:t>
      </w:r>
      <w:r>
        <w:rPr>
          <w:rFonts w:ascii="Times New Roman" w:hAnsi="Times New Roman" w:cs="Times New Roman"/>
          <w:sz w:val="28"/>
          <w:szCs w:val="28"/>
        </w:rPr>
        <w:t xml:space="preserve">ого лица органа, предоставляющего услугу, </w:t>
        <w:br/>
        <w:t xml:space="preserve">в приеме документов у заявителя либо в исправлении допущенных </w:t>
        <w:br/>
        <w:t xml:space="preserve">опечаток и (или) ошибок или в случае обжалования нарушения установленного срока таких исправлений - в течение пяти рабочих дней со дня ее регистрации.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103. Жалоба на действия специалистов Комитета, Центра подлежит рассмотрению руководителем Комитета, Центра в течение пятнадцати рабочих дней со </w:t>
      </w:r>
      <w:r>
        <w:rPr>
          <w:rFonts w:ascii="Times New Roman" w:hAnsi="Times New Roman" w:cs="Times New Roman"/>
          <w:sz w:val="28"/>
          <w:szCs w:val="28"/>
        </w:rPr>
        <w:t xml:space="preserve">дня ее</w:t>
      </w:r>
      <w:r>
        <w:rPr>
          <w:rFonts w:ascii="Times New Roman" w:hAnsi="Times New Roman" w:cs="Times New Roman"/>
          <w:sz w:val="28"/>
          <w:szCs w:val="28"/>
        </w:rPr>
        <w:t xml:space="preserve"> регистрации, а в случае обжалования отказа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- в течение пяти рабочих дней со дня ее регистрации.</w:t>
      </w:r>
      <w:r/>
    </w:p>
    <w:p>
      <w:pPr>
        <w:pStyle w:val="985"/>
        <w:jc w:val="both"/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7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Результат рассмотрения жалобы</w:t>
      </w:r>
      <w:r/>
    </w:p>
    <w:p>
      <w:pPr>
        <w:pStyle w:val="985"/>
        <w:jc w:val="both"/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104. По результатам рассмотрения жалобы принимается одно из следующих решений: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решения, исп</w:t>
      </w:r>
      <w:r>
        <w:rPr>
          <w:rFonts w:ascii="Times New Roman" w:hAnsi="Times New Roman" w:cs="Times New Roman"/>
          <w:sz w:val="28"/>
          <w:szCs w:val="28"/>
        </w:rPr>
        <w:t xml:space="preserve">равлен</w:t>
      </w:r>
      <w:r>
        <w:rPr>
          <w:rFonts w:ascii="Times New Roman" w:hAnsi="Times New Roman" w:cs="Times New Roman"/>
          <w:sz w:val="28"/>
          <w:szCs w:val="28"/>
        </w:rPr>
        <w:t xml:space="preserve">ия допущенных опечаток и (или)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правовыми актами города Ставрополя;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отказ в удовлетворении жалобы.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главой города Ставрополя решения об удовлетворении жалобы заявителя на отказ в предоставлении услуги в досудебном (внесудебном) порядке оказание услуги возобновляется с начала административной процедуры, предусмотренной </w:t>
      </w:r>
      <w:hyperlink w:tooltip="#P600" w:anchor="P60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105. В случае установления в х</w:t>
      </w:r>
      <w:r>
        <w:rPr>
          <w:rFonts w:ascii="Times New Roman" w:hAnsi="Times New Roman" w:cs="Times New Roman"/>
          <w:sz w:val="28"/>
          <w:szCs w:val="28"/>
        </w:rPr>
        <w:t xml:space="preserve">оде или по результатам рассмотрения жалобы признаков состава административного правонарушения или преступления должностное лицо, специалист, наделенные полномочиями по рассмотрению жалоб, незамедлительно направляют имеющиеся материалы в органы прокуратуры.</w:t>
      </w:r>
      <w:r/>
    </w:p>
    <w:p>
      <w:pPr>
        <w:pStyle w:val="987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информирования заявителя о результатах</w:t>
      </w:r>
      <w:r/>
    </w:p>
    <w:p>
      <w:pPr>
        <w:pStyle w:val="98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рассмотрения жалобы</w:t>
      </w:r>
      <w:r/>
    </w:p>
    <w:p>
      <w:pPr>
        <w:pStyle w:val="985"/>
        <w:jc w:val="both"/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107. В случае признания жалобы подлежащей удовлетворению в ответе заявителю дается информация о действиях, осуществляемых Администрацией, Комитетом, Ц</w:t>
      </w:r>
      <w:r>
        <w:rPr>
          <w:rFonts w:ascii="Times New Roman" w:hAnsi="Times New Roman" w:cs="Times New Roman"/>
          <w:sz w:val="28"/>
          <w:szCs w:val="28"/>
        </w:rPr>
        <w:t xml:space="preserve">ентром,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108. Информация о порядке обжалования действий (бездействия), а также решений Комитета, Центра, должностных лиц,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Комитета, специалистов Комитета, Центра размещается на информационных стендах в местах предоставления услуги в Комитете, Центре, на официальном сайте Администрации, Едином портале, а также Портале государственных и муниципальных услуг Ставропольского края.</w:t>
      </w:r>
      <w:r/>
    </w:p>
    <w:p>
      <w:pPr>
        <w:pStyle w:val="9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987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обжалования решения по жалобе</w:t>
      </w:r>
      <w:r/>
    </w:p>
    <w:p>
      <w:pPr>
        <w:pStyle w:val="987"/>
        <w:jc w:val="center"/>
        <w:spacing w:line="192" w:lineRule="auto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109. Решение по жалобе может быть обжаловано в порядке, установленном законодательством Российской Федерации.</w:t>
      </w:r>
      <w:r/>
    </w:p>
    <w:p>
      <w:pPr>
        <w:pStyle w:val="9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987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Право заявителя на получение информации и документов,</w:t>
      </w:r>
      <w:r/>
    </w:p>
    <w:p>
      <w:pPr>
        <w:pStyle w:val="98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необходимых для обоснования и рассмотрения жалобы</w:t>
      </w:r>
      <w:r/>
    </w:p>
    <w:p>
      <w:pPr>
        <w:pStyle w:val="9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98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110. Заявитель вправе получать информацию и доку</w:t>
      </w:r>
      <w:r>
        <w:rPr>
          <w:rFonts w:ascii="Times New Roman" w:hAnsi="Times New Roman" w:cs="Times New Roman"/>
          <w:sz w:val="28"/>
          <w:szCs w:val="28"/>
        </w:rPr>
        <w:t xml:space="preserve">менты, необходимые для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r/>
    </w:p>
    <w:p>
      <w:pPr>
        <w:pStyle w:val="985"/>
        <w:jc w:val="both"/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7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2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Способы информирования заявителей о порядке подачи</w:t>
      </w:r>
      <w:r/>
    </w:p>
    <w:p>
      <w:pPr>
        <w:pStyle w:val="98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рассмотрения жалобы</w:t>
      </w:r>
      <w:r/>
    </w:p>
    <w:p>
      <w:pPr>
        <w:pStyle w:val="985"/>
        <w:jc w:val="both"/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ind w:firstLine="54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111. Информирование заявителей о порядке подачи и рассмотрения жалобы осуществляется 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w:tooltip="#P88" w:anchor="P8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r/>
    </w:p>
    <w:p>
      <w:pPr>
        <w:pStyle w:val="98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8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  <w:sectPr>
          <w:headerReference w:type="default" r:id="rId12"/>
          <w:headerReference w:type="first" r:id="rId13"/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ind w:left="4535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Приложение 1</w:t>
      </w:r>
      <w:r/>
    </w:p>
    <w:p>
      <w:pPr>
        <w:pStyle w:val="985"/>
        <w:ind w:lef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</w:t>
      </w:r>
      <w:r>
        <w:rPr>
          <w:rFonts w:ascii="Times New Roman" w:hAnsi="Times New Roman" w:cs="Times New Roman"/>
          <w:sz w:val="28"/>
          <w:szCs w:val="28"/>
        </w:rPr>
        <w:t xml:space="preserve">инистративному регламенту администрации города Ставрополя по предоставлению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</w:r>
      <w:r/>
    </w:p>
    <w:p>
      <w:pPr>
        <w:pStyle w:val="9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</w:t>
      </w:r>
      <w:r/>
    </w:p>
    <w:p>
      <w:pPr>
        <w:pStyle w:val="985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заявления о предоставлении земельного участка </w:t>
      </w:r>
      <w:r/>
    </w:p>
    <w:p>
      <w:pPr>
        <w:jc w:val="both"/>
        <w:spacing w:after="17" w:line="209" w:lineRule="auto"/>
        <w:shd w:val="clear" w:color="ffffff" w:fill="ffffff"/>
        <w:rPr>
          <w:rFonts w:ascii="Times New Roman" w:hAnsi="Times New Roman" w:eastAsia="Arial" w:cs="Times New Roman"/>
          <w:color w:val="44444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444444"/>
        </w:rPr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Кому: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both"/>
        <w:spacing w:after="0" w:line="240" w:lineRule="auto"/>
        <w:widowControl w:val="off"/>
        <w:rPr>
          <w:rFonts w:ascii="Times New Roman" w:hAnsi="Times New Roman" w:eastAsia="Lucida Sans Unicode" w:cs="Mangal"/>
          <w:sz w:val="18"/>
          <w:szCs w:val="18"/>
          <w:lang w:eastAsia="zh-CN" w:bidi="hi-IN"/>
        </w:rPr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            (наименование уполномоченного органа)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От кого: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spacing w:after="0" w:line="240" w:lineRule="auto"/>
        <w:widowControl w:val="off"/>
        <w:rPr>
          <w:rFonts w:ascii="Times New Roman" w:hAnsi="Times New Roman" w:eastAsia="Lucida Sans Unicode" w:cs="Mangal"/>
          <w:sz w:val="18"/>
          <w:szCs w:val="18"/>
          <w:lang w:eastAsia="zh-CN" w:bidi="hi-IN"/>
        </w:rPr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(фамилия, имя, отчество (последнее - при наличии)  физического лица)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                                  ______________________________________________</w:t>
      </w:r>
      <w:r/>
    </w:p>
    <w:p>
      <w:pPr>
        <w:ind w:left="2694"/>
        <w:jc w:val="right"/>
        <w:spacing w:after="0" w:line="240" w:lineRule="auto"/>
        <w:widowControl w:val="off"/>
        <w:rPr>
          <w:rFonts w:ascii="Times New Roman" w:hAnsi="Times New Roman" w:eastAsia="Lucida Sans Unicode" w:cs="Mangal"/>
          <w:lang w:eastAsia="zh-CN" w:bidi="hi-IN"/>
        </w:rPr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center"/>
        <w:spacing w:after="0" w:line="240" w:lineRule="auto"/>
        <w:widowControl w:val="off"/>
        <w:rPr>
          <w:rFonts w:ascii="Times New Roman" w:hAnsi="Times New Roman" w:eastAsia="Lucida Sans Unicode" w:cs="Mangal"/>
          <w:sz w:val="18"/>
          <w:szCs w:val="18"/>
          <w:lang w:eastAsia="zh-CN" w:bidi="hi-IN"/>
        </w:rPr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(данные документа, удостоверяющего личность,  место жительства,                          контактный телефон, адрес электронной почты)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center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(полное наименование, ИНН, ОГРН юридического лица, ИП, ОГРНИП)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both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       (контактный телефон, электронная почта, почтовый адрес)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 (фамилия, имя, отчество (последнее - при наличии), данные</w:t>
      </w:r>
      <w:r/>
    </w:p>
    <w:p>
      <w:pPr>
        <w:ind w:left="2694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документа, удостоверяющего личность, контактный телефон,</w:t>
      </w:r>
      <w:r/>
    </w:p>
    <w:p>
      <w:pPr>
        <w:ind w:left="2694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       адрес электронной почты, адрес регистрации, адрес</w:t>
      </w:r>
      <w:r/>
    </w:p>
    <w:p>
      <w:pPr>
        <w:ind w:left="2694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         фактического проживания уполномоченного лица)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                      (данные представителя заявителя)</w:t>
      </w:r>
      <w:r/>
    </w:p>
    <w:p>
      <w:pPr>
        <w:ind w:left="2694"/>
        <w:spacing w:after="0" w:line="240" w:lineRule="auto"/>
        <w:widowControl w:val="off"/>
      </w:pPr>
      <w:r/>
      <w:r/>
    </w:p>
    <w:p>
      <w:pPr>
        <w:ind w:left="5529"/>
        <w:jc w:val="both"/>
        <w:spacing w:after="0" w:line="240" w:lineRule="auto"/>
        <w:widowControl w:val="off"/>
      </w:pPr>
      <w:r/>
      <w:r/>
    </w:p>
    <w:p>
      <w:pPr>
        <w:ind w:left="29" w:right="1199"/>
        <w:jc w:val="center"/>
        <w:spacing w:after="0" w:line="240" w:lineRule="auto"/>
        <w:widowControl w:val="off"/>
        <w:rPr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Заявление</w:t>
      </w:r>
      <w:r/>
    </w:p>
    <w:p>
      <w:pPr>
        <w:ind w:left="29" w:right="1198"/>
        <w:jc w:val="center"/>
        <w:spacing w:after="0" w:line="240" w:lineRule="auto"/>
        <w:widowControl w:val="off"/>
        <w:rPr>
          <w:sz w:val="28"/>
          <w:szCs w:val="28"/>
        </w:rPr>
      </w:pPr>
      <w:r>
        <w:rPr>
          <w:rFonts w:ascii="Times New Roman" w:hAnsi="Times New Roman" w:eastAsia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предоставлении</w:t>
      </w:r>
      <w:r>
        <w:rPr>
          <w:rFonts w:ascii="Times New Roman" w:hAnsi="Times New Roman" w:eastAsia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земельного</w:t>
      </w:r>
      <w:r>
        <w:rPr>
          <w:rFonts w:ascii="Times New Roman" w:hAnsi="Times New Roman" w:eastAsia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участка</w:t>
      </w:r>
      <w:r/>
    </w:p>
    <w:p>
      <w:pPr>
        <w:spacing w:after="0" w:line="240" w:lineRule="auto"/>
        <w:widowControl w:val="off"/>
      </w:pPr>
      <w:r/>
      <w:r/>
    </w:p>
    <w:p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ab/>
        <w:t xml:space="preserve">Прошу предоставить земельный участок с кадастровым номером _____________ в собственность бесплатно.</w:t>
      </w:r>
      <w:r/>
    </w:p>
    <w:p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ab/>
        <w:t xml:space="preserve">Основание предоставления земельного участка: ____________________________</w:t>
      </w:r>
      <w:r>
        <w:rPr>
          <w:rFonts w:ascii="Times New Roman" w:hAnsi="Times New Roman"/>
          <w:sz w:val="24"/>
          <w:szCs w:val="24"/>
          <w:vertAlign w:val="superscript"/>
        </w:rPr>
        <w:t xml:space="preserve">1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ind w:left="139" w:right="283" w:firstLine="566"/>
        <w:jc w:val="both"/>
        <w:spacing w:after="0" w:line="240" w:lineRule="auto"/>
        <w:widowControl w:val="off"/>
        <w:tabs>
          <w:tab w:val="left" w:pos="6026" w:leader="none"/>
        </w:tabs>
      </w:pPr>
      <w:r>
        <w:rPr>
          <w:rFonts w:ascii="Times New Roman" w:hAnsi="Times New Roman"/>
          <w:sz w:val="24"/>
          <w:szCs w:val="24"/>
        </w:rPr>
        <w:t xml:space="preserve">Цель использования земельного участка _________________________________.</w:t>
      </w:r>
      <w:r/>
    </w:p>
    <w:p>
      <w:pPr>
        <w:ind w:left="142" w:firstLine="566"/>
        <w:jc w:val="both"/>
        <w:spacing w:after="0" w:line="240" w:lineRule="auto"/>
        <w:widowControl w:val="off"/>
        <w:tabs>
          <w:tab w:val="left" w:pos="6026" w:leader="none"/>
        </w:tabs>
      </w:pPr>
      <w:r>
        <w:rPr>
          <w:rFonts w:ascii="Times New Roman" w:hAnsi="Times New Roman" w:eastAsia="Times New Roman"/>
          <w:sz w:val="24"/>
          <w:szCs w:val="24"/>
        </w:rPr>
        <w:t xml:space="preserve">Реквизиты</w:t>
      </w:r>
      <w:r>
        <w:rPr>
          <w:rFonts w:ascii="Times New Roman" w:hAnsi="Times New Roman" w:eastAsia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решения</w:t>
      </w:r>
      <w:r>
        <w:rPr>
          <w:rFonts w:ascii="Times New Roman" w:hAnsi="Times New Roman" w:eastAsia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об</w:t>
      </w:r>
      <w:r>
        <w:rPr>
          <w:rFonts w:ascii="Times New Roman" w:hAnsi="Times New Roman" w:eastAsia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изъятии</w:t>
      </w:r>
      <w:r>
        <w:rPr>
          <w:rFonts w:ascii="Times New Roman" w:hAnsi="Times New Roman" w:eastAsia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земельного</w:t>
      </w:r>
      <w:r>
        <w:rPr>
          <w:rFonts w:ascii="Times New Roman" w:hAnsi="Times New Roman" w:eastAsia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участка</w:t>
      </w:r>
      <w:r>
        <w:rPr>
          <w:rFonts w:ascii="Times New Roman" w:hAnsi="Times New Roman" w:eastAsia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для</w:t>
      </w:r>
      <w:r>
        <w:rPr>
          <w:rFonts w:ascii="Times New Roman" w:hAnsi="Times New Roman" w:eastAsia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государственных</w:t>
      </w:r>
      <w:r>
        <w:rPr>
          <w:rFonts w:ascii="Times New Roman" w:hAnsi="Times New Roman" w:eastAsia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или</w:t>
      </w:r>
      <w:r>
        <w:rPr>
          <w:rFonts w:ascii="Times New Roman" w:hAnsi="Times New Roman" w:eastAsia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 муниципальных</w:t>
      </w:r>
      <w:r>
        <w:rPr>
          <w:rFonts w:ascii="Times New Roman" w:hAnsi="Times New Roman" w:eastAsia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нужд __________________</w:t>
      </w:r>
      <w:r>
        <w:rPr>
          <w:rFonts w:ascii="Times New Roman" w:hAnsi="Times New Roman" w:eastAsia="Times New Roman"/>
          <w:sz w:val="24"/>
          <w:szCs w:val="24"/>
          <w:vertAlign w:val="superscript"/>
        </w:rPr>
        <w:t xml:space="preserve">2</w:t>
      </w:r>
      <w:r>
        <w:rPr>
          <w:rFonts w:ascii="Times New Roman" w:hAnsi="Times New Roman" w:eastAsia="Times New Roman"/>
          <w:sz w:val="24"/>
          <w:szCs w:val="24"/>
        </w:rPr>
        <w:t xml:space="preserve">.</w:t>
      </w:r>
      <w:r/>
    </w:p>
    <w:p>
      <w:pPr>
        <w:ind w:left="142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ab/>
        <w:t xml:space="preserve">Реквизиты</w:t>
      </w:r>
      <w:r>
        <w:rPr>
          <w:rFonts w:ascii="Times New Roman" w:hAnsi="Times New Roman" w:eastAsia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решения</w:t>
      </w:r>
      <w:r>
        <w:rPr>
          <w:rFonts w:ascii="Times New Roman" w:hAnsi="Times New Roman" w:eastAsia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об</w:t>
      </w:r>
      <w:r>
        <w:rPr>
          <w:rFonts w:ascii="Times New Roman" w:hAnsi="Times New Roman" w:eastAsia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утверждении</w:t>
      </w:r>
      <w:r>
        <w:rPr>
          <w:rFonts w:ascii="Times New Roman" w:hAnsi="Times New Roman" w:eastAsia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документа</w:t>
      </w:r>
      <w:r>
        <w:rPr>
          <w:rFonts w:ascii="Times New Roman" w:hAnsi="Times New Roman" w:eastAsia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территориального</w:t>
      </w:r>
      <w:r>
        <w:rPr>
          <w:rFonts w:ascii="Times New Roman" w:hAnsi="Times New Roman" w:eastAsia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планирования</w:t>
      </w:r>
      <w:r>
        <w:rPr>
          <w:rFonts w:ascii="Times New Roman" w:hAnsi="Times New Roman" w:eastAsia="Times New Roman"/>
          <w:sz w:val="24"/>
          <w:szCs w:val="24"/>
        </w:rPr>
        <w:t xml:space="preserve"> </w:t>
        <w:br/>
      </w:r>
      <w:r>
        <w:rPr>
          <w:rFonts w:ascii="Times New Roman" w:hAnsi="Times New Roman" w:eastAsia="Times New Roman"/>
          <w:sz w:val="24"/>
          <w:szCs w:val="24"/>
        </w:rPr>
        <w:t xml:space="preserve">и </w:t>
      </w:r>
      <w:r>
        <w:rPr>
          <w:rFonts w:ascii="Times New Roman" w:hAnsi="Times New Roman" w:eastAsia="Times New Roman"/>
          <w:spacing w:val="-62"/>
          <w:sz w:val="24"/>
          <w:szCs w:val="24"/>
        </w:rPr>
        <w:t xml:space="preserve">                       </w:t>
      </w:r>
      <w:r>
        <w:rPr>
          <w:rFonts w:ascii="Times New Roman" w:hAnsi="Times New Roman" w:eastAsia="Times New Roman"/>
          <w:sz w:val="24"/>
          <w:szCs w:val="24"/>
        </w:rPr>
        <w:t xml:space="preserve">(или) проекта</w:t>
      </w:r>
      <w:r>
        <w:rPr>
          <w:rFonts w:ascii="Times New Roman" w:hAnsi="Times New Roman" w:eastAsia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планировки</w:t>
      </w:r>
      <w:r>
        <w:rPr>
          <w:rFonts w:ascii="Times New Roman" w:hAnsi="Times New Roman" w:eastAsia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территории </w:t>
      </w:r>
      <w:r>
        <w:rPr>
          <w:rFonts w:ascii="Times New Roman" w:hAnsi="Times New Roman" w:eastAsia="Times New Roman"/>
          <w:sz w:val="24"/>
          <w:szCs w:val="24"/>
          <w:u w:val="single"/>
        </w:rPr>
        <w:tab/>
      </w:r>
      <w:r>
        <w:rPr>
          <w:rFonts w:ascii="Times New Roman" w:hAnsi="Times New Roman" w:eastAsia="Times New Roman"/>
          <w:sz w:val="24"/>
          <w:szCs w:val="24"/>
          <w:u w:val="single"/>
        </w:rPr>
        <w:tab/>
      </w:r>
      <w:r>
        <w:rPr>
          <w:rFonts w:ascii="Times New Roman" w:hAnsi="Times New Roman" w:eastAsia="Times New Roman"/>
          <w:sz w:val="24"/>
          <w:szCs w:val="24"/>
          <w:u w:val="single"/>
        </w:rPr>
        <w:tab/>
      </w:r>
      <w:r>
        <w:rPr>
          <w:rFonts w:ascii="Times New Roman" w:hAnsi="Times New Roman" w:eastAsia="Times New Roman"/>
          <w:sz w:val="24"/>
          <w:szCs w:val="24"/>
          <w:u w:val="single"/>
        </w:rPr>
        <w:tab/>
      </w:r>
      <w:r>
        <w:rPr>
          <w:rFonts w:ascii="Times New Roman" w:hAnsi="Times New Roman" w:eastAsia="Times New Roman"/>
          <w:sz w:val="24"/>
          <w:szCs w:val="24"/>
          <w:u w:val="single"/>
        </w:rPr>
        <w:tab/>
      </w:r>
      <w:r>
        <w:rPr>
          <w:rFonts w:ascii="Times New Roman" w:hAnsi="Times New Roman" w:eastAsia="Times New Roman"/>
          <w:sz w:val="24"/>
          <w:szCs w:val="24"/>
          <w:u w:val="single"/>
          <w:vertAlign w:val="superscript"/>
        </w:rPr>
        <w:t xml:space="preserve">3</w:t>
      </w:r>
      <w:r>
        <w:rPr>
          <w:rFonts w:ascii="Times New Roman" w:hAnsi="Times New Roman" w:eastAsia="Times New Roman"/>
          <w:sz w:val="24"/>
          <w:szCs w:val="24"/>
        </w:rPr>
        <w:t xml:space="preserve">.</w:t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ind w:left="139" w:firstLine="566"/>
        <w:jc w:val="both"/>
        <w:spacing w:after="0" w:line="240" w:lineRule="auto"/>
        <w:widowControl w:val="off"/>
        <w:tabs>
          <w:tab w:val="left" w:pos="4563" w:leader="none"/>
        </w:tabs>
      </w:pPr>
      <w:r>
        <w:rPr>
          <w:rFonts w:ascii="Times New Roman" w:hAnsi="Times New Roman" w:eastAsia="Times New Roman"/>
          <w:sz w:val="24"/>
          <w:szCs w:val="24"/>
        </w:rPr>
        <w:t xml:space="preserve">Реквизиты</w:t>
      </w:r>
      <w:r>
        <w:rPr>
          <w:rFonts w:ascii="Times New Roman" w:hAnsi="Times New Roman" w:eastAsia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решения</w:t>
      </w:r>
      <w:r>
        <w:rPr>
          <w:rFonts w:ascii="Times New Roman" w:hAnsi="Times New Roman" w:eastAsia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о</w:t>
      </w:r>
      <w:r>
        <w:rPr>
          <w:rFonts w:ascii="Times New Roman" w:hAnsi="Times New Roman" w:eastAsia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предварительном</w:t>
      </w:r>
      <w:r>
        <w:rPr>
          <w:rFonts w:ascii="Times New Roman" w:hAnsi="Times New Roman" w:eastAsia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согласовании</w:t>
      </w:r>
      <w:r>
        <w:rPr>
          <w:rFonts w:ascii="Times New Roman" w:hAnsi="Times New Roman" w:eastAsia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предоставления земельного</w:t>
      </w:r>
      <w:r>
        <w:rPr>
          <w:rFonts w:ascii="Times New Roman" w:hAnsi="Times New Roman" w:eastAsia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участка ______________________________</w:t>
      </w:r>
      <w:r>
        <w:rPr>
          <w:rFonts w:ascii="Times New Roman" w:hAnsi="Times New Roman" w:eastAsia="Times New Roman"/>
          <w:sz w:val="24"/>
          <w:szCs w:val="24"/>
          <w:vertAlign w:val="superscript"/>
        </w:rPr>
        <w:t xml:space="preserve">4</w:t>
      </w:r>
      <w:r>
        <w:rPr>
          <w:rFonts w:ascii="Times New Roman" w:hAnsi="Times New Roman" w:eastAsia="Times New Roman"/>
          <w:sz w:val="24"/>
          <w:szCs w:val="24"/>
        </w:rPr>
        <w:t xml:space="preserve">.</w:t>
      </w:r>
      <w:r/>
    </w:p>
    <w:p>
      <w:pPr>
        <w:jc w:val="both"/>
        <w:spacing w:after="0" w:line="240" w:lineRule="auto"/>
        <w:widowControl w:val="off"/>
      </w:pPr>
      <w:r/>
      <w:r/>
    </w:p>
    <w:p>
      <w:pPr>
        <w:ind w:left="139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Приложение:</w:t>
      </w:r>
      <w:r/>
    </w:p>
    <w:p>
      <w:pPr>
        <w:jc w:val="both"/>
        <w:spacing w:after="0" w:line="240" w:lineRule="auto"/>
        <w:widowControl w:val="off"/>
      </w:pPr>
      <w:r/>
      <w:r/>
    </w:p>
    <w:p>
      <w:pPr>
        <w:ind w:left="139"/>
        <w:jc w:val="both"/>
        <w:spacing w:after="55" w:line="240" w:lineRule="auto"/>
        <w:widowControl w:val="off"/>
      </w:pPr>
      <w:r>
        <w:rPr>
          <w:rFonts w:ascii="Times New Roman" w:hAnsi="Times New Roman" w:eastAsia="Times New Roman"/>
          <w:sz w:val="24"/>
          <w:szCs w:val="24"/>
        </w:rPr>
        <w:t xml:space="preserve">Результат</w:t>
      </w:r>
      <w:r>
        <w:rPr>
          <w:rFonts w:ascii="Times New Roman" w:hAnsi="Times New Roman" w:eastAsia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предоставления</w:t>
      </w:r>
      <w:r>
        <w:rPr>
          <w:rFonts w:ascii="Times New Roman" w:hAnsi="Times New Roman" w:eastAsia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услуги</w:t>
      </w:r>
      <w:r>
        <w:rPr>
          <w:rFonts w:ascii="Times New Roman" w:hAnsi="Times New Roman" w:eastAsia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прошу:</w:t>
      </w:r>
      <w:r/>
    </w:p>
    <w:tbl>
      <w:tblPr>
        <w:tblpPr w:horzAnchor="text" w:tblpXSpec="left" w:vertAnchor="text" w:tblpY="1" w:leftFromText="180" w:topFromText="0" w:rightFromText="180" w:bottomFromText="0"/>
        <w:tblW w:w="93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612"/>
        <w:gridCol w:w="738"/>
      </w:tblGrid>
      <w:tr>
        <w:trPr>
          <w:trHeight w:val="416"/>
        </w:trPr>
        <w:tc>
          <w:tcPr>
            <w:shd w:val="clear" w:color="ffffff" w:fill="ffffff"/>
            <w:tcW w:w="86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ahoma" w:cs="Tahoma"/>
                <w:szCs w:val="24"/>
                <w:lang w:eastAsia="ru-RU" w:bidi="ru-RU"/>
              </w:rPr>
            </w:pPr>
            <w:r>
              <w:rPr>
                <w:rFonts w:ascii="Times New Roman" w:hAnsi="Times New Roman" w:eastAsia="Tahoma" w:cs="Tahoma"/>
                <w:sz w:val="24"/>
                <w:szCs w:val="28"/>
                <w:lang w:eastAsia="ru-RU" w:bidi="ru-RU"/>
              </w:rPr>
              <w:t xml:space="preserve">направить в форме электронного документа в личный кабинет на ЕПГУ/РПГУ</w:t>
            </w:r>
            <w:r/>
          </w:p>
        </w:tc>
        <w:tc>
          <w:tcPr>
            <w:shd w:val="clear" w:color="ffffff" w:fill="ffffff"/>
            <w:tcW w:w="738" w:type="dxa"/>
            <w:textDirection w:val="lrTb"/>
            <w:noWrap w:val="false"/>
          </w:tcPr>
          <w:p>
            <w:pPr>
              <w:spacing w:before="120" w:after="120" w:line="240" w:lineRule="auto"/>
              <w:widowControl w:val="off"/>
              <w:rPr>
                <w:rFonts w:ascii="Times New Roman" w:hAnsi="Times New Roman" w:eastAsia="Times New Roman" w:cs="Tahoma"/>
                <w:lang w:eastAsia="ru-RU" w:bidi="ru-RU"/>
              </w:rPr>
            </w:pPr>
            <w:r>
              <w:rPr>
                <w:rFonts w:ascii="Times New Roman" w:hAnsi="Times New Roman" w:eastAsia="Times New Roman" w:cs="Tahoma"/>
                <w:lang w:eastAsia="ru-RU" w:bidi="ru-RU"/>
              </w:rPr>
            </w:r>
            <w:r/>
          </w:p>
        </w:tc>
      </w:tr>
      <w:tr>
        <w:trPr>
          <w:trHeight w:val="416"/>
        </w:trPr>
        <w:tc>
          <w:tcPr>
            <w:shd w:val="clear" w:color="ffffff" w:fill="ffffff"/>
            <w:tcW w:w="86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ahoma" w:cs="Tahoma"/>
                <w:szCs w:val="24"/>
                <w:lang w:eastAsia="ru-RU" w:bidi="ru-RU"/>
              </w:rPr>
            </w:pPr>
            <w:r>
              <w:rPr>
                <w:rFonts w:ascii="Times New Roman" w:hAnsi="Times New Roman" w:eastAsia="Tahoma" w:cs="Tahoma"/>
                <w:sz w:val="24"/>
                <w:szCs w:val="28"/>
                <w:lang w:eastAsia="ru-RU" w:bidi="ru-RU"/>
              </w:rPr>
              <w:t xml:space="preserve">выдать на бумажном носителе при личном обращении в орган местного самоуправления</w:t>
            </w:r>
            <w:r/>
          </w:p>
        </w:tc>
        <w:tc>
          <w:tcPr>
            <w:shd w:val="clear" w:color="ffffff" w:fill="ffffff"/>
            <w:tcW w:w="738" w:type="dxa"/>
            <w:textDirection w:val="lrTb"/>
            <w:noWrap w:val="false"/>
          </w:tcPr>
          <w:p>
            <w:pPr>
              <w:spacing w:before="120" w:after="120" w:line="240" w:lineRule="auto"/>
              <w:widowControl w:val="off"/>
              <w:rPr>
                <w:rFonts w:ascii="Times New Roman" w:hAnsi="Times New Roman" w:eastAsia="Times New Roman" w:cs="Tahoma"/>
                <w:lang w:eastAsia="ru-RU" w:bidi="ru-RU"/>
              </w:rPr>
            </w:pPr>
            <w:r>
              <w:rPr>
                <w:rFonts w:ascii="Times New Roman" w:hAnsi="Times New Roman" w:eastAsia="Times New Roman" w:cs="Tahoma"/>
                <w:lang w:eastAsia="ru-RU" w:bidi="ru-RU"/>
              </w:rPr>
            </w:r>
            <w:r/>
          </w:p>
        </w:tc>
      </w:tr>
      <w:tr>
        <w:trPr/>
        <w:tc>
          <w:tcPr>
            <w:shd w:val="clear" w:color="ffffff" w:fill="ffffff"/>
            <w:tcW w:w="86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ahoma" w:cs="Tahoma"/>
                <w:sz w:val="24"/>
                <w:szCs w:val="28"/>
                <w:lang w:eastAsia="ru-RU" w:bidi="ru-RU"/>
              </w:rPr>
              <w:t xml:space="preserve">выдать на бумажном носителе при личном обращении в многофункциональный центр предоставления государственных и муниципальных услуг, расположенный по адресу: _______________________________________________________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ahoma" w:cs="Tahoma"/>
                <w:szCs w:val="24"/>
                <w:lang w:eastAsia="ru-RU" w:bidi="ru-RU"/>
              </w:rPr>
            </w:pPr>
            <w:r>
              <w:rPr>
                <w:rFonts w:ascii="Times New Roman" w:hAnsi="Times New Roman" w:eastAsia="Tahoma" w:cs="Tahoma"/>
                <w:szCs w:val="24"/>
                <w:lang w:eastAsia="ru-RU" w:bidi="ru-RU"/>
              </w:rPr>
            </w:r>
            <w:r/>
          </w:p>
        </w:tc>
        <w:tc>
          <w:tcPr>
            <w:shd w:val="clear" w:color="ffffff" w:fill="ffffff"/>
            <w:tcW w:w="738" w:type="dxa"/>
            <w:textDirection w:val="lrTb"/>
            <w:noWrap w:val="false"/>
          </w:tcPr>
          <w:p>
            <w:pPr>
              <w:spacing w:before="120" w:after="120" w:line="240" w:lineRule="auto"/>
              <w:widowControl w:val="off"/>
              <w:rPr>
                <w:rFonts w:ascii="Times New Roman" w:hAnsi="Times New Roman" w:eastAsia="Times New Roman" w:cs="Tahoma"/>
                <w:lang w:eastAsia="ru-RU" w:bidi="ru-RU"/>
              </w:rPr>
            </w:pPr>
            <w:r>
              <w:rPr>
                <w:rFonts w:ascii="Times New Roman" w:hAnsi="Times New Roman" w:eastAsia="Times New Roman" w:cs="Tahoma"/>
                <w:lang w:eastAsia="ru-RU" w:bidi="ru-RU"/>
              </w:rPr>
            </w:r>
            <w:r/>
          </w:p>
        </w:tc>
      </w:tr>
      <w:tr>
        <w:trPr/>
        <w:tc>
          <w:tcPr>
            <w:gridSpan w:val="2"/>
            <w:shd w:val="clear" w:color="ffffff" w:fill="ffffff"/>
            <w:tcW w:w="9350" w:type="dxa"/>
            <w:textDirection w:val="lrTb"/>
            <w:noWrap w:val="false"/>
          </w:tcPr>
          <w:p>
            <w:pPr>
              <w:ind w:right="255"/>
              <w:jc w:val="center"/>
              <w:spacing w:before="120" w:after="120" w:line="240" w:lineRule="auto"/>
              <w:widowControl w:val="off"/>
              <w:rPr>
                <w:rFonts w:ascii="Times New Roman" w:hAnsi="Times New Roman" w:eastAsia="Times New Roman" w:cs="Tahoma"/>
                <w:bCs/>
                <w:lang w:eastAsia="ru-RU" w:bidi="ru-RU"/>
              </w:rPr>
            </w:pPr>
            <w:r>
              <w:rPr>
                <w:rFonts w:ascii="Times New Roman" w:hAnsi="Times New Roman" w:eastAsia="Times New Roman" w:cs="Tahoma"/>
                <w:i/>
                <w:sz w:val="20"/>
                <w:szCs w:val="20"/>
                <w:lang w:eastAsia="ru-RU" w:bidi="ru-RU"/>
              </w:rPr>
              <w:t xml:space="preserve">Указывается один из перечисленных способов путем проставления одного из знаков «V» или «Х»</w:t>
            </w:r>
            <w:r/>
          </w:p>
        </w:tc>
      </w:tr>
    </w:tbl>
    <w:p>
      <w:pPr>
        <w:ind w:left="139"/>
        <w:jc w:val="both"/>
        <w:spacing w:after="55" w:line="240" w:lineRule="auto"/>
        <w:widowControl w:val="off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ind w:left="139"/>
        <w:jc w:val="both"/>
        <w:spacing w:after="55" w:line="240" w:lineRule="auto"/>
        <w:widowControl w:val="off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_____________________                 ___________________                         _______________</w:t>
      </w:r>
      <w:r/>
    </w:p>
    <w:p>
      <w:pPr>
        <w:ind w:left="139"/>
        <w:jc w:val="both"/>
        <w:spacing w:after="55" w:line="240" w:lineRule="auto"/>
        <w:widowControl w:val="off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               (подпись)                                         (расшифровка подписи)                                            (дата)</w:t>
      </w:r>
      <w:r/>
    </w:p>
    <w:p>
      <w:pPr>
        <w:ind w:left="139"/>
        <w:jc w:val="both"/>
        <w:spacing w:after="55" w:line="240" w:lineRule="auto"/>
        <w:widowControl w:val="off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МП (для юридических лиц)</w:t>
      </w:r>
      <w:r/>
    </w:p>
    <w:p>
      <w:pPr>
        <w:ind w:left="139"/>
        <w:jc w:val="both"/>
        <w:spacing w:after="55" w:line="240" w:lineRule="auto"/>
        <w:widowControl w:val="off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  <w:r/>
    </w:p>
    <w:p>
      <w:pPr>
        <w:jc w:val="both"/>
        <w:spacing w:after="0" w:line="240" w:lineRule="auto"/>
        <w:widowControl w:val="off"/>
      </w:pPr>
      <w:r>
        <w:rPr>
          <w:rFonts w:ascii="Times New Roman" w:hAnsi="Times New Roman"/>
          <w:sz w:val="20"/>
          <w:szCs w:val="20"/>
        </w:rPr>
        <w:t xml:space="preserve">______________________________________________</w:t>
      </w:r>
      <w:r/>
    </w:p>
    <w:p>
      <w:pPr>
        <w:pStyle w:val="968"/>
        <w:jc w:val="both"/>
      </w:pP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szCs w:val="18"/>
          <w:vertAlign w:val="superscript"/>
        </w:rPr>
        <w:t xml:space="preserve">1 </w:t>
      </w:r>
      <w:r>
        <w:rPr>
          <w:rFonts w:ascii="Times New Roman" w:hAnsi="Times New Roman"/>
          <w:szCs w:val="18"/>
        </w:rPr>
        <w:t xml:space="preserve">Указывается основание предоставления земельного участка без проведения торгов из числа предусмотренных статьей 39</w:t>
      </w:r>
      <w:r>
        <w:rPr>
          <w:rFonts w:ascii="Times New Roman" w:hAnsi="Times New Roman"/>
          <w:szCs w:val="18"/>
          <w:vertAlign w:val="superscript"/>
        </w:rPr>
        <w:t xml:space="preserve">5</w:t>
      </w:r>
      <w:r>
        <w:rPr>
          <w:rFonts w:ascii="Times New Roman" w:hAnsi="Times New Roman"/>
          <w:szCs w:val="18"/>
        </w:rPr>
        <w:t xml:space="preserve"> Земельного кодекса Российской Федерации оснований:</w:t>
      </w:r>
      <w:r/>
    </w:p>
    <w:p>
      <w:pPr>
        <w:pStyle w:val="968"/>
        <w:jc w:val="both"/>
      </w:pP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iCs/>
        </w:rPr>
        <w:t xml:space="preserve">подпункт 2 статьи 39</w:t>
      </w:r>
      <w:r>
        <w:rPr>
          <w:rFonts w:ascii="Times New Roman" w:hAnsi="Times New Roman"/>
          <w:iCs/>
          <w:vertAlign w:val="superscript"/>
        </w:rPr>
        <w:t xml:space="preserve">5</w:t>
      </w:r>
      <w:r>
        <w:rPr>
          <w:rFonts w:ascii="Times New Roman" w:hAnsi="Times New Roman"/>
          <w:iCs/>
        </w:rPr>
        <w:t xml:space="preserve"> Земельного кодекса Российской Федерации – в случае предоставления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</w:r>
      <w:r/>
    </w:p>
    <w:p>
      <w:pPr>
        <w:pStyle w:val="968"/>
        <w:jc w:val="both"/>
      </w:pPr>
      <w:r>
        <w:rPr>
          <w:rFonts w:ascii="Times New Roman" w:hAnsi="Times New Roman"/>
          <w:iCs/>
        </w:rPr>
        <w:tab/>
        <w:t xml:space="preserve">подпункт 4 статьи 39</w:t>
      </w:r>
      <w:r>
        <w:rPr>
          <w:rFonts w:ascii="Times New Roman" w:hAnsi="Times New Roman"/>
          <w:iCs/>
          <w:vertAlign w:val="superscript"/>
        </w:rPr>
        <w:t xml:space="preserve">5</w:t>
      </w:r>
      <w:r>
        <w:rPr>
          <w:rFonts w:ascii="Times New Roman" w:hAnsi="Times New Roman"/>
          <w:iCs/>
        </w:rPr>
        <w:t xml:space="preserve"> Земельного кодекса Российской Федерации</w:t>
      </w:r>
      <w:r>
        <w:rPr>
          <w:rFonts w:ascii="Times New Roman" w:hAnsi="Times New Roman"/>
        </w:rPr>
        <w:t xml:space="preserve"> – в случае предоставления земельного участка гражданину по истечении пяти лет со дня предоставления ему земельного участка в безвозмездное пользование в соответствии с </w:t>
      </w:r>
      <w:hyperlink r:id="rId23" w:tooltip="consultantplus://offline/ref=10D97DA616C27B6860E11D3EA6E75B9349ACC07A1A80F5BF189B75AF08042F0D2402FCAE109DDE46B123FD74135E9524FE6959BF21iAc4G" w:history="1">
        <w:r>
          <w:rPr>
            <w:rStyle w:val="967"/>
            <w:rFonts w:ascii="Times New Roman" w:hAnsi="Times New Roman"/>
            <w:color w:val="auto"/>
            <w:u w:val="none"/>
          </w:rPr>
          <w:t xml:space="preserve">подпунктом 6 пункта 2 статьи 39</w:t>
        </w:r>
        <w:r>
          <w:rPr>
            <w:rStyle w:val="967"/>
            <w:rFonts w:ascii="Times New Roman" w:hAnsi="Times New Roman"/>
            <w:color w:val="auto"/>
            <w:u w:val="none"/>
            <w:vertAlign w:val="superscript"/>
          </w:rPr>
          <w:t xml:space="preserve">10</w:t>
        </w:r>
      </w:hyperlink>
      <w:r>
        <w:rPr>
          <w:rFonts w:ascii="Times New Roman" w:hAnsi="Times New Roman"/>
        </w:rPr>
        <w:t xml:space="preserve"> Земельного кодекса Российской Федерации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</w:r>
      <w:r/>
    </w:p>
    <w:p>
      <w:pPr>
        <w:pStyle w:val="968"/>
        <w:jc w:val="both"/>
      </w:pPr>
      <w:r>
        <w:rPr>
          <w:rFonts w:ascii="Times New Roman" w:hAnsi="Times New Roman"/>
          <w:iCs/>
        </w:rPr>
        <w:tab/>
        <w:t xml:space="preserve">подпункт 5 статьи 39</w:t>
      </w:r>
      <w:r>
        <w:rPr>
          <w:rFonts w:ascii="Times New Roman" w:hAnsi="Times New Roman"/>
          <w:iCs/>
          <w:vertAlign w:val="superscript"/>
        </w:rPr>
        <w:t xml:space="preserve">5</w:t>
      </w:r>
      <w:r>
        <w:rPr>
          <w:rFonts w:ascii="Times New Roman" w:hAnsi="Times New Roman"/>
          <w:iCs/>
        </w:rPr>
        <w:t xml:space="preserve"> Земельного кодекса Российской Федерации</w:t>
      </w:r>
      <w:r>
        <w:rPr>
          <w:rFonts w:ascii="Times New Roman" w:hAnsi="Times New Roman"/>
        </w:rPr>
        <w:t xml:space="preserve"> – в случае предоставления в земельного участка гражданину по истечении пяти лет со дня предоставления ему земельного участка в безвозмездное пользование в соответствии с </w:t>
      </w:r>
      <w:hyperlink r:id="rId24" w:tooltip="consultantplus://offline/ref=A949C545F182626AA69780EF023C8115451AA9FABD9FBA6816B7B30D1F03986B49B4EE5995DC3303DA956D70E73920D7209E345D8B1Cd7G" w:history="1">
        <w:r>
          <w:rPr>
            <w:rStyle w:val="967"/>
            <w:rFonts w:ascii="Times New Roman" w:hAnsi="Times New Roman"/>
            <w:color w:val="auto"/>
            <w:u w:val="none"/>
          </w:rPr>
          <w:t xml:space="preserve">подпунктом 7 пункта 2 статьи 39</w:t>
        </w:r>
        <w:r>
          <w:rPr>
            <w:rStyle w:val="967"/>
            <w:rFonts w:ascii="Times New Roman" w:hAnsi="Times New Roman"/>
            <w:color w:val="auto"/>
            <w:u w:val="none"/>
            <w:vertAlign w:val="superscript"/>
          </w:rPr>
          <w:t xml:space="preserve">10</w:t>
        </w:r>
      </w:hyperlink>
      <w:r>
        <w:rPr>
          <w:rFonts w:ascii="Times New Roman" w:hAnsi="Times New Roman"/>
        </w:rPr>
        <w:t xml:space="preserve"> Земельного кодекса Российской Федерации при условии, что этот граждани</w:t>
      </w:r>
      <w:r>
        <w:rPr>
          <w:rFonts w:ascii="Times New Roman" w:hAnsi="Times New Roman"/>
        </w:rPr>
        <w:t xml:space="preserve">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субъекта Российской Федерации;</w:t>
      </w:r>
      <w:r/>
    </w:p>
    <w:p>
      <w:pPr>
        <w:pStyle w:val="968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Cs/>
        </w:rPr>
        <w:t xml:space="preserve">подпункт 6 статьи 39</w:t>
      </w:r>
      <w:r>
        <w:rPr>
          <w:rFonts w:ascii="Times New Roman" w:hAnsi="Times New Roman"/>
          <w:iCs/>
          <w:vertAlign w:val="superscript"/>
        </w:rPr>
        <w:t xml:space="preserve">5</w:t>
      </w:r>
      <w:r>
        <w:rPr>
          <w:rFonts w:ascii="Times New Roman" w:hAnsi="Times New Roman"/>
          <w:iCs/>
        </w:rPr>
        <w:t xml:space="preserve"> Земельного кодекса Российской Федерации 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Cs/>
        </w:rPr>
        <w:t xml:space="preserve"> в случае предоставления</w:t>
      </w:r>
      <w:r>
        <w:rPr>
          <w:rFonts w:ascii="Times New Roman" w:hAnsi="Times New Roman"/>
        </w:rPr>
        <w:t xml:space="preserve"> земельного участка гражданам, имеющим трех и более детей, в случае и в порядке, которые установлены органами государственной власти субъектов Российской Федерации;</w:t>
      </w:r>
      <w:r/>
    </w:p>
    <w:p>
      <w:pPr>
        <w:pStyle w:val="968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Cs/>
          <w:szCs w:val="18"/>
        </w:rPr>
        <w:t xml:space="preserve">подпункт 7 статьи 39</w:t>
      </w:r>
      <w:r>
        <w:rPr>
          <w:rFonts w:ascii="Times New Roman" w:hAnsi="Times New Roman"/>
          <w:iCs/>
          <w:szCs w:val="18"/>
          <w:vertAlign w:val="superscript"/>
        </w:rPr>
        <w:t xml:space="preserve">5</w:t>
      </w:r>
      <w:r>
        <w:rPr>
          <w:rFonts w:ascii="Times New Roman" w:hAnsi="Times New Roman"/>
          <w:iCs/>
          <w:szCs w:val="18"/>
        </w:rPr>
        <w:t xml:space="preserve"> Земельного кодекса Российской Федерации – </w:t>
      </w:r>
      <w:r>
        <w:rPr>
          <w:rFonts w:ascii="Times New Roman" w:hAnsi="Times New Roman"/>
          <w:iCs/>
        </w:rPr>
        <w:t xml:space="preserve"> в случае предоставления</w:t>
      </w:r>
      <w:r>
        <w:rPr>
          <w:rFonts w:ascii="Times New Roman" w:hAnsi="Times New Roman"/>
          <w:iCs/>
          <w:szCs w:val="18"/>
        </w:rPr>
        <w:t xml:space="preserve"> </w:t>
      </w:r>
      <w:r>
        <w:rPr>
          <w:rFonts w:ascii="Times New Roman" w:hAnsi="Times New Roman"/>
          <w:szCs w:val="18"/>
        </w:rPr>
        <w:t xml:space="preserve">земельного участка иным категориям</w:t>
      </w:r>
      <w:r>
        <w:rPr>
          <w:rFonts w:ascii="Times New Roman" w:hAnsi="Times New Roman"/>
        </w:rPr>
        <w:t xml:space="preserve"> граждан и (или) некоммерческим организациям, созданным гражданами, в случаях, предусмотренных федеральными законами, законами субъектов Российской Федерации;</w:t>
      </w:r>
      <w:r/>
    </w:p>
    <w:p>
      <w:pPr>
        <w:pStyle w:val="968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Cs/>
        </w:rPr>
        <w:t xml:space="preserve">подпункт 8 статьи 39</w:t>
      </w:r>
      <w:r>
        <w:rPr>
          <w:rFonts w:ascii="Times New Roman" w:hAnsi="Times New Roman"/>
          <w:iCs/>
          <w:vertAlign w:val="superscript"/>
        </w:rPr>
        <w:t xml:space="preserve">5</w:t>
      </w:r>
      <w:r>
        <w:rPr>
          <w:rFonts w:ascii="Times New Roman" w:hAnsi="Times New Roman"/>
          <w:iCs/>
        </w:rPr>
        <w:t xml:space="preserve"> Земельного кодекса Российской Федерации – </w:t>
      </w:r>
      <w:r>
        <w:rPr>
          <w:rFonts w:ascii="Times New Roman" w:hAnsi="Times New Roman"/>
          <w:iCs/>
        </w:rPr>
        <w:t xml:space="preserve"> в случае предоставления</w:t>
      </w:r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</w:rPr>
        <w:t xml:space="preserve">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Федерации.</w:t>
      </w:r>
      <w:r/>
    </w:p>
    <w:p>
      <w:pPr>
        <w:pStyle w:val="968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Cs w:val="18"/>
          <w:vertAlign w:val="superscript"/>
        </w:rPr>
        <w:t xml:space="preserve">2 </w:t>
      </w:r>
      <w:r>
        <w:rPr>
          <w:rFonts w:ascii="Times New Roman" w:hAnsi="Times New Roman"/>
          <w:szCs w:val="18"/>
        </w:rPr>
        <w:t xml:space="preserve">Указывается в случае, если земельный участок предоставляется взамен земельного участка, изымаемого для государственных или муниципальных нужд.</w:t>
      </w:r>
      <w:r/>
    </w:p>
    <w:p>
      <w:pPr>
        <w:jc w:val="both"/>
        <w:spacing w:after="0" w:line="240" w:lineRule="auto"/>
      </w:pPr>
      <w:r>
        <w:rPr>
          <w:rFonts w:ascii="Times New Roman" w:hAnsi="Times New Roman"/>
          <w:sz w:val="20"/>
          <w:szCs w:val="18"/>
          <w:vertAlign w:val="superscript"/>
        </w:rPr>
        <w:tab/>
        <w:t xml:space="preserve">3 </w:t>
      </w:r>
      <w:r>
        <w:rPr>
          <w:rFonts w:ascii="Times New Roman" w:hAnsi="Times New Roman"/>
          <w:sz w:val="20"/>
          <w:szCs w:val="18"/>
        </w:rPr>
        <w:t xml:space="preserve">Указывается в случае, если земельный участок предоставляется для размещения объектов, предусмотренных указанными документом и (или) проектом.</w:t>
      </w:r>
      <w:r/>
    </w:p>
    <w:p>
      <w:pPr>
        <w:jc w:val="both"/>
        <w:spacing w:after="0" w:line="240" w:lineRule="auto"/>
      </w:pPr>
      <w:r>
        <w:rPr>
          <w:rFonts w:ascii="Times New Roman" w:hAnsi="Times New Roman"/>
          <w:sz w:val="20"/>
          <w:szCs w:val="18"/>
          <w:vertAlign w:val="superscript"/>
        </w:rPr>
        <w:tab/>
        <w:t xml:space="preserve">4 </w:t>
      </w:r>
      <w:r>
        <w:rPr>
          <w:rFonts w:ascii="Times New Roman" w:hAnsi="Times New Roman"/>
          <w:sz w:val="20"/>
          <w:szCs w:val="18"/>
        </w:rPr>
        <w:t xml:space="preserve">Указывается в случае,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</w:t>
      </w:r>
      <w:r/>
    </w:p>
    <w:p>
      <w:pPr>
        <w:pStyle w:val="968"/>
        <w:jc w:val="both"/>
      </w:pPr>
      <w:r>
        <w:rPr>
          <w:rFonts w:ascii="Times New Roman" w:hAnsi="Times New Roman"/>
          <w:iCs/>
          <w:vertAlign w:val="superscript"/>
        </w:rPr>
        <w:tab/>
      </w:r>
      <w:r/>
    </w:p>
    <w:p>
      <w:pPr>
        <w:sectPr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pgNumType w:start="1"/>
          <w:cols w:num="1" w:sep="0" w:space="708" w:equalWidth="1"/>
          <w:docGrid w:linePitch="360"/>
          <w:titlePg/>
        </w:sectPr>
        <w:outlineLvl w:val="1"/>
      </w:pPr>
      <w:r/>
      <w:r/>
    </w:p>
    <w:p>
      <w:pPr>
        <w:pStyle w:val="985"/>
        <w:ind w:left="4535"/>
        <w:jc w:val="both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Приложение 2</w:t>
      </w:r>
      <w:r/>
    </w:p>
    <w:p>
      <w:pPr>
        <w:pStyle w:val="985"/>
        <w:ind w:left="453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 Адм</w:t>
      </w:r>
      <w:r>
        <w:rPr>
          <w:rFonts w:ascii="Times New Roman" w:hAnsi="Times New Roman" w:cs="Times New Roman"/>
          <w:sz w:val="28"/>
          <w:szCs w:val="28"/>
        </w:rPr>
        <w:t xml:space="preserve">инистративному регламенту администрации города Ставрополя по предоставлению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</w:r>
      <w:r/>
    </w:p>
    <w:p>
      <w:pPr>
        <w:jc w:val="both"/>
        <w:spacing w:after="17" w:line="209" w:lineRule="auto"/>
        <w:shd w:val="clear" w:color="ffffff" w:fill="ffffff"/>
        <w:rPr>
          <w:rFonts w:ascii="Times New Roman" w:hAnsi="Times New Roman" w:eastAsia="Arial" w:cs="Times New Roman"/>
          <w:color w:val="44444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444444"/>
        </w:rPr>
      </w:r>
      <w:r/>
    </w:p>
    <w:p>
      <w:pPr>
        <w:jc w:val="both"/>
        <w:spacing w:after="17" w:line="209" w:lineRule="auto"/>
        <w:shd w:val="clear" w:color="ffffff" w:fill="ffffff"/>
        <w:rPr>
          <w:rFonts w:ascii="Times New Roman" w:hAnsi="Times New Roman" w:eastAsia="Arial" w:cs="Times New Roman"/>
          <w:color w:val="44444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444444"/>
        </w:rPr>
      </w:r>
      <w:r/>
    </w:p>
    <w:p>
      <w:pPr>
        <w:pStyle w:val="9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</w:t>
      </w:r>
      <w:r/>
    </w:p>
    <w:p>
      <w:pPr>
        <w:pStyle w:val="985"/>
        <w:jc w:val="center"/>
        <w:rPr>
          <w:rFonts w:ascii="Times New Roman" w:hAnsi="Times New Roman" w:cs="Times New Roman"/>
          <w:sz w:val="28"/>
          <w:szCs w:val="28"/>
        </w:rPr>
      </w:pPr>
      <w:r/>
      <w:hyperlink w:tooltip="#P905" w:anchor="P905" w:history="1">
        <w:r>
          <w:rPr>
            <w:rFonts w:ascii="Times New Roman" w:hAnsi="Times New Roman" w:cs="Times New Roman"/>
            <w:sz w:val="28"/>
            <w:szCs w:val="28"/>
          </w:rPr>
          <w:t xml:space="preserve">заявлени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я об исправлении ошибок</w:t>
      </w:r>
      <w:r/>
    </w:p>
    <w:p>
      <w:pPr>
        <w:ind w:left="2694"/>
        <w:jc w:val="right"/>
        <w:spacing w:after="0" w:line="240" w:lineRule="auto"/>
        <w:widowControl w:val="off"/>
        <w:rPr>
          <w:rFonts w:ascii="Times New Roman" w:hAnsi="Times New Roman" w:eastAsia="Lucida Sans Unicode" w:cs="Mangal"/>
          <w:sz w:val="24"/>
          <w:szCs w:val="24"/>
          <w:lang w:eastAsia="zh-CN" w:bidi="hi-IN"/>
        </w:rPr>
      </w:pPr>
      <w:r>
        <w:rPr>
          <w:rFonts w:ascii="Times New Roman" w:hAnsi="Times New Roman" w:eastAsia="Lucida Sans Unicode" w:cs="Mangal"/>
          <w:sz w:val="24"/>
          <w:szCs w:val="24"/>
          <w:lang w:eastAsia="zh-CN" w:bidi="hi-IN"/>
        </w:rPr>
      </w:r>
      <w:r/>
    </w:p>
    <w:p>
      <w:pPr>
        <w:ind w:left="2694"/>
        <w:jc w:val="right"/>
        <w:spacing w:after="0" w:line="240" w:lineRule="auto"/>
        <w:widowControl w:val="off"/>
        <w:rPr>
          <w:rFonts w:ascii="Times New Roman" w:hAnsi="Times New Roman" w:eastAsia="Lucida Sans Unicode" w:cs="Mangal"/>
          <w:sz w:val="24"/>
          <w:szCs w:val="24"/>
          <w:lang w:eastAsia="zh-CN" w:bidi="hi-IN"/>
        </w:rPr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Кому: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both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            (наименование уполномоченного органа)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От кого: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(фамилия, имя, отчество (последнее - при наличии)  физического лица)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                                  ______________________________________________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center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(данные документа, удостоверяющего личность,  место жительства,                          контактный телефон, адрес электронной почты)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center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(полное наименование, ИНН, ОГРН юридического лица, ИП, ОГРНИП)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both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       (контактный телефон, электронная почта, почтовый адрес)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 (фамилия, имя, отчество (последнее - при наличии), данные</w:t>
      </w:r>
      <w:r/>
    </w:p>
    <w:p>
      <w:pPr>
        <w:ind w:left="2694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документа, удостоверяющего личность, контактный телефон,</w:t>
      </w:r>
      <w:r/>
    </w:p>
    <w:p>
      <w:pPr>
        <w:ind w:left="2694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       адрес электронной почты, адрес регистрации, адрес</w:t>
      </w:r>
      <w:r/>
    </w:p>
    <w:p>
      <w:pPr>
        <w:ind w:left="2694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         фактического проживания уполномоченного лица)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jc w:val="right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24"/>
          <w:szCs w:val="24"/>
          <w:lang w:eastAsia="zh-CN" w:bidi="hi-IN"/>
        </w:rPr>
        <w:t xml:space="preserve">______________________________________________</w:t>
      </w:r>
      <w:r/>
    </w:p>
    <w:p>
      <w:pPr>
        <w:ind w:left="2694"/>
        <w:spacing w:after="0" w:line="240" w:lineRule="auto"/>
        <w:widowControl w:val="off"/>
      </w:pPr>
      <w:r>
        <w:rPr>
          <w:rFonts w:ascii="Times New Roman" w:hAnsi="Times New Roman" w:eastAsia="Lucida Sans Unicode" w:cs="Mangal"/>
          <w:bCs/>
          <w:sz w:val="18"/>
          <w:szCs w:val="18"/>
          <w:lang w:eastAsia="zh-CN" w:bidi="hi-IN"/>
        </w:rPr>
        <w:t xml:space="preserve">                                                       (данные представителя заявителя)</w:t>
      </w:r>
      <w:r/>
    </w:p>
    <w:p>
      <w:pPr>
        <w:pStyle w:val="9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jc w:val="center"/>
        <w:rPr>
          <w:rFonts w:ascii="Times New Roman" w:hAnsi="Times New Roman" w:cs="Times New Roman"/>
          <w:sz w:val="24"/>
          <w:szCs w:val="24"/>
        </w:rPr>
      </w:pPr>
      <w:r/>
      <w:hyperlink w:tooltip="#P905" w:anchor="P905" w:history="1">
        <w:r>
          <w:rPr>
            <w:rFonts w:ascii="Times New Roman" w:hAnsi="Times New Roman" w:cs="Times New Roman"/>
            <w:sz w:val="24"/>
            <w:szCs w:val="24"/>
          </w:rPr>
          <w:t xml:space="preserve"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исправлении ошибок</w:t>
      </w:r>
      <w:r/>
    </w:p>
    <w:p>
      <w:pPr>
        <w:pStyle w:val="9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исправить опечатки и (или) ошибки в выданном по результатам предоставления услуги документе - _______________________________________________.</w:t>
      </w:r>
      <w:r/>
    </w:p>
    <w:p>
      <w:pPr>
        <w:pStyle w:val="9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(указываются реквизиты и наименование документа)</w:t>
      </w:r>
      <w:r/>
    </w:p>
    <w:p>
      <w:pPr>
        <w:ind w:left="5529"/>
        <w:jc w:val="both"/>
        <w:spacing w:after="0" w:line="240" w:lineRule="auto"/>
        <w:widowControl w:val="off"/>
        <w:rPr>
          <w:rFonts w:ascii="Times New Roman" w:hAnsi="Times New Roman" w:eastAsia="Lucida Sans Unicode" w:cs="Mangal"/>
          <w:sz w:val="18"/>
          <w:szCs w:val="18"/>
          <w:lang w:eastAsia="zh-CN" w:bidi="hi-IN"/>
        </w:rPr>
      </w:pPr>
      <w:r>
        <w:rPr>
          <w:rFonts w:ascii="Times New Roman" w:hAnsi="Times New Roman" w:eastAsia="Lucida Sans Unicode" w:cs="Mangal"/>
          <w:sz w:val="18"/>
          <w:szCs w:val="18"/>
          <w:lang w:eastAsia="zh-CN" w:bidi="hi-IN"/>
        </w:rPr>
      </w:r>
      <w:r/>
    </w:p>
    <w:p>
      <w:pPr>
        <w:pStyle w:val="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Обоснование наличия опечаток и (или) ошибок:</w:t>
      </w:r>
      <w:r/>
    </w:p>
    <w:p>
      <w:pPr>
        <w:pStyle w:val="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_______________________________________________________________________________________________________________________________________________________________________________________________________________________________________. </w:t>
      </w:r>
      <w:r/>
    </w:p>
    <w:p>
      <w:pPr>
        <w:pStyle w:val="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Приложение: </w:t>
      </w:r>
      <w:r/>
    </w:p>
    <w:p>
      <w:pPr>
        <w:ind w:left="139"/>
        <w:jc w:val="both"/>
        <w:spacing w:after="55" w:line="240" w:lineRule="auto"/>
        <w:widowControl w:val="off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ind w:left="139"/>
        <w:jc w:val="both"/>
        <w:spacing w:after="55" w:line="240" w:lineRule="auto"/>
        <w:widowControl w:val="off"/>
      </w:pPr>
      <w:r>
        <w:rPr>
          <w:rFonts w:ascii="Times New Roman" w:hAnsi="Times New Roman" w:eastAsia="Times New Roman"/>
          <w:sz w:val="24"/>
          <w:szCs w:val="24"/>
        </w:rPr>
        <w:t xml:space="preserve">Результат</w:t>
      </w:r>
      <w:r>
        <w:rPr>
          <w:rFonts w:ascii="Times New Roman" w:hAnsi="Times New Roman" w:eastAsia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предоставления</w:t>
      </w:r>
      <w:r>
        <w:rPr>
          <w:rFonts w:ascii="Times New Roman" w:hAnsi="Times New Roman" w:eastAsia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услуги</w:t>
      </w:r>
      <w:r>
        <w:rPr>
          <w:rFonts w:ascii="Times New Roman" w:hAnsi="Times New Roman" w:eastAsia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прошу:</w:t>
      </w:r>
      <w:r/>
    </w:p>
    <w:tbl>
      <w:tblPr>
        <w:tblpPr w:horzAnchor="text" w:tblpXSpec="left" w:vertAnchor="text" w:tblpY="1" w:leftFromText="180" w:topFromText="0" w:rightFromText="180" w:bottomFromText="0"/>
        <w:tblW w:w="93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612"/>
        <w:gridCol w:w="738"/>
      </w:tblGrid>
      <w:tr>
        <w:trPr>
          <w:trHeight w:val="416"/>
        </w:trPr>
        <w:tc>
          <w:tcPr>
            <w:shd w:val="clear" w:color="ffffff" w:fill="ffffff"/>
            <w:tcW w:w="86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ahoma" w:cs="Tahoma"/>
                <w:lang w:eastAsia="ru-RU" w:bidi="ru-RU"/>
              </w:rPr>
            </w:pPr>
            <w:r>
              <w:rPr>
                <w:rFonts w:ascii="Times New Roman" w:hAnsi="Times New Roman" w:eastAsia="Tahoma" w:cs="Tahoma"/>
                <w:sz w:val="24"/>
                <w:szCs w:val="28"/>
                <w:lang w:eastAsia="ru-RU" w:bidi="ru-RU"/>
              </w:rPr>
              <w:t xml:space="preserve">направить в форме электронного документа в личный кабинет на ЕПГУ/РПГУ</w:t>
            </w:r>
            <w:r/>
          </w:p>
        </w:tc>
        <w:tc>
          <w:tcPr>
            <w:shd w:val="clear" w:color="ffffff" w:fill="ffffff"/>
            <w:tcW w:w="738" w:type="dxa"/>
            <w:textDirection w:val="lrTb"/>
            <w:noWrap w:val="false"/>
          </w:tcPr>
          <w:p>
            <w:pPr>
              <w:spacing w:before="120" w:after="120" w:line="240" w:lineRule="auto"/>
              <w:widowControl w:val="off"/>
              <w:rPr>
                <w:rFonts w:ascii="Times New Roman" w:hAnsi="Times New Roman" w:eastAsia="Times New Roman" w:cs="Tahoma"/>
                <w:lang w:eastAsia="ru-RU" w:bidi="ru-RU"/>
              </w:rPr>
            </w:pPr>
            <w:r>
              <w:rPr>
                <w:rFonts w:ascii="Times New Roman" w:hAnsi="Times New Roman" w:eastAsia="Times New Roman" w:cs="Tahoma"/>
                <w:lang w:eastAsia="ru-RU" w:bidi="ru-RU"/>
              </w:rPr>
            </w:r>
            <w:r/>
          </w:p>
        </w:tc>
      </w:tr>
      <w:tr>
        <w:trPr>
          <w:trHeight w:val="416"/>
        </w:trPr>
        <w:tc>
          <w:tcPr>
            <w:shd w:val="clear" w:color="ffffff" w:fill="ffffff"/>
            <w:tcW w:w="86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ahoma" w:cs="Tahoma"/>
                <w:lang w:eastAsia="ru-RU" w:bidi="ru-RU"/>
              </w:rPr>
            </w:pPr>
            <w:r>
              <w:rPr>
                <w:rFonts w:ascii="Times New Roman" w:hAnsi="Times New Roman" w:eastAsia="Tahoma" w:cs="Tahoma"/>
                <w:sz w:val="24"/>
                <w:szCs w:val="28"/>
                <w:lang w:eastAsia="ru-RU" w:bidi="ru-RU"/>
              </w:rPr>
              <w:t xml:space="preserve">выдать на бумажном носителе при личном обращении в орган местного самоуправления</w:t>
            </w:r>
            <w:r/>
          </w:p>
        </w:tc>
        <w:tc>
          <w:tcPr>
            <w:shd w:val="clear" w:color="ffffff" w:fill="ffffff"/>
            <w:tcW w:w="738" w:type="dxa"/>
            <w:textDirection w:val="lrTb"/>
            <w:noWrap w:val="false"/>
          </w:tcPr>
          <w:p>
            <w:pPr>
              <w:spacing w:before="120" w:after="120" w:line="240" w:lineRule="auto"/>
              <w:widowControl w:val="off"/>
              <w:rPr>
                <w:rFonts w:ascii="Times New Roman" w:hAnsi="Times New Roman" w:eastAsia="Times New Roman" w:cs="Tahoma"/>
                <w:lang w:eastAsia="ru-RU" w:bidi="ru-RU"/>
              </w:rPr>
            </w:pPr>
            <w:r>
              <w:rPr>
                <w:rFonts w:ascii="Times New Roman" w:hAnsi="Times New Roman" w:eastAsia="Times New Roman" w:cs="Tahoma"/>
                <w:lang w:eastAsia="ru-RU" w:bidi="ru-RU"/>
              </w:rPr>
            </w:r>
            <w:r/>
          </w:p>
        </w:tc>
      </w:tr>
      <w:tr>
        <w:trPr/>
        <w:tc>
          <w:tcPr>
            <w:shd w:val="clear" w:color="ffffff" w:fill="ffffff"/>
            <w:tcW w:w="861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ahoma" w:cs="Tahoma"/>
                <w:sz w:val="24"/>
                <w:szCs w:val="28"/>
                <w:lang w:eastAsia="ru-RU" w:bidi="ru-RU"/>
              </w:rPr>
              <w:t xml:space="preserve">выдать на бумажном носителе при личном обращении в многофункциональный центр предоставления государственных и муниципальных услуг, расположенный по адресу: _______________________________________________________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ahoma" w:cs="Tahoma"/>
                <w:lang w:eastAsia="ru-RU" w:bidi="ru-RU"/>
              </w:rPr>
            </w:pPr>
            <w:r>
              <w:rPr>
                <w:rFonts w:ascii="Times New Roman" w:hAnsi="Times New Roman" w:eastAsia="Tahoma" w:cs="Tahoma"/>
                <w:lang w:eastAsia="ru-RU" w:bidi="ru-RU"/>
              </w:rPr>
            </w:r>
            <w:r/>
          </w:p>
        </w:tc>
        <w:tc>
          <w:tcPr>
            <w:shd w:val="clear" w:color="ffffff" w:fill="ffffff"/>
            <w:tcW w:w="738" w:type="dxa"/>
            <w:textDirection w:val="lrTb"/>
            <w:noWrap w:val="false"/>
          </w:tcPr>
          <w:p>
            <w:pPr>
              <w:spacing w:before="120" w:after="120" w:line="240" w:lineRule="auto"/>
              <w:widowControl w:val="off"/>
              <w:rPr>
                <w:rFonts w:ascii="Times New Roman" w:hAnsi="Times New Roman" w:eastAsia="Times New Roman" w:cs="Tahoma"/>
                <w:lang w:eastAsia="ru-RU" w:bidi="ru-RU"/>
              </w:rPr>
            </w:pPr>
            <w:r>
              <w:rPr>
                <w:rFonts w:ascii="Times New Roman" w:hAnsi="Times New Roman" w:eastAsia="Times New Roman" w:cs="Tahoma"/>
                <w:lang w:eastAsia="ru-RU" w:bidi="ru-RU"/>
              </w:rPr>
            </w:r>
            <w:r/>
          </w:p>
        </w:tc>
      </w:tr>
      <w:tr>
        <w:trPr/>
        <w:tc>
          <w:tcPr>
            <w:gridSpan w:val="2"/>
            <w:shd w:val="clear" w:color="ffffff" w:fill="ffffff"/>
            <w:tcW w:w="9350" w:type="dxa"/>
            <w:textDirection w:val="lrTb"/>
            <w:noWrap w:val="false"/>
          </w:tcPr>
          <w:p>
            <w:pPr>
              <w:ind w:right="255"/>
              <w:jc w:val="center"/>
              <w:spacing w:before="120" w:after="120" w:line="240" w:lineRule="auto"/>
              <w:widowControl w:val="off"/>
              <w:rPr>
                <w:rFonts w:ascii="Times New Roman" w:hAnsi="Times New Roman" w:eastAsia="Times New Roman" w:cs="Tahoma"/>
                <w:bCs/>
                <w:lang w:eastAsia="ru-RU" w:bidi="ru-RU"/>
              </w:rPr>
            </w:pPr>
            <w:r>
              <w:rPr>
                <w:rFonts w:ascii="Times New Roman" w:hAnsi="Times New Roman" w:eastAsia="Times New Roman" w:cs="Tahoma"/>
                <w:i/>
                <w:sz w:val="20"/>
                <w:szCs w:val="20"/>
                <w:lang w:eastAsia="ru-RU" w:bidi="ru-RU"/>
              </w:rPr>
              <w:t xml:space="preserve">Указывается один из перечисленных способов путем проставления одного из знаков «V» или «Х»</w:t>
            </w:r>
            <w:r/>
          </w:p>
        </w:tc>
      </w:tr>
    </w:tbl>
    <w:p>
      <w:pPr>
        <w:ind w:left="139"/>
        <w:jc w:val="both"/>
        <w:spacing w:after="55" w:line="240" w:lineRule="auto"/>
        <w:widowControl w:val="off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ind w:left="139"/>
        <w:jc w:val="both"/>
        <w:spacing w:after="55" w:line="240" w:lineRule="auto"/>
        <w:widowControl w:val="off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ind w:left="139"/>
        <w:jc w:val="both"/>
        <w:spacing w:after="55" w:line="240" w:lineRule="auto"/>
        <w:widowControl w:val="off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_____________________                 ___________________                         _______________</w:t>
      </w:r>
      <w:r/>
    </w:p>
    <w:p>
      <w:pPr>
        <w:ind w:left="139"/>
        <w:jc w:val="both"/>
        <w:spacing w:after="55" w:line="240" w:lineRule="auto"/>
        <w:widowControl w:val="off"/>
      </w:pPr>
      <w:r>
        <w:rPr>
          <w:rFonts w:ascii="Times New Roman" w:hAnsi="Times New Roman" w:eastAsia="Times New Roman"/>
          <w:sz w:val="20"/>
          <w:szCs w:val="20"/>
        </w:rPr>
        <w:t xml:space="preserve">               (подпись)                                         (расшифровка подписи)                                            (дата)</w:t>
      </w:r>
      <w:r/>
    </w:p>
    <w:p>
      <w:pPr>
        <w:ind w:left="139"/>
        <w:jc w:val="both"/>
        <w:spacing w:after="55" w:line="240" w:lineRule="auto"/>
        <w:widowControl w:val="off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МП (для юридических лиц)</w:t>
      </w:r>
      <w:r/>
    </w:p>
    <w:p>
      <w:pPr>
        <w:ind w:left="139"/>
        <w:jc w:val="both"/>
        <w:spacing w:after="55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39"/>
        <w:jc w:val="both"/>
        <w:spacing w:after="55" w:line="240" w:lineRule="auto"/>
        <w:widowControl w:val="off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ind w:left="4535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Приложение 3</w:t>
      </w:r>
      <w:r/>
    </w:p>
    <w:p>
      <w:pPr>
        <w:pStyle w:val="985"/>
        <w:ind w:left="453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 Адм</w:t>
      </w:r>
      <w:r>
        <w:rPr>
          <w:rFonts w:ascii="Times New Roman" w:hAnsi="Times New Roman" w:cs="Times New Roman"/>
          <w:sz w:val="28"/>
          <w:szCs w:val="28"/>
        </w:rPr>
        <w:t xml:space="preserve">инистративному регламенту администрации города Ставрополя по предоставлению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</w:r>
      <w:r/>
    </w:p>
    <w:p>
      <w:pPr>
        <w:jc w:val="both"/>
        <w:spacing w:after="17" w:line="209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jc w:val="center"/>
        <w:spacing w:after="17" w:line="209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jc w:val="center"/>
        <w:spacing w:after="17" w:line="209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ПЕРЕЧЕНЬ </w:t>
      </w:r>
      <w:r/>
    </w:p>
    <w:p>
      <w:pPr>
        <w:jc w:val="center"/>
        <w:spacing w:after="17" w:line="209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общих признаков, по которым объединяются категории заявителей, соответствующих одному варианту предоставления услуги</w:t>
      </w:r>
      <w:r>
        <w:rPr>
          <w:rFonts w:ascii="Arial" w:hAnsi="Arial" w:eastAsia="Arial" w:cs="Arial"/>
          <w:color w:val="444444"/>
          <w:sz w:val="28"/>
          <w:szCs w:val="28"/>
        </w:rPr>
        <w:br/>
      </w:r>
      <w:r/>
    </w:p>
    <w:tbl>
      <w:tblPr>
        <w:tblStyle w:val="841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ook w:val="04A0" w:firstRow="1" w:lastRow="0" w:firstColumn="1" w:lastColumn="0" w:noHBand="0" w:noVBand="1"/>
      </w:tblPr>
      <w:tblGrid>
        <w:gridCol w:w="911"/>
        <w:gridCol w:w="4477"/>
        <w:gridCol w:w="3950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  <w:t xml:space="preserve">№ 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  <w:t xml:space="preserve">п/п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8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  <w:t xml:space="preserve">Общие признаки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0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  <w:t xml:space="preserve">Вариант предоставления услуги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  <w:t xml:space="preserve">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  <w:t xml:space="preserve">Заявители, обратившиеся за получением услуги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  <w:t xml:space="preserve">»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039" w:type="dxa"/>
            <w:textDirection w:val="lrTb"/>
            <w:noWrap w:val="false"/>
          </w:tcPr>
          <w:p>
            <w:pPr>
              <w:pStyle w:val="987"/>
              <w:jc w:val="both"/>
              <w:outlineLvl w:val="2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7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  <w:t xml:space="preserve">2.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5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  <w:t xml:space="preserve">Заявители, ранее обратившиеся за получением услуги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  <w:t xml:space="preserve">», по результатам предоставления которой выданы документы с опечатками и (или) ошибками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403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допущенных опечаток и (или) ошибок в выданных в результате предоставления услуги документах</w:t>
            </w:r>
            <w:r/>
          </w:p>
        </w:tc>
      </w:tr>
    </w:tbl>
    <w:p>
      <w:pPr>
        <w:rPr>
          <w:rFonts w:ascii="Times New Roman" w:hAnsi="Times New Roman" w:eastAsia="Arial" w:cs="Times New Roman"/>
          <w:b/>
          <w:bCs/>
          <w:color w:val="444444"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color w:val="444444"/>
          <w:sz w:val="24"/>
          <w:szCs w:val="24"/>
        </w:rPr>
      </w:r>
      <w:r/>
    </w:p>
    <w:p>
      <w:pPr>
        <w:pStyle w:val="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ind w:left="4535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Приложение 4</w:t>
      </w:r>
      <w:r/>
    </w:p>
    <w:p>
      <w:pPr>
        <w:pStyle w:val="985"/>
        <w:ind w:left="45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</w:t>
      </w:r>
      <w:r>
        <w:rPr>
          <w:rFonts w:ascii="Times New Roman" w:hAnsi="Times New Roman" w:cs="Times New Roman"/>
          <w:sz w:val="28"/>
          <w:szCs w:val="28"/>
        </w:rPr>
        <w:t xml:space="preserve">инистративному регламенту администрации города Ставрополя по предоставлению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</w:r>
      <w:r/>
    </w:p>
    <w:p>
      <w:pPr>
        <w:pStyle w:val="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jc w:val="center"/>
        <w:rPr>
          <w:rFonts w:ascii="Times New Roman" w:hAnsi="Times New Roman" w:cs="Times New Roman"/>
          <w:sz w:val="28"/>
          <w:szCs w:val="28"/>
        </w:rPr>
      </w:pPr>
      <w:r/>
      <w:bookmarkStart w:id="11" w:name="P1092"/>
      <w:r/>
      <w:bookmarkEnd w:id="11"/>
      <w:r>
        <w:rPr>
          <w:rFonts w:ascii="Times New Roman" w:hAnsi="Times New Roman" w:cs="Times New Roman"/>
          <w:sz w:val="28"/>
          <w:szCs w:val="28"/>
        </w:rPr>
        <w:t xml:space="preserve">ФОРМА </w:t>
      </w:r>
      <w:r/>
    </w:p>
    <w:p>
      <w:pPr>
        <w:pStyle w:val="9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уведомления об отказе в приеме документов, необходимых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предоставления услуги, представленных в электронной форме</w:t>
      </w:r>
      <w:r/>
    </w:p>
    <w:p>
      <w:pPr>
        <w:pStyle w:val="985"/>
        <w:spacing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637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Кому: _________________</w:t>
      </w:r>
      <w:r/>
    </w:p>
    <w:p>
      <w:pPr>
        <w:ind w:left="6379"/>
        <w:jc w:val="both"/>
        <w:spacing w:after="0" w:line="240" w:lineRule="auto"/>
      </w:pPr>
      <w:r/>
      <w:r/>
    </w:p>
    <w:p>
      <w:pPr>
        <w:ind w:left="637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Контактные данные: </w:t>
      </w:r>
      <w:r/>
    </w:p>
    <w:p>
      <w:pPr>
        <w:ind w:left="637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_____________________</w:t>
      </w:r>
      <w:r/>
    </w:p>
    <w:p>
      <w:pPr>
        <w:pStyle w:val="9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</w:t>
      </w:r>
      <w:r/>
    </w:p>
    <w:p>
      <w:pPr>
        <w:pStyle w:val="9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отказе в приеме документов, необходимых для предоставления услуги,</w:t>
      </w:r>
      <w:r/>
    </w:p>
    <w:p>
      <w:pPr>
        <w:pStyle w:val="9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представленных в электронной форме</w:t>
      </w:r>
      <w:r/>
    </w:p>
    <w:p>
      <w:pPr>
        <w:pStyle w:val="9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приеме Ваших документов, необходимых для предоставления муниципальной услуги «Предоставление земельного участка, находящегося в государственной или муниципальной собственности, гражданину и</w:t>
      </w:r>
      <w:r>
        <w:rPr>
          <w:rFonts w:ascii="Times New Roman" w:hAnsi="Times New Roman" w:cs="Times New Roman"/>
          <w:sz w:val="28"/>
          <w:szCs w:val="28"/>
        </w:rPr>
        <w:t xml:space="preserve">ли юридическому лицу в собственность бесплатно», представленных в электронной форме _________________________________(дата поступления документов) через _______________________________________ (указывается способ направления документов), отказано в связи с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недействительностью усиленной квалифицированной электронной подписи, с использованием которой подписаны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указанные документы.</w:t>
      </w:r>
      <w:r/>
    </w:p>
    <w:p>
      <w:pPr>
        <w:pStyle w:val="9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6"/>
        <w:jc w:val="both"/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</w:t>
      </w:r>
      <w:r/>
    </w:p>
    <w:p>
      <w:pPr>
        <w:pStyle w:val="986"/>
        <w:jc w:val="both"/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Ставрополя,</w:t>
      </w:r>
      <w:r/>
    </w:p>
    <w:p>
      <w:pPr>
        <w:pStyle w:val="986"/>
        <w:jc w:val="both"/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 по управлению</w:t>
      </w:r>
      <w:r/>
    </w:p>
    <w:p>
      <w:pPr>
        <w:pStyle w:val="986"/>
        <w:jc w:val="both"/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города Ставрополя                                              Ф.И.О.</w:t>
      </w:r>
      <w:r/>
    </w:p>
    <w:p>
      <w:pPr>
        <w:pStyle w:val="9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исполнителя</w:t>
      </w:r>
      <w:r/>
    </w:p>
    <w:p>
      <w:pPr>
        <w:pStyle w:val="9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</w:t>
      </w:r>
      <w:r/>
    </w:p>
    <w:p>
      <w:pPr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ind w:left="4535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Приложение 5</w:t>
      </w:r>
      <w:r/>
    </w:p>
    <w:p>
      <w:pPr>
        <w:pStyle w:val="985"/>
        <w:ind w:left="45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</w:t>
      </w:r>
      <w:r>
        <w:rPr>
          <w:rFonts w:ascii="Times New Roman" w:hAnsi="Times New Roman" w:cs="Times New Roman"/>
          <w:sz w:val="28"/>
          <w:szCs w:val="28"/>
        </w:rPr>
        <w:t xml:space="preserve">инистративному регламенту администрации города Ставрополя по предоставлению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</w:r>
      <w:r/>
    </w:p>
    <w:p>
      <w:pPr>
        <w:pStyle w:val="985"/>
        <w:jc w:val="right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jc w:val="right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jc w:val="center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ПЕРЕЧЕНЬ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jc w:val="center"/>
        <w:spacing w:line="240" w:lineRule="auto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документов,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которые заявитель вправе представить по собственной инициативе, так как они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подлежат представлению в рамках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jc w:val="right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841"/>
        <w:tblW w:w="0" w:type="auto"/>
        <w:tblInd w:w="-1" w:type="dxa"/>
        <w:tblLayout w:type="fixed"/>
        <w:tblLook w:val="04A0" w:firstRow="1" w:lastRow="0" w:firstColumn="1" w:lastColumn="0" w:noHBand="0" w:noVBand="1"/>
      </w:tblPr>
      <w:tblGrid>
        <w:gridCol w:w="676"/>
        <w:gridCol w:w="1667"/>
        <w:gridCol w:w="2801"/>
        <w:gridCol w:w="1951"/>
        <w:gridCol w:w="2301"/>
      </w:tblGrid>
      <w:tr>
        <w:trPr>
          <w:trHeight w:val="1535"/>
        </w:trPr>
        <w:tc>
          <w:tcPr>
            <w:tcW w:w="676" w:type="dxa"/>
            <w:vMerge w:val="restart"/>
            <w:textDirection w:val="lrTb"/>
            <w:noWrap w:val="false"/>
          </w:tcPr>
          <w:p>
            <w:pPr>
              <w:pStyle w:val="999"/>
              <w:jc w:val="center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п/п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667" w:type="dxa"/>
            <w:textDirection w:val="lrTb"/>
            <w:noWrap w:val="false"/>
          </w:tcPr>
          <w:p>
            <w:pPr>
              <w:pStyle w:val="9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pStyle w:val="999"/>
              <w:jc w:val="center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документа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pStyle w:val="999"/>
              <w:jc w:val="center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органа, с которым осуществляется межведомственное информационное взаимодействие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999"/>
              <w:jc w:val="center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представлению документа в порядке межведомственного информационного взаимодействия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676" w:type="dxa"/>
            <w:vMerge w:val="restart"/>
            <w:textDirection w:val="lrTb"/>
            <w:noWrap w:val="false"/>
          </w:tcPr>
          <w:p>
            <w:pPr>
              <w:pStyle w:val="999"/>
              <w:jc w:val="center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667" w:type="dxa"/>
            <w:textDirection w:val="lrTb"/>
            <w:noWrap w:val="false"/>
          </w:tcPr>
          <w:p>
            <w:pPr>
              <w:pStyle w:val="9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pStyle w:val="999"/>
              <w:jc w:val="center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pStyle w:val="999"/>
              <w:jc w:val="center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999"/>
              <w:jc w:val="center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018"/>
        </w:trPr>
        <w:tc>
          <w:tcPr>
            <w:tcW w:w="676" w:type="dxa"/>
            <w:vMerge w:val="restart"/>
            <w:textDirection w:val="lrTb"/>
            <w:noWrap w:val="false"/>
          </w:tcPr>
          <w:p>
            <w:pPr>
              <w:pStyle w:val="999"/>
              <w:jc w:val="center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</w:t>
            </w:r>
            <w:r>
              <w:rPr>
                <w:rFonts w:ascii="Times New Roman" w:hAnsi="Times New Roman" w:cs="Times New Roman"/>
              </w:rPr>
            </w:r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</w:tc>
        <w:tc>
          <w:tcPr>
            <w:tcW w:w="1667" w:type="dxa"/>
            <w:vMerge w:val="restart"/>
            <w:textDirection w:val="lrTb"/>
            <w:noWrap w:val="false"/>
          </w:tcPr>
          <w:p>
            <w:pPr>
              <w:pStyle w:val="98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Для заявителей, указанных 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в подпунктах 1 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/>
          </w:p>
          <w:p>
            <w:pPr>
              <w:pStyle w:val="98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и 2 пункта 2 Административного регламента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о постановке заявителя на учет в качестве лиц, имеющих право на предоставление земельных участков, находящихся в государственной или муниципальной собственности, в собственность бесплатно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либо Администрация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бумажном носителе в форме выписки из протокола заседания комиссии либо в форме правового акта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67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комиссии о распределении земельного участка заявителю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бумажном носителе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форме выписки из протокола заседания комиссии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67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pStyle w:val="999"/>
              <w:ind w:firstLine="0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документ, подтверждающий признание заявителя нуждающимся в улучшении жилищных условий </w:t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бумажном носителе в форме правового акта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right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1055"/>
        </w:trPr>
        <w:tc>
          <w:tcPr>
            <w:tcW w:w="67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pStyle w:val="999"/>
              <w:ind w:firstLine="0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ыписка из ЕГРН о правах отдельного лица на имевшиеся (имеющиеся) у него объекты недвижимости </w:t>
            </w:r>
            <w: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Роскадастр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67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  <w:highlight w:val="white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выписка из ЕГРН об объекте недвижимости (земельном участке) или уведомление об отсутствии в ЕГРН запрашиваемых сведений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Роскадастр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</w:t>
            </w:r>
            <w:r/>
          </w:p>
          <w:p>
            <w:pPr>
              <w:pStyle w:val="999"/>
              <w:jc w:val="left"/>
              <w:outlineLvl w:val="1"/>
            </w:pPr>
            <w:r/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tcW w:w="676" w:type="dxa"/>
            <w:vMerge w:val="restart"/>
            <w:textDirection w:val="lrTb"/>
            <w:noWrap w:val="false"/>
          </w:tcPr>
          <w:p>
            <w:pPr>
              <w:pStyle w:val="999"/>
              <w:jc w:val="center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67" w:type="dxa"/>
            <w:vMerge w:val="restart"/>
            <w:textDirection w:val="lrTb"/>
            <w:noWrap w:val="false"/>
          </w:tcPr>
          <w:p>
            <w:pPr>
              <w:pStyle w:val="9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pStyle w:val="999"/>
              <w:jc w:val="center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pStyle w:val="999"/>
              <w:jc w:val="center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999"/>
              <w:jc w:val="center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676" w:type="dxa"/>
            <w:vMerge w:val="restart"/>
            <w:textDirection w:val="lrTb"/>
            <w:noWrap w:val="false"/>
          </w:tcPr>
          <w:p>
            <w:pPr>
              <w:pStyle w:val="999"/>
              <w:jc w:val="center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67" w:type="dxa"/>
            <w:vMerge w:val="restart"/>
            <w:textDirection w:val="lrTb"/>
            <w:noWrap w:val="false"/>
          </w:tcPr>
          <w:p>
            <w:pPr>
              <w:pStyle w:val="999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об объектах недвижимости (зданиях, сооружениях, помещениях в них, расположенных на земельном участке) или уведомление об отсутствии в ЕГРН запрашиваемых сведений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Роскадастр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СК</w:t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76" w:type="dxa"/>
            <w:vMerge w:val="restart"/>
            <w:textDirection w:val="lrTb"/>
            <w:noWrap w:val="false"/>
          </w:tcPr>
          <w:p>
            <w:pPr>
              <w:pStyle w:val="999"/>
              <w:jc w:val="center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</w:t>
            </w:r>
            <w:r/>
          </w:p>
          <w:p>
            <w:pPr>
              <w:pStyle w:val="999"/>
              <w:jc w:val="center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  <w:p>
            <w:pPr>
              <w:pStyle w:val="999"/>
              <w:jc w:val="center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center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  <w:p>
            <w:r/>
            <w:r/>
          </w:p>
          <w:p>
            <w:r/>
            <w:r/>
          </w:p>
        </w:tc>
        <w:tc>
          <w:tcPr>
            <w:tcW w:w="1667" w:type="dxa"/>
            <w:vMerge w:val="restart"/>
            <w:textDirection w:val="lrTb"/>
            <w:noWrap w:val="false"/>
          </w:tcPr>
          <w:p>
            <w:pPr>
              <w:pStyle w:val="999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Для заявителей, указанных 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в подпункте 3 пункта 2 Административного регламента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/>
          </w:p>
          <w:p>
            <w:pPr>
              <w:pStyle w:val="9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  <w:p>
            <w:r/>
            <w:r/>
          </w:p>
          <w:p>
            <w:r/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о постановке заявителя на учет в качестве лиц, имеющих право на предоставление земельных участков, находящихся в государственной или муниципальной собственности, в собственность бесплатно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либо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бумажном носителе в форме выписки из протокола заседания комиссии либо в форме правового акта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67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801" w:type="dxa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комиссии о распределении земельного участка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бумажном носителе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форме выписки из протокола заседания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67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решение межведомственной комиссии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по признанию помещения жилым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помещением, жилого помещения пригодным (непригодным) для проживания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граждан, а также многоквартирного дома аварийным и подлежащим сносу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или реконструкции в городе Ставрополе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Комитет градостроительства администрации города Ставрополя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бумажном носителе в виде заверенной копии решения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/>
          </w:p>
        </w:tc>
      </w:tr>
      <w:tr>
        <w:trPr>
          <w:trHeight w:val="820"/>
        </w:trPr>
        <w:tc>
          <w:tcPr>
            <w:tcW w:w="67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решение о признании 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жилого помещения непригодным для проживания граждан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Администрация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  <w:highlight w:val="white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на бумажном носителе в форме правового акта</w:t>
            </w:r>
            <w:r>
              <w:rPr>
                <w:highlight w:val="white"/>
              </w:rPr>
            </w:r>
            <w:r/>
          </w:p>
          <w:p>
            <w:pPr>
              <w:pStyle w:val="999"/>
              <w:jc w:val="right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/>
          </w:p>
        </w:tc>
      </w:tr>
      <w:tr>
        <w:trPr/>
        <w:tc>
          <w:tcPr>
            <w:tcW w:w="676" w:type="dxa"/>
            <w:vMerge w:val="continue"/>
            <w:textDirection w:val="lrTb"/>
            <w:noWrap w:val="false"/>
          </w:tcPr>
          <w:p>
            <w:r>
              <w:t xml:space="preserve">индокумен</w:t>
            </w:r>
            <w:r/>
          </w:p>
        </w:tc>
        <w:tc>
          <w:tcPr>
            <w:tcW w:w="16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об отказе гражданина от заключения договора социального найма жилого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территориальный орган администрации города Ставрополя по месту нахождения жилого помещения</w:t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67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pStyle w:val="999"/>
              <w:ind w:firstLine="0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ыписка из ЕГРН о правах отдельного лица на имевшиеся (имеющиеся) у него объекты недвижимости </w:t>
            </w:r>
            <w: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Роскадастр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1256"/>
        </w:trPr>
        <w:tc>
          <w:tcPr>
            <w:tcW w:w="67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  <w:highlight w:val="white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выписка из ЕГРН об объекте недвижимости (земельном участке) или уведомление об отсутствии в ЕГРН запрашиваемых сведений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Роскадастр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</w:t>
            </w:r>
            <w:r/>
          </w:p>
        </w:tc>
      </w:tr>
      <w:tr>
        <w:trPr>
          <w:trHeight w:val="1842"/>
        </w:trPr>
        <w:tc>
          <w:tcPr>
            <w:tcW w:w="67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об объектах недвижимости (зданиях, сооружениях, помещениях в них, расположенных на земельном участке) или уведомление об отсутствии в ЕГРН запрашиваемых сведений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Роскадастр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СК</w:t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76" w:type="dxa"/>
            <w:vMerge w:val="restart"/>
            <w:textDirection w:val="lrTb"/>
            <w:noWrap w:val="false"/>
          </w:tcPr>
          <w:p>
            <w:pPr>
              <w:pStyle w:val="999"/>
              <w:jc w:val="center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67" w:type="dxa"/>
            <w:vMerge w:val="restart"/>
            <w:textDirection w:val="lrTb"/>
            <w:noWrap w:val="false"/>
          </w:tcPr>
          <w:p>
            <w:pPr>
              <w:pStyle w:val="9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pStyle w:val="999"/>
              <w:jc w:val="center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pStyle w:val="999"/>
              <w:jc w:val="center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999"/>
              <w:jc w:val="center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676" w:type="dxa"/>
            <w:vMerge w:val="restart"/>
            <w:textDirection w:val="lrTb"/>
            <w:noWrap w:val="false"/>
          </w:tcPr>
          <w:p>
            <w:pPr>
              <w:pStyle w:val="999"/>
              <w:jc w:val="center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</w:t>
            </w:r>
            <w:r/>
          </w:p>
          <w:p>
            <w:pPr>
              <w:pStyle w:val="999"/>
              <w:jc w:val="center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center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center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  <w:p>
            <w:r/>
            <w:r/>
          </w:p>
          <w:p>
            <w:r/>
            <w:r/>
          </w:p>
        </w:tc>
        <w:tc>
          <w:tcPr>
            <w:tcW w:w="1667" w:type="dxa"/>
            <w:vMerge w:val="restart"/>
            <w:textDirection w:val="lrTb"/>
            <w:noWrap w:val="false"/>
          </w:tcPr>
          <w:p>
            <w:pPr>
              <w:pStyle w:val="9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Для заявителей, указанных 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в подпункте 4 пункта 2 Административного регламента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  <w:p>
            <w:r/>
            <w:r/>
          </w:p>
          <w:p>
            <w:r/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о постановке заявителя на учет в качестве лиц, имеющих право на предоставление земельных участков, находящихся в государственной или муниципальной собственности, в собственность бесплатно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либо Администрация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бумажном носителе в форме выписки из протокола заседания комиссии либо в форме правового акта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67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комиссии о распределении земельного участка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бумажном носителе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форме выписки из протокола заседания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67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о признании заявителя малоимущим гражданином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труда и социальной защиты населения администрации города Ставрополя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</w:tc>
      </w:tr>
      <w:tr>
        <w:trPr/>
        <w:tc>
          <w:tcPr>
            <w:tcW w:w="67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pStyle w:val="999"/>
              <w:ind w:firstLine="0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ыписка из ЕГРН о правах отдельного лица на имевшиеся (имеющиеся) у него объекты недвижимости </w:t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Роскадастр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СК</w:t>
            </w:r>
            <w:r/>
          </w:p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7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  <w:highlight w:val="white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выписка из ЕГРН об объекте недвижимости (земельном участке) или уведомление об отсутствии в ЕГРН запрашиваемых сведений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Роскадастр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</w:t>
            </w:r>
            <w:r/>
          </w:p>
        </w:tc>
      </w:tr>
      <w:tr>
        <w:trPr>
          <w:trHeight w:val="1862"/>
        </w:trPr>
        <w:tc>
          <w:tcPr>
            <w:tcW w:w="67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об объектах недвижимости (зданиях, сооружениях, помещениях в них, расположенных на земельном участке) или уведомление об отсутствии в ЕГРН запрашиваемых сведений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Роскадастр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СК</w:t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996"/>
        </w:trPr>
        <w:tc>
          <w:tcPr>
            <w:tcW w:w="676" w:type="dxa"/>
            <w:vMerge w:val="restart"/>
            <w:textDirection w:val="lrTb"/>
            <w:noWrap w:val="false"/>
          </w:tcPr>
          <w:p>
            <w:pPr>
              <w:pStyle w:val="999"/>
              <w:jc w:val="center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</w:t>
            </w:r>
            <w:r/>
          </w:p>
          <w:p>
            <w:pPr>
              <w:pStyle w:val="999"/>
              <w:jc w:val="center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</w:tc>
        <w:tc>
          <w:tcPr>
            <w:tcW w:w="1667" w:type="dxa"/>
            <w:vMerge w:val="restart"/>
            <w:textDirection w:val="lrTb"/>
            <w:noWrap w:val="false"/>
          </w:tcPr>
          <w:p>
            <w:pPr>
              <w:pStyle w:val="9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Для заявителей, указанных 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в подпункте 5 пункта 2 Административного регламента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документ, подтверждающий предоставление в аренду земельного участка как превышавшего норму предоставления основного земельного участка и не имеющего самостоятельного значения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бумажном носителе в форме правового акта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right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982"/>
        </w:trPr>
        <w:tc>
          <w:tcPr>
            <w:tcW w:w="67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pStyle w:val="999"/>
              <w:ind w:firstLine="0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ыписка из ЕГРН о правах отдельного лица на имевшиеся (имеющиеся) у него объекты недвижимости </w:t>
            </w:r>
            <w: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Роскадастр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1407"/>
        </w:trPr>
        <w:tc>
          <w:tcPr>
            <w:tcW w:w="67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  <w:highlight w:val="white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выписка из ЕГРН об объекте недвижимости (запрашиваемом земельном участке) или уведомление об отсутствии в ЕГРН запрашиваемых сведений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Роскадастр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</w:t>
            </w:r>
            <w:r/>
          </w:p>
        </w:tc>
      </w:tr>
      <w:tr>
        <w:trPr>
          <w:trHeight w:val="991"/>
        </w:trPr>
        <w:tc>
          <w:tcPr>
            <w:tcW w:w="67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об объектах недвижимости (зданиях, сооружениях, помещениях в них, расположенных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земельном участке)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об отсутствии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Роскадастр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СК</w:t>
            </w:r>
            <w:r/>
          </w:p>
          <w:p>
            <w:pPr>
              <w:pStyle w:val="999"/>
              <w:jc w:val="left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141"/>
        </w:trPr>
        <w:tc>
          <w:tcPr>
            <w:tcW w:w="676" w:type="dxa"/>
            <w:vMerge w:val="restart"/>
            <w:textDirection w:val="lrTb"/>
            <w:noWrap w:val="false"/>
          </w:tcPr>
          <w:p>
            <w:pPr>
              <w:pStyle w:val="999"/>
              <w:jc w:val="center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67" w:type="dxa"/>
            <w:vMerge w:val="restart"/>
            <w:textDirection w:val="lrTb"/>
            <w:noWrap w:val="false"/>
          </w:tcPr>
          <w:p>
            <w:pPr>
              <w:pStyle w:val="9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pStyle w:val="999"/>
              <w:jc w:val="center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pStyle w:val="999"/>
              <w:jc w:val="center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999"/>
              <w:jc w:val="center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468"/>
        </w:trPr>
        <w:tc>
          <w:tcPr>
            <w:tcW w:w="676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1667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ЕГРН запрашиваемых сведений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67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  <w:highlight w:val="white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выписка из ЕГРН об объекте недвижимости (основном земельном участке) или уведомление об отсутствии в ЕГРН запрашиваемых сведений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Роскадастр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СК</w:t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620"/>
        </w:trPr>
        <w:tc>
          <w:tcPr>
            <w:tcW w:w="676" w:type="dxa"/>
            <w:vMerge w:val="restart"/>
            <w:textDirection w:val="lrTb"/>
            <w:noWrap w:val="false"/>
          </w:tcPr>
          <w:p>
            <w:pPr>
              <w:pStyle w:val="999"/>
              <w:jc w:val="center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</w:t>
            </w:r>
            <w:r/>
          </w:p>
          <w:p>
            <w:pPr>
              <w:pStyle w:val="999"/>
              <w:jc w:val="center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  <w:p>
            <w:r/>
            <w:r/>
          </w:p>
          <w:p>
            <w:r/>
            <w:r/>
          </w:p>
        </w:tc>
        <w:tc>
          <w:tcPr>
            <w:tcW w:w="1667" w:type="dxa"/>
            <w:vMerge w:val="restart"/>
            <w:textDirection w:val="lrTb"/>
            <w:noWrap w:val="false"/>
          </w:tcPr>
          <w:p>
            <w:pPr>
              <w:pStyle w:val="999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Для заявителей, указанных 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в подпункте 6 пункта 2 Административного регламента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  <w:p>
            <w:r/>
            <w:r/>
          </w:p>
          <w:p>
            <w:r/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pStyle w:val="999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сведения, подтверждающие факт установления инвалидности, из Федеральной государственной информационной 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Федеральный реестр инвалидов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(далее – </w:t>
              <w:br/>
              <w:t xml:space="preserve">ФГИС ФРИ)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Фонд пенсионного и социального страхования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67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pStyle w:val="999"/>
              <w:ind w:firstLine="0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ыписка из ЕГРН о правах отдельного лица на имевшиеся (имеющиеся) у него объекты недвижимости </w:t>
            </w:r>
            <w:r>
              <w:rPr>
                <w:rFonts w:ascii="Times New Roman" w:hAnsi="Times New Roman" w:cs="Times New Roman"/>
                <w:highlight w:val="cyan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Роскадастр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7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  <w:highlight w:val="white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выписка из ЕГРН об объекте недвижимости (запрашиваемом земельном участке) или уведомление об отсутствии в ЕГРН запрашиваемых сведений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Роскадастр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</w:t>
            </w:r>
            <w:r/>
          </w:p>
        </w:tc>
      </w:tr>
      <w:tr>
        <w:trPr/>
        <w:tc>
          <w:tcPr>
            <w:tcW w:w="67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об объектах недвижимости (зданиях, сооружениях, помещениях в них, расположенных на земельном участке) или уведомление об отсутствии в ЕГРН запрашиваемых сведений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Роскадастр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СК</w:t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390"/>
        </w:trPr>
        <w:tc>
          <w:tcPr>
            <w:tcW w:w="676" w:type="dxa"/>
            <w:vMerge w:val="restart"/>
            <w:textDirection w:val="lrTb"/>
            <w:noWrap w:val="false"/>
          </w:tcPr>
          <w:p>
            <w:pPr>
              <w:pStyle w:val="999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outlineLvl w:val="1"/>
            </w:pPr>
            <w:r>
              <w:rPr>
                <w:rFonts w:ascii="Times New Roman" w:hAnsi="Times New Roman" w:cs="Times New Roman"/>
                <w:highlight w:val="none"/>
              </w:rPr>
              <w:t xml:space="preserve">6.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99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999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</w:tc>
        <w:tc>
          <w:tcPr>
            <w:tcW w:w="1667" w:type="dxa"/>
            <w:vMerge w:val="restart"/>
            <w:textDirection w:val="lrTb"/>
            <w:noWrap w:val="false"/>
          </w:tcPr>
          <w:p>
            <w:pPr>
              <w:pStyle w:val="98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Для заявителей, указанных 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в подпункте 7 пункта 2 Административного регламента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  <w:p>
            <w:pPr>
              <w:pStyle w:val="98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98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pStyle w:val="999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сведения, подтверждающие факт установления инвалидности (предоставляются в отношении ребенка-инвалида (детей-инвалидов), из </w:t>
              <w:br/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ФГИС ФРИ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Фонд пенсионного и социального страхования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67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pStyle w:val="999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в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ыписка из ЕГРН о правах отдельного лица на имевшиеся (имеющиеся) у него объекты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/>
          </w:p>
          <w:p>
            <w:pPr>
              <w:pStyle w:val="999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(предоставляется в отношении родителей (одного из родителей), ребенка-инвалида  (детей- инвалидов)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highlight w:val="white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Филиал </w:t>
            </w:r>
            <w:r>
              <w:rPr>
                <w:highlight w:val="white"/>
              </w:rPr>
            </w:r>
            <w:r/>
          </w:p>
          <w:p>
            <w:pPr>
              <w:pStyle w:val="999"/>
              <w:jc w:val="left"/>
              <w:rPr>
                <w:highlight w:val="white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ППК 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Роскадастр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  <w:p>
            <w:pPr>
              <w:pStyle w:val="999"/>
              <w:jc w:val="left"/>
              <w:rPr>
                <w:highlight w:val="white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по СК</w:t>
            </w:r>
            <w:r>
              <w:rPr>
                <w:highlight w:val="white"/>
              </w:rPr>
            </w:r>
            <w:r/>
          </w:p>
          <w:p>
            <w:pPr>
              <w:pStyle w:val="999"/>
              <w:jc w:val="left"/>
              <w:rPr>
                <w:highlight w:val="white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999"/>
              <w:jc w:val="left"/>
              <w:rPr>
                <w:rFonts w:ascii="Times New Roman" w:hAnsi="Times New Roman" w:cs="Times New Roman"/>
                <w:highlight w:val="white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  <w:highlight w:val="white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в форме электронного документа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</w:tr>
      <w:tr>
        <w:trPr/>
        <w:tc>
          <w:tcPr>
            <w:tcW w:w="67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  <w:highlight w:val="white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выписка из ЕГРН об объекте недвижимости (запрашиваемом земельном участке) или уведомление об отсутствии в ЕГРН запрашиваемых сведений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Роскадастр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</w:t>
            </w:r>
            <w:r/>
          </w:p>
        </w:tc>
      </w:tr>
      <w:tr>
        <w:trPr/>
        <w:tc>
          <w:tcPr>
            <w:tcW w:w="67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об объектах недвижимости (зданиях, сооружениях, помещениях в </w:t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Роскадастр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СК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76" w:type="dxa"/>
            <w:vMerge w:val="restart"/>
            <w:textDirection w:val="lrTb"/>
            <w:noWrap w:val="false"/>
          </w:tcPr>
          <w:p>
            <w:pPr>
              <w:pStyle w:val="999"/>
              <w:jc w:val="center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67" w:type="dxa"/>
            <w:vMerge w:val="restart"/>
            <w:textDirection w:val="lrTb"/>
            <w:noWrap w:val="false"/>
          </w:tcPr>
          <w:p>
            <w:pPr>
              <w:pStyle w:val="9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pStyle w:val="999"/>
              <w:jc w:val="center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pStyle w:val="999"/>
              <w:jc w:val="center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999"/>
              <w:jc w:val="center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676" w:type="dxa"/>
            <w:vMerge w:val="restart"/>
            <w:textDirection w:val="lrTb"/>
            <w:noWrap w:val="false"/>
          </w:tcPr>
          <w:p>
            <w:pPr>
              <w:pStyle w:val="999"/>
              <w:jc w:val="center"/>
              <w:rPr>
                <w:rFonts w:ascii="Times New Roman" w:hAnsi="Times New Roman" w:cs="Times New Roman"/>
                <w:highlight w:val="none"/>
              </w:rPr>
              <w:outlineLvl w:val="1"/>
            </w:pPr>
            <w:r>
              <w:rPr>
                <w:rFonts w:ascii="Times New Roman" w:hAnsi="Times New Roman" w:cs="Times New Roman"/>
                <w:highlight w:val="none"/>
              </w:rPr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1667" w:type="dxa"/>
            <w:vMerge w:val="restart"/>
            <w:textDirection w:val="lrTb"/>
            <w:noWrap w:val="false"/>
          </w:tcPr>
          <w:p>
            <w:pPr>
              <w:pStyle w:val="98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них, расположенных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земельном участке) или уведомление об отсутствии в ЕГРН запрашиваемых сведений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676" w:type="dxa"/>
            <w:vMerge w:val="restart"/>
            <w:textDirection w:val="lrTb"/>
            <w:noWrap w:val="false"/>
          </w:tcPr>
          <w:p>
            <w:pPr>
              <w:pStyle w:val="999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outlineLvl w:val="1"/>
            </w:pPr>
            <w:r>
              <w:rPr>
                <w:rFonts w:ascii="Times New Roman" w:hAnsi="Times New Roman" w:cs="Times New Roman"/>
                <w:highlight w:val="none"/>
              </w:rPr>
              <w:t xml:space="preserve">7.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99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99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  <w:p>
            <w:r/>
            <w:r/>
          </w:p>
          <w:p>
            <w:r/>
            <w:r/>
          </w:p>
        </w:tc>
        <w:tc>
          <w:tcPr>
            <w:tcW w:w="1667" w:type="dxa"/>
            <w:vMerge w:val="restart"/>
            <w:textDirection w:val="lrTb"/>
            <w:noWrap w:val="false"/>
          </w:tcPr>
          <w:p>
            <w:pPr>
              <w:pStyle w:val="98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Для заявителей, указанных 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в подпункте 8 пункта 2 Административного регламента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  <w:p>
            <w:pPr>
              <w:pStyle w:val="985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98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/>
          </w:p>
          <w:p>
            <w:r/>
            <w:r/>
          </w:p>
          <w:p>
            <w:r/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сведения о наличии либо отсутствии вступившего в силу обвинительного приговора суда о совершении заявителем и супругом (супругой) заявителя в отношении своего (своих) ребенка (детей) умышленного преступления, относящегося к преступлениям против личности</w:t>
            </w:r>
            <w:r>
              <w:rPr>
                <w:highlight w:val="white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МВД России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  <w:p>
            <w:pPr>
              <w:pStyle w:val="999"/>
              <w:jc w:val="left"/>
              <w:rPr>
                <w:rFonts w:ascii="Times New Roman" w:hAnsi="Times New Roman" w:cs="Times New Roman"/>
                <w:highlight w:val="white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7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ведения о наличии либо отсутствии факта лишения заявителя и супруга (супруги) заявителя родительских прав или отмены усыновления в отношении ребенка (детей), в связи с рождением, усыновлением которого (которых) возникло право на бесплатное приобретение зем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ельного участка</w:t>
            </w:r>
            <w:r>
              <w:rPr>
                <w:highlight w:val="white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территориальный орган администрации города Ставрополя по месту 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ffffff" w:themeColor="background1" w:fill="ffffff" w:themeFill="background1"/>
              </w:rPr>
              <w:t xml:space="preserve">проживания граждан, имеющих трех и более детей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shd w:val="clear" w:color="ffffff" w:themeColor="background1" w:fill="ffffff" w:themeFill="background1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9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67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pStyle w:val="999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в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ыписка из ЕГРН о правах отдельного лица на имевшиеся (имеющиеся) у него объекты недвижимости </w:t>
            </w:r>
            <w:r>
              <w:rPr>
                <w:highlight w:val="white"/>
              </w:rPr>
            </w:r>
            <w:r/>
          </w:p>
          <w:p>
            <w:pPr>
              <w:pStyle w:val="999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(в отношении всех членов многодетной семьи)</w:t>
            </w:r>
            <w:r>
              <w:rPr>
                <w:highlight w:val="white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highlight w:val="white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Филиал </w:t>
            </w:r>
            <w:r>
              <w:rPr>
                <w:highlight w:val="white"/>
              </w:rPr>
            </w:r>
            <w:r/>
          </w:p>
          <w:p>
            <w:pPr>
              <w:pStyle w:val="999"/>
              <w:jc w:val="left"/>
              <w:rPr>
                <w:highlight w:val="white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ППК 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Роскадастр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  <w:p>
            <w:pPr>
              <w:pStyle w:val="999"/>
              <w:jc w:val="left"/>
              <w:rPr>
                <w:highlight w:val="white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по СК</w:t>
            </w:r>
            <w:r>
              <w:rPr>
                <w:highlight w:val="white"/>
              </w:rPr>
            </w:r>
            <w:r/>
          </w:p>
          <w:p>
            <w:pPr>
              <w:pStyle w:val="999"/>
              <w:jc w:val="left"/>
              <w:rPr>
                <w:highlight w:val="white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999"/>
              <w:jc w:val="left"/>
              <w:rPr>
                <w:rFonts w:ascii="Times New Roman" w:hAnsi="Times New Roman" w:cs="Times New Roman"/>
                <w:highlight w:val="white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  <w:highlight w:val="white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в форме электронного документа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67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  <w:highlight w:val="white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выписка из ЕГРН об объекте недвижимости (запрашиваемом земельном участке) или уведомление об отсутствии в ЕГРН запрашиваемых сведений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Роскадастр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</w:t>
            </w:r>
            <w:r/>
          </w:p>
        </w:tc>
      </w:tr>
      <w:tr>
        <w:trPr>
          <w:trHeight w:val="2061"/>
        </w:trPr>
        <w:tc>
          <w:tcPr>
            <w:tcW w:w="67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об объектах недвижимости (зданиях, сооружениях, помещениях в них, расположенных на земельном участке) или уведомление об отсутствии в ЕГРН запрашиваемых сведений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Роскадастр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СК</w:t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76" w:type="dxa"/>
            <w:vMerge w:val="restart"/>
            <w:textDirection w:val="lrTb"/>
            <w:noWrap w:val="false"/>
          </w:tcPr>
          <w:p>
            <w:pPr>
              <w:pStyle w:val="999"/>
              <w:jc w:val="center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</w:t>
            </w:r>
            <w:r/>
          </w:p>
          <w:p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67" w:type="dxa"/>
            <w:vMerge w:val="restart"/>
            <w:textDirection w:val="lrTb"/>
            <w:noWrap w:val="false"/>
          </w:tcPr>
          <w:p>
            <w:pPr>
              <w:pStyle w:val="999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Для заявителей, указанных 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в подпункте 9 пункта 2 Административного регламента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1143"/>
        </w:trPr>
        <w:tc>
          <w:tcPr>
            <w:tcW w:w="676" w:type="dxa"/>
            <w:vMerge w:val="restart"/>
            <w:textDirection w:val="lrTb"/>
            <w:noWrap w:val="false"/>
          </w:tcPr>
          <w:p>
            <w:pPr>
              <w:pStyle w:val="999"/>
              <w:jc w:val="center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center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center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67" w:type="dxa"/>
            <w:vMerge w:val="restart"/>
            <w:textDirection w:val="lrTb"/>
            <w:noWrap w:val="false"/>
          </w:tcPr>
          <w:p>
            <w:pPr>
              <w:pStyle w:val="9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Героев Советского Союза, Героев Российской Федерации, </w:t>
            </w:r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pStyle w:val="999"/>
              <w:ind w:firstLine="0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ыписка из ЕГРН о правах отдельного лица на имевшиеся (имеющиеся) у него объекты недвижимости </w:t>
            </w:r>
            <w:r>
              <w:rPr>
                <w:rFonts w:ascii="Times New Roman" w:hAnsi="Times New Roman" w:cs="Times New Roman"/>
                <w:highlight w:val="cyan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Роскадастр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СК</w:t>
            </w:r>
            <w:r/>
          </w:p>
          <w:p>
            <w:pPr>
              <w:pStyle w:val="999"/>
              <w:jc w:val="left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99"/>
              <w:jc w:val="left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283"/>
        </w:trPr>
        <w:tc>
          <w:tcPr>
            <w:tcW w:w="676" w:type="dxa"/>
            <w:vMerge w:val="restart"/>
            <w:textDirection w:val="lrTb"/>
            <w:noWrap w:val="false"/>
          </w:tcPr>
          <w:p>
            <w:pPr>
              <w:pStyle w:val="999"/>
              <w:jc w:val="center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67" w:type="dxa"/>
            <w:vMerge w:val="restart"/>
            <w:textDirection w:val="lrTb"/>
            <w:noWrap w:val="false"/>
          </w:tcPr>
          <w:p>
            <w:pPr>
              <w:pStyle w:val="9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pStyle w:val="999"/>
              <w:jc w:val="center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pStyle w:val="999"/>
              <w:jc w:val="center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999"/>
              <w:jc w:val="center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1549"/>
        </w:trPr>
        <w:tc>
          <w:tcPr>
            <w:tcW w:w="6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67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кавалеров ордена Славы,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  <w:highlight w:val="white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выписка из ЕГРН об объекте недвижимости (запрашиваемом земельном участке) или уведомление об отсутствии в ЕГРН запрашиваемых сведений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Роскадастр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</w:t>
            </w:r>
            <w:r/>
          </w:p>
        </w:tc>
      </w:tr>
      <w:tr>
        <w:trPr/>
        <w:tc>
          <w:tcPr>
            <w:tcW w:w="67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об объектах недвижимости (зданиях, сооружениях, помещениях в них, расположенных на земельном участке) или уведомление об отсутствии в ЕГРН запрашиваемых сведений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Роскадастр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СК</w:t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r/>
            <w:r/>
          </w:p>
          <w:p>
            <w:r/>
            <w:r/>
          </w:p>
          <w:p>
            <w:r/>
            <w:r/>
          </w:p>
        </w:tc>
        <w:tc>
          <w:tcPr>
            <w:tcW w:w="1667" w:type="dxa"/>
            <w:vMerge w:val="restart"/>
            <w:textDirection w:val="lrTb"/>
            <w:noWrap w:val="false"/>
          </w:tcPr>
          <w:p>
            <w:pPr>
              <w:pStyle w:val="9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Героев Социалистичес кого Труда, Героев Труда Российской Федерации, граждан, награжденных орденом Трудовой Славы трех степеней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r/>
            <w:r/>
          </w:p>
          <w:p>
            <w:r/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о постановке заявителя на учет в качестве лиц, имеющих право на предоставление земельных участков, находящихся в государственной или муниципальной собственности, в собственность бесплатно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либо Администрация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бумажном носителе в форме выписки из протокола заседания комиссии либо в форме правового акта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67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комиссии о распределении земельного участка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бумажном носителе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форме выписки из протокола заседания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67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pStyle w:val="999"/>
              <w:ind w:firstLine="0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ыписка из ЕГРН о правах отдельного лица на имевшиеся (имеющиеся) у него объекты недвижимости </w:t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Роскадастр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СК</w:t>
            </w:r>
            <w:r/>
          </w:p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67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  <w:highlight w:val="white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выписка из ЕГРН об объекте недвижимости (запрашиваемом земельном участке) или уведомление об отсутствии в ЕГРН запрашиваемых сведений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Роскадастр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</w:t>
            </w:r>
            <w:r/>
          </w:p>
        </w:tc>
      </w:tr>
      <w:tr>
        <w:trPr/>
        <w:tc>
          <w:tcPr>
            <w:tcW w:w="676" w:type="dxa"/>
            <w:vMerge w:val="restart"/>
            <w:textDirection w:val="lrTb"/>
            <w:noWrap w:val="false"/>
          </w:tcPr>
          <w:p>
            <w:pPr>
              <w:pStyle w:val="999"/>
              <w:jc w:val="center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</w:t>
            </w:r>
            <w:r/>
          </w:p>
        </w:tc>
        <w:tc>
          <w:tcPr>
            <w:tcW w:w="1667" w:type="dxa"/>
            <w:vMerge w:val="restart"/>
            <w:textDirection w:val="lrTb"/>
            <w:noWrap w:val="false"/>
          </w:tcPr>
          <w:p>
            <w:pPr>
              <w:pStyle w:val="9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религиозной организации, указанной в подпункте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пункта 2 Административного регламента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801" w:type="dxa"/>
            <w:vMerge w:val="restart"/>
            <w:textDirection w:val="lrTb"/>
            <w:noWrap w:val="false"/>
          </w:tcPr>
          <w:p>
            <w:pPr>
              <w:pStyle w:val="999"/>
              <w:ind w:firstLine="0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ыписка из Единого государственного реестра юридических лиц 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/>
          </w:p>
          <w:p>
            <w:pPr>
              <w:pStyle w:val="999"/>
              <w:jc w:val="left"/>
              <w:rPr>
                <w:rFonts w:ascii="Times New Roman" w:hAnsi="Times New Roman" w:cs="Times New Roman"/>
                <w:highlight w:val="white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ФНС России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301" w:type="dxa"/>
            <w:vMerge w:val="restart"/>
            <w:textDirection w:val="lrTb"/>
            <w:noWrap w:val="false"/>
          </w:tcPr>
          <w:p>
            <w:pPr>
              <w:pStyle w:val="999"/>
              <w:jc w:val="left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</w:tbl>
    <w:p>
      <w:pPr>
        <w:pStyle w:val="999"/>
        <w:ind w:firstLine="708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pgNumType w:start="1"/>
          <w:cols w:num="1" w:sep="0" w:space="708" w:equalWidth="1"/>
          <w:docGrid w:linePitch="360"/>
          <w:titlePg/>
        </w:sect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ind w:left="4535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/>
    </w:p>
    <w:p>
      <w:pPr>
        <w:pStyle w:val="985"/>
        <w:ind w:left="45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</w:t>
      </w:r>
      <w:r>
        <w:rPr>
          <w:rFonts w:ascii="Times New Roman" w:hAnsi="Times New Roman" w:cs="Times New Roman"/>
          <w:sz w:val="28"/>
          <w:szCs w:val="28"/>
        </w:rPr>
        <w:t xml:space="preserve">инистративному регламенту администрации города Ставрополя по предоставлению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</w:r>
      <w:r/>
    </w:p>
    <w:p>
      <w:pPr>
        <w:pStyle w:val="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jc w:val="center"/>
        <w:rPr>
          <w:rFonts w:ascii="Times New Roman" w:hAnsi="Times New Roman" w:cs="Times New Roman"/>
          <w:sz w:val="28"/>
          <w:szCs w:val="28"/>
        </w:rPr>
      </w:pPr>
      <w:r/>
      <w:bookmarkStart w:id="12" w:name="P1145"/>
      <w:r/>
      <w:bookmarkEnd w:id="12"/>
      <w:r>
        <w:rPr>
          <w:rFonts w:ascii="Times New Roman" w:hAnsi="Times New Roman" w:cs="Times New Roman"/>
          <w:sz w:val="28"/>
          <w:szCs w:val="28"/>
        </w:rPr>
        <w:t xml:space="preserve">ФОРМА </w:t>
      </w:r>
      <w:r/>
    </w:p>
    <w:p>
      <w:pPr>
        <w:pStyle w:val="9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возврате заявления о предоставлении земельного участка</w:t>
      </w:r>
      <w:r/>
    </w:p>
    <w:p>
      <w:pPr>
        <w:pStyle w:val="985"/>
        <w:spacing w:after="1" w:line="19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637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Кому: _________________</w:t>
      </w:r>
      <w:r/>
    </w:p>
    <w:p>
      <w:pPr>
        <w:ind w:left="6379"/>
        <w:jc w:val="both"/>
        <w:spacing w:after="0" w:line="240" w:lineRule="auto"/>
      </w:pPr>
      <w:r/>
      <w:r/>
    </w:p>
    <w:p>
      <w:pPr>
        <w:ind w:left="637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Контактные данные: </w:t>
      </w:r>
      <w:r/>
    </w:p>
    <w:p>
      <w:pPr>
        <w:ind w:left="637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_____________________</w:t>
      </w:r>
      <w:r/>
    </w:p>
    <w:p>
      <w:pPr>
        <w:pStyle w:val="986"/>
        <w:ind w:left="58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9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</w:t>
      </w:r>
      <w:r/>
    </w:p>
    <w:p>
      <w:pPr>
        <w:pStyle w:val="9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возврате заявления о предоставлении земельного участка</w:t>
      </w:r>
      <w:r/>
    </w:p>
    <w:p>
      <w:pPr>
        <w:pStyle w:val="9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Возвращаем Ваше заявлен</w:t>
      </w:r>
      <w:r>
        <w:rPr>
          <w:rFonts w:ascii="Times New Roman" w:hAnsi="Times New Roman" w:cs="Times New Roman"/>
          <w:sz w:val="28"/>
          <w:szCs w:val="28"/>
        </w:rPr>
        <w:t xml:space="preserve">ие о предоставлении земельного участка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_______ </w:t>
      </w:r>
      <w:r>
        <w:rPr>
          <w:rFonts w:ascii="Times New Roman" w:hAnsi="Times New Roman" w:cs="Times New Roman"/>
          <w:sz w:val="28"/>
          <w:szCs w:val="28"/>
        </w:rPr>
        <w:t xml:space="preserve">№ </w:t>
      </w:r>
      <w:r>
        <w:rPr>
          <w:rFonts w:ascii="Times New Roman" w:hAnsi="Times New Roman" w:cs="Times New Roman"/>
          <w:sz w:val="28"/>
          <w:szCs w:val="28"/>
        </w:rPr>
        <w:t xml:space="preserve">______________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представленное в рамках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 </w:t>
      </w:r>
      <w:r>
        <w:rPr>
          <w:rFonts w:ascii="Times New Roman" w:hAnsi="Times New Roman" w:cs="Times New Roman"/>
          <w:sz w:val="28"/>
          <w:szCs w:val="28"/>
        </w:rPr>
        <w:t xml:space="preserve">по следующим основаниям:</w:t>
      </w:r>
      <w:r/>
    </w:p>
    <w:p>
      <w:pPr>
        <w:pStyle w:val="98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____________________________________________________________________________________________________________________________________.</w:t>
      </w:r>
      <w:r/>
    </w:p>
    <w:p>
      <w:pPr>
        <w:pStyle w:val="9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98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9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6"/>
        <w:jc w:val="both"/>
        <w:spacing w:line="192" w:lineRule="auto"/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</w:t>
      </w:r>
      <w:r/>
    </w:p>
    <w:p>
      <w:pPr>
        <w:pStyle w:val="986"/>
        <w:jc w:val="both"/>
        <w:spacing w:line="192" w:lineRule="auto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Ставрополя,</w:t>
      </w:r>
      <w:r/>
    </w:p>
    <w:p>
      <w:pPr>
        <w:pStyle w:val="986"/>
        <w:jc w:val="both"/>
        <w:spacing w:line="192" w:lineRule="auto"/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 по управлению</w:t>
      </w:r>
      <w:r/>
    </w:p>
    <w:p>
      <w:pPr>
        <w:pStyle w:val="986"/>
        <w:jc w:val="both"/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города Ставрополя                                              Ф.И.О.</w:t>
      </w:r>
      <w:r/>
    </w:p>
    <w:p>
      <w:pPr>
        <w:pStyle w:val="9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исполнителя</w:t>
      </w:r>
      <w:r/>
    </w:p>
    <w:p>
      <w:pPr>
        <w:pStyle w:val="9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</w:t>
      </w:r>
      <w:r/>
    </w:p>
    <w:p>
      <w:pPr>
        <w:pStyle w:val="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ind w:left="4535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/>
    </w:p>
    <w:p>
      <w:pPr>
        <w:pStyle w:val="985"/>
        <w:ind w:left="45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</w:t>
      </w:r>
      <w:r>
        <w:rPr>
          <w:rFonts w:ascii="Times New Roman" w:hAnsi="Times New Roman" w:cs="Times New Roman"/>
          <w:sz w:val="28"/>
          <w:szCs w:val="28"/>
        </w:rPr>
        <w:t xml:space="preserve">инистративному регламенту администрации города Ставрополя по предоставлению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</w:r>
      <w:r/>
    </w:p>
    <w:p>
      <w:pPr>
        <w:pStyle w:val="9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5"/>
        <w:jc w:val="center"/>
        <w:rPr>
          <w:rFonts w:ascii="Times New Roman" w:hAnsi="Times New Roman" w:cs="Times New Roman"/>
          <w:sz w:val="28"/>
          <w:szCs w:val="28"/>
        </w:rPr>
      </w:pPr>
      <w:r/>
      <w:bookmarkStart w:id="13" w:name="P1191"/>
      <w:r/>
      <w:bookmarkEnd w:id="13"/>
      <w:r>
        <w:rPr>
          <w:rFonts w:ascii="Times New Roman" w:hAnsi="Times New Roman" w:cs="Times New Roman"/>
          <w:sz w:val="28"/>
          <w:szCs w:val="28"/>
        </w:rPr>
        <w:t xml:space="preserve">ФОРМА </w:t>
      </w:r>
      <w:r/>
    </w:p>
    <w:p>
      <w:pPr>
        <w:pStyle w:val="9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отказе в предоставлении услуги</w:t>
      </w:r>
      <w:r/>
    </w:p>
    <w:p>
      <w:pPr>
        <w:pStyle w:val="9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6379"/>
        <w:jc w:val="both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Кому: _________________</w:t>
      </w:r>
      <w:r/>
    </w:p>
    <w:p>
      <w:pPr>
        <w:ind w:left="637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637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Контактные данные: </w:t>
      </w:r>
      <w:r/>
    </w:p>
    <w:p>
      <w:pPr>
        <w:ind w:left="6379"/>
        <w:jc w:val="both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_____________________</w:t>
      </w:r>
      <w:r/>
    </w:p>
    <w:p>
      <w:pPr>
        <w:ind w:left="3261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УВЕДОМЛЕНИЕ</w:t>
      </w:r>
      <w:r/>
    </w:p>
    <w:p>
      <w:pPr>
        <w:jc w:val="center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 отказе в предоставлении услуги</w:t>
      </w:r>
      <w:r/>
    </w:p>
    <w:p>
      <w:pPr>
        <w:jc w:val="bot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По результатам рассмотрения з</w:t>
      </w:r>
      <w:r>
        <w:rPr>
          <w:rFonts w:ascii="Times New Roman" w:hAnsi="Times New Roman"/>
          <w:sz w:val="28"/>
          <w:szCs w:val="28"/>
          <w:lang w:eastAsia="ru-RU"/>
        </w:rPr>
        <w:t xml:space="preserve">аявления о предоставлении земельного участка </w:t>
      </w:r>
      <w:r>
        <w:rPr>
          <w:rFonts w:ascii="Times New Roman" w:hAnsi="Times New Roman"/>
          <w:sz w:val="28"/>
          <w:szCs w:val="28"/>
          <w:lang w:eastAsia="ru-RU"/>
        </w:rPr>
        <w:t xml:space="preserve">от _________________ </w:t>
      </w:r>
      <w:r>
        <w:rPr>
          <w:rFonts w:ascii="Times New Roman" w:hAnsi="Times New Roman"/>
          <w:sz w:val="28"/>
          <w:szCs w:val="28"/>
          <w:lang w:eastAsia="ru-RU"/>
        </w:rPr>
        <w:t xml:space="preserve">№ 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, представленного в рамках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бесплатно», </w:t>
      </w:r>
      <w:r>
        <w:rPr>
          <w:rFonts w:ascii="Times New Roman" w:hAnsi="Times New Roman"/>
          <w:sz w:val="28"/>
          <w:szCs w:val="28"/>
          <w:lang w:eastAsia="ru-RU"/>
        </w:rPr>
        <w:t xml:space="preserve">и приложенных к нему документов, на основании статьи 39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16</w:t>
      </w:r>
      <w:r>
        <w:rPr>
          <w:rFonts w:ascii="Times New Roman" w:hAnsi="Times New Roman"/>
          <w:sz w:val="28"/>
          <w:szCs w:val="28"/>
          <w:lang w:eastAsia="ru-RU"/>
        </w:rPr>
        <w:t xml:space="preserve"> Земельного кодекса Российской Федерации администрацией города Ставрополя принято решение об отказе в предоставлении услуги по следующим основаниям:</w:t>
      </w:r>
      <w:r/>
    </w:p>
    <w:p>
      <w:pPr>
        <w:pStyle w:val="9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____________________________________________________________________________________________________________________________________.</w:t>
      </w:r>
      <w:r/>
    </w:p>
    <w:p>
      <w:pPr>
        <w:pStyle w:val="9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6"/>
        <w:jc w:val="both"/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</w:t>
      </w:r>
      <w:r/>
    </w:p>
    <w:p>
      <w:pPr>
        <w:pStyle w:val="986"/>
        <w:jc w:val="both"/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Ставрополя,</w:t>
      </w:r>
      <w:r/>
    </w:p>
    <w:p>
      <w:pPr>
        <w:pStyle w:val="986"/>
        <w:jc w:val="both"/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 по управлению</w:t>
      </w:r>
      <w:r/>
    </w:p>
    <w:p>
      <w:pPr>
        <w:pStyle w:val="986"/>
        <w:jc w:val="both"/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города Ставрополя                                              Ф.И.О.</w:t>
      </w:r>
      <w:r/>
    </w:p>
    <w:p>
      <w:pPr>
        <w:pStyle w:val="9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исполнителя</w:t>
      </w:r>
      <w:r/>
    </w:p>
    <w:p>
      <w:pPr>
        <w:pStyle w:val="9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</w:t>
      </w:r>
      <w:r/>
    </w:p>
    <w:p>
      <w:pPr>
        <w:pStyle w:val="9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418" w:right="567" w:bottom="1134" w:left="1985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imes New Roman">
    <w:panose1 w:val="02020603050405020304"/>
  </w:font>
  <w:font w:name="Segoe UI">
    <w:panose1 w:val="020B0502040504020204"/>
  </w:font>
  <w:font w:name="Tahoma">
    <w:panose1 w:val="020B0604030504040204"/>
  </w:font>
  <w:font w:name="Mangal">
    <w:panose1 w:val="02040503050406030204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258491242"/>
      <w:docPartObj>
        <w:docPartGallery w:val="Page Numbers (Top of Page)"/>
        <w:docPartUnique w:val="true"/>
      </w:docPartObj>
      <w:rPr/>
    </w:sdtPr>
    <w:sdtContent>
      <w:p>
        <w:pPr>
          <w:pStyle w:val="99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25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  <w:p>
    <w:pPr>
      <w:pStyle w:val="99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3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488669736"/>
      <w:docPartObj>
        <w:docPartGallery w:val="Page Numbers (Top of Page)"/>
        <w:docPartUnique w:val="true"/>
      </w:docPartObj>
      <w:rPr/>
    </w:sdtPr>
    <w:sdtContent>
      <w:p>
        <w:pPr>
          <w:pStyle w:val="99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25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  <w:p>
    <w:pPr>
      <w:pStyle w:val="993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8"/>
  </w:num>
  <w:num w:numId="5">
    <w:abstractNumId w:val="16"/>
  </w:num>
  <w:num w:numId="6">
    <w:abstractNumId w:val="9"/>
  </w:num>
  <w:num w:numId="7">
    <w:abstractNumId w:val="25"/>
  </w:num>
  <w:num w:numId="8">
    <w:abstractNumId w:val="20"/>
  </w:num>
  <w:num w:numId="9">
    <w:abstractNumId w:val="1"/>
  </w:num>
  <w:num w:numId="10">
    <w:abstractNumId w:val="21"/>
  </w:num>
  <w:num w:numId="11">
    <w:abstractNumId w:val="15"/>
  </w:num>
  <w:num w:numId="12">
    <w:abstractNumId w:val="26"/>
  </w:num>
  <w:num w:numId="13">
    <w:abstractNumId w:val="12"/>
  </w:num>
  <w:num w:numId="14">
    <w:abstractNumId w:val="22"/>
  </w:num>
  <w:num w:numId="15">
    <w:abstractNumId w:val="2"/>
  </w:num>
  <w:num w:numId="16">
    <w:abstractNumId w:val="17"/>
  </w:num>
  <w:num w:numId="17">
    <w:abstractNumId w:val="0"/>
  </w:num>
  <w:num w:numId="18">
    <w:abstractNumId w:val="11"/>
  </w:num>
  <w:num w:numId="19">
    <w:abstractNumId w:val="7"/>
  </w:num>
  <w:num w:numId="20">
    <w:abstractNumId w:val="19"/>
  </w:num>
  <w:num w:numId="21">
    <w:abstractNumId w:val="5"/>
  </w:num>
  <w:num w:numId="22">
    <w:abstractNumId w:val="4"/>
  </w:num>
  <w:num w:numId="23">
    <w:abstractNumId w:val="23"/>
  </w:num>
  <w:num w:numId="24">
    <w:abstractNumId w:val="13"/>
  </w:num>
  <w:num w:numId="25">
    <w:abstractNumId w:val="3"/>
  </w:num>
  <w:num w:numId="26">
    <w:abstractNumId w:val="24"/>
  </w:num>
  <w:num w:numId="27">
    <w:abstractNumId w:val="1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90">
    <w:name w:val="Heading 1 Char"/>
    <w:basedOn w:val="815"/>
    <w:link w:val="806"/>
    <w:uiPriority w:val="9"/>
    <w:rPr>
      <w:rFonts w:ascii="Arial" w:hAnsi="Arial" w:eastAsia="Arial" w:cs="Arial"/>
      <w:sz w:val="40"/>
      <w:szCs w:val="40"/>
    </w:rPr>
  </w:style>
  <w:style w:type="character" w:styleId="791">
    <w:name w:val="Heading 2 Char"/>
    <w:basedOn w:val="815"/>
    <w:link w:val="807"/>
    <w:uiPriority w:val="9"/>
    <w:rPr>
      <w:rFonts w:ascii="Arial" w:hAnsi="Arial" w:eastAsia="Arial" w:cs="Arial"/>
      <w:sz w:val="34"/>
    </w:rPr>
  </w:style>
  <w:style w:type="character" w:styleId="792">
    <w:name w:val="Heading 3 Char"/>
    <w:basedOn w:val="815"/>
    <w:link w:val="808"/>
    <w:uiPriority w:val="9"/>
    <w:rPr>
      <w:rFonts w:ascii="Arial" w:hAnsi="Arial" w:eastAsia="Arial" w:cs="Arial"/>
      <w:sz w:val="30"/>
      <w:szCs w:val="30"/>
    </w:rPr>
  </w:style>
  <w:style w:type="character" w:styleId="793">
    <w:name w:val="Heading 4 Char"/>
    <w:basedOn w:val="815"/>
    <w:link w:val="809"/>
    <w:uiPriority w:val="9"/>
    <w:rPr>
      <w:rFonts w:ascii="Arial" w:hAnsi="Arial" w:eastAsia="Arial" w:cs="Arial"/>
      <w:b/>
      <w:bCs/>
      <w:sz w:val="26"/>
      <w:szCs w:val="26"/>
    </w:rPr>
  </w:style>
  <w:style w:type="character" w:styleId="794">
    <w:name w:val="Heading 5 Char"/>
    <w:basedOn w:val="815"/>
    <w:link w:val="810"/>
    <w:uiPriority w:val="9"/>
    <w:rPr>
      <w:rFonts w:ascii="Arial" w:hAnsi="Arial" w:eastAsia="Arial" w:cs="Arial"/>
      <w:b/>
      <w:bCs/>
      <w:sz w:val="24"/>
      <w:szCs w:val="24"/>
    </w:rPr>
  </w:style>
  <w:style w:type="character" w:styleId="795">
    <w:name w:val="Heading 6 Char"/>
    <w:basedOn w:val="815"/>
    <w:link w:val="811"/>
    <w:uiPriority w:val="9"/>
    <w:rPr>
      <w:rFonts w:ascii="Arial" w:hAnsi="Arial" w:eastAsia="Arial" w:cs="Arial"/>
      <w:b/>
      <w:bCs/>
      <w:sz w:val="22"/>
      <w:szCs w:val="22"/>
    </w:rPr>
  </w:style>
  <w:style w:type="character" w:styleId="796">
    <w:name w:val="Heading 7 Char"/>
    <w:basedOn w:val="815"/>
    <w:link w:val="81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97">
    <w:name w:val="Heading 8 Char"/>
    <w:basedOn w:val="815"/>
    <w:link w:val="813"/>
    <w:uiPriority w:val="9"/>
    <w:rPr>
      <w:rFonts w:ascii="Arial" w:hAnsi="Arial" w:eastAsia="Arial" w:cs="Arial"/>
      <w:i/>
      <w:iCs/>
      <w:sz w:val="22"/>
      <w:szCs w:val="22"/>
    </w:rPr>
  </w:style>
  <w:style w:type="character" w:styleId="798">
    <w:name w:val="Heading 9 Char"/>
    <w:basedOn w:val="815"/>
    <w:link w:val="814"/>
    <w:uiPriority w:val="9"/>
    <w:rPr>
      <w:rFonts w:ascii="Arial" w:hAnsi="Arial" w:eastAsia="Arial" w:cs="Arial"/>
      <w:i/>
      <w:iCs/>
      <w:sz w:val="21"/>
      <w:szCs w:val="21"/>
    </w:rPr>
  </w:style>
  <w:style w:type="character" w:styleId="799">
    <w:name w:val="Title Char"/>
    <w:basedOn w:val="815"/>
    <w:link w:val="829"/>
    <w:uiPriority w:val="10"/>
    <w:rPr>
      <w:sz w:val="48"/>
      <w:szCs w:val="48"/>
    </w:rPr>
  </w:style>
  <w:style w:type="character" w:styleId="800">
    <w:name w:val="Subtitle Char"/>
    <w:basedOn w:val="815"/>
    <w:link w:val="831"/>
    <w:uiPriority w:val="11"/>
    <w:rPr>
      <w:sz w:val="24"/>
      <w:szCs w:val="24"/>
    </w:rPr>
  </w:style>
  <w:style w:type="character" w:styleId="801">
    <w:name w:val="Quote Char"/>
    <w:link w:val="833"/>
    <w:uiPriority w:val="29"/>
    <w:rPr>
      <w:i/>
    </w:rPr>
  </w:style>
  <w:style w:type="character" w:styleId="802">
    <w:name w:val="Intense Quote Char"/>
    <w:link w:val="835"/>
    <w:uiPriority w:val="30"/>
    <w:rPr>
      <w:i/>
    </w:rPr>
  </w:style>
  <w:style w:type="character" w:styleId="803">
    <w:name w:val="Footnote Text Char"/>
    <w:link w:val="968"/>
    <w:uiPriority w:val="99"/>
    <w:rPr>
      <w:sz w:val="18"/>
    </w:rPr>
  </w:style>
  <w:style w:type="character" w:styleId="804">
    <w:name w:val="Endnote Text Char"/>
    <w:link w:val="971"/>
    <w:uiPriority w:val="99"/>
    <w:rPr>
      <w:sz w:val="20"/>
    </w:rPr>
  </w:style>
  <w:style w:type="paragraph" w:styleId="805" w:default="1">
    <w:name w:val="Normal"/>
    <w:qFormat/>
  </w:style>
  <w:style w:type="paragraph" w:styleId="806">
    <w:name w:val="Heading 1"/>
    <w:basedOn w:val="805"/>
    <w:next w:val="805"/>
    <w:link w:val="81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807">
    <w:name w:val="Heading 2"/>
    <w:basedOn w:val="805"/>
    <w:next w:val="805"/>
    <w:link w:val="81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808">
    <w:name w:val="Heading 3"/>
    <w:basedOn w:val="805"/>
    <w:next w:val="805"/>
    <w:link w:val="82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809">
    <w:name w:val="Heading 4"/>
    <w:basedOn w:val="805"/>
    <w:next w:val="805"/>
    <w:link w:val="82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810">
    <w:name w:val="Heading 5"/>
    <w:basedOn w:val="805"/>
    <w:next w:val="805"/>
    <w:link w:val="8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811">
    <w:name w:val="Heading 6"/>
    <w:basedOn w:val="805"/>
    <w:next w:val="805"/>
    <w:link w:val="8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812">
    <w:name w:val="Heading 7"/>
    <w:basedOn w:val="805"/>
    <w:next w:val="805"/>
    <w:link w:val="8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13">
    <w:name w:val="Heading 8"/>
    <w:basedOn w:val="805"/>
    <w:next w:val="805"/>
    <w:link w:val="82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814">
    <w:name w:val="Heading 9"/>
    <w:basedOn w:val="805"/>
    <w:next w:val="805"/>
    <w:link w:val="82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character" w:styleId="818" w:customStyle="1">
    <w:name w:val="Заголовок 1 Знак"/>
    <w:basedOn w:val="815"/>
    <w:link w:val="806"/>
    <w:uiPriority w:val="9"/>
    <w:rPr>
      <w:rFonts w:ascii="Arial" w:hAnsi="Arial" w:eastAsia="Arial" w:cs="Arial"/>
      <w:sz w:val="40"/>
      <w:szCs w:val="40"/>
    </w:rPr>
  </w:style>
  <w:style w:type="character" w:styleId="819" w:customStyle="1">
    <w:name w:val="Заголовок 2 Знак"/>
    <w:basedOn w:val="815"/>
    <w:link w:val="807"/>
    <w:uiPriority w:val="9"/>
    <w:rPr>
      <w:rFonts w:ascii="Arial" w:hAnsi="Arial" w:eastAsia="Arial" w:cs="Arial"/>
      <w:sz w:val="34"/>
    </w:rPr>
  </w:style>
  <w:style w:type="character" w:styleId="820" w:customStyle="1">
    <w:name w:val="Заголовок 3 Знак"/>
    <w:basedOn w:val="815"/>
    <w:link w:val="808"/>
    <w:uiPriority w:val="9"/>
    <w:rPr>
      <w:rFonts w:ascii="Arial" w:hAnsi="Arial" w:eastAsia="Arial" w:cs="Arial"/>
      <w:sz w:val="30"/>
      <w:szCs w:val="30"/>
    </w:rPr>
  </w:style>
  <w:style w:type="character" w:styleId="821" w:customStyle="1">
    <w:name w:val="Заголовок 4 Знак"/>
    <w:basedOn w:val="815"/>
    <w:link w:val="809"/>
    <w:uiPriority w:val="9"/>
    <w:rPr>
      <w:rFonts w:ascii="Arial" w:hAnsi="Arial" w:eastAsia="Arial" w:cs="Arial"/>
      <w:b/>
      <w:bCs/>
      <w:sz w:val="26"/>
      <w:szCs w:val="26"/>
    </w:rPr>
  </w:style>
  <w:style w:type="character" w:styleId="822" w:customStyle="1">
    <w:name w:val="Заголовок 5 Знак"/>
    <w:basedOn w:val="815"/>
    <w:link w:val="810"/>
    <w:uiPriority w:val="9"/>
    <w:rPr>
      <w:rFonts w:ascii="Arial" w:hAnsi="Arial" w:eastAsia="Arial" w:cs="Arial"/>
      <w:b/>
      <w:bCs/>
      <w:sz w:val="24"/>
      <w:szCs w:val="24"/>
    </w:rPr>
  </w:style>
  <w:style w:type="character" w:styleId="823" w:customStyle="1">
    <w:name w:val="Заголовок 6 Знак"/>
    <w:basedOn w:val="815"/>
    <w:link w:val="811"/>
    <w:uiPriority w:val="9"/>
    <w:rPr>
      <w:rFonts w:ascii="Arial" w:hAnsi="Arial" w:eastAsia="Arial" w:cs="Arial"/>
      <w:b/>
      <w:bCs/>
      <w:sz w:val="22"/>
      <w:szCs w:val="22"/>
    </w:rPr>
  </w:style>
  <w:style w:type="character" w:styleId="824" w:customStyle="1">
    <w:name w:val="Заголовок 7 Знак"/>
    <w:basedOn w:val="815"/>
    <w:link w:val="81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25" w:customStyle="1">
    <w:name w:val="Заголовок 8 Знак"/>
    <w:basedOn w:val="815"/>
    <w:link w:val="813"/>
    <w:uiPriority w:val="9"/>
    <w:rPr>
      <w:rFonts w:ascii="Arial" w:hAnsi="Arial" w:eastAsia="Arial" w:cs="Arial"/>
      <w:i/>
      <w:iCs/>
      <w:sz w:val="22"/>
      <w:szCs w:val="22"/>
    </w:rPr>
  </w:style>
  <w:style w:type="character" w:styleId="826" w:customStyle="1">
    <w:name w:val="Заголовок 9 Знак"/>
    <w:basedOn w:val="815"/>
    <w:link w:val="814"/>
    <w:uiPriority w:val="9"/>
    <w:rPr>
      <w:rFonts w:ascii="Arial" w:hAnsi="Arial" w:eastAsia="Arial" w:cs="Arial"/>
      <w:i/>
      <w:iCs/>
      <w:sz w:val="21"/>
      <w:szCs w:val="21"/>
    </w:rPr>
  </w:style>
  <w:style w:type="paragraph" w:styleId="827">
    <w:name w:val="List Paragraph"/>
    <w:basedOn w:val="805"/>
    <w:uiPriority w:val="34"/>
    <w:qFormat/>
    <w:pPr>
      <w:contextualSpacing/>
      <w:ind w:left="720"/>
    </w:pPr>
  </w:style>
  <w:style w:type="paragraph" w:styleId="828">
    <w:name w:val="No Spacing"/>
    <w:uiPriority w:val="1"/>
    <w:qFormat/>
    <w:pPr>
      <w:spacing w:after="0" w:line="240" w:lineRule="auto"/>
    </w:pPr>
  </w:style>
  <w:style w:type="paragraph" w:styleId="829">
    <w:name w:val="Title"/>
    <w:basedOn w:val="805"/>
    <w:next w:val="805"/>
    <w:link w:val="83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30" w:customStyle="1">
    <w:name w:val="Заголовок Знак"/>
    <w:basedOn w:val="815"/>
    <w:link w:val="829"/>
    <w:uiPriority w:val="10"/>
    <w:rPr>
      <w:sz w:val="48"/>
      <w:szCs w:val="48"/>
    </w:rPr>
  </w:style>
  <w:style w:type="paragraph" w:styleId="831">
    <w:name w:val="Subtitle"/>
    <w:basedOn w:val="805"/>
    <w:next w:val="805"/>
    <w:link w:val="832"/>
    <w:uiPriority w:val="11"/>
    <w:qFormat/>
    <w:pPr>
      <w:spacing w:before="200" w:after="200"/>
    </w:pPr>
    <w:rPr>
      <w:sz w:val="24"/>
      <w:szCs w:val="24"/>
    </w:rPr>
  </w:style>
  <w:style w:type="character" w:styleId="832" w:customStyle="1">
    <w:name w:val="Подзаголовок Знак"/>
    <w:basedOn w:val="815"/>
    <w:link w:val="831"/>
    <w:uiPriority w:val="11"/>
    <w:rPr>
      <w:sz w:val="24"/>
      <w:szCs w:val="24"/>
    </w:rPr>
  </w:style>
  <w:style w:type="paragraph" w:styleId="833">
    <w:name w:val="Quote"/>
    <w:basedOn w:val="805"/>
    <w:next w:val="805"/>
    <w:link w:val="834"/>
    <w:uiPriority w:val="29"/>
    <w:qFormat/>
    <w:pPr>
      <w:ind w:left="720" w:right="720"/>
    </w:pPr>
    <w:rPr>
      <w:i/>
    </w:rPr>
  </w:style>
  <w:style w:type="character" w:styleId="834" w:customStyle="1">
    <w:name w:val="Цитата 2 Знак"/>
    <w:link w:val="833"/>
    <w:uiPriority w:val="29"/>
    <w:rPr>
      <w:i/>
    </w:rPr>
  </w:style>
  <w:style w:type="paragraph" w:styleId="835">
    <w:name w:val="Intense Quote"/>
    <w:basedOn w:val="805"/>
    <w:next w:val="805"/>
    <w:link w:val="83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36" w:customStyle="1">
    <w:name w:val="Выделенная цитата Знак"/>
    <w:link w:val="835"/>
    <w:uiPriority w:val="30"/>
    <w:rPr>
      <w:i/>
    </w:rPr>
  </w:style>
  <w:style w:type="character" w:styleId="837" w:customStyle="1">
    <w:name w:val="Header Char"/>
    <w:basedOn w:val="815"/>
    <w:uiPriority w:val="99"/>
  </w:style>
  <w:style w:type="character" w:styleId="838" w:customStyle="1">
    <w:name w:val="Footer Char"/>
    <w:basedOn w:val="815"/>
    <w:uiPriority w:val="99"/>
  </w:style>
  <w:style w:type="paragraph" w:styleId="839">
    <w:name w:val="Caption"/>
    <w:basedOn w:val="805"/>
    <w:next w:val="805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840" w:customStyle="1">
    <w:name w:val="Caption Char"/>
    <w:uiPriority w:val="99"/>
  </w:style>
  <w:style w:type="table" w:styleId="841">
    <w:name w:val="Table Grid"/>
    <w:basedOn w:val="816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42" w:customStyle="1">
    <w:name w:val="Table Grid Light"/>
    <w:basedOn w:val="81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43">
    <w:name w:val="Plain Table 1"/>
    <w:basedOn w:val="81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4">
    <w:name w:val="Plain Table 2"/>
    <w:basedOn w:val="816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5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6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48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70" w:customStyle="1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871" w:customStyle="1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72" w:customStyle="1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73" w:customStyle="1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74" w:customStyle="1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75" w:customStyle="1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76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77" w:customStyle="1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878" w:customStyle="1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79" w:customStyle="1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80" w:customStyle="1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81" w:customStyle="1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82" w:customStyle="1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83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84" w:customStyle="1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85" w:customStyle="1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86" w:customStyle="1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87" w:customStyle="1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88" w:customStyle="1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89" w:customStyle="1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90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 w:customStyle="1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 w:customStyle="1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 w:customStyle="1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 w:customStyle="1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 w:customStyle="1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 w:customStyle="1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 w:customStyle="1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 w:customStyle="1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 w:customStyle="1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 w:customStyle="1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 w:customStyle="1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 w:customStyle="1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905" w:customStyle="1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906" w:customStyle="1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907" w:customStyle="1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908" w:customStyle="1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909" w:customStyle="1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910" w:customStyle="1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911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 w:customStyle="1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 w:customStyle="1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 w:customStyle="1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 w:customStyle="1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 w:customStyle="1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 w:customStyle="1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 w:customStyle="1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 w:customStyle="1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 w:customStyle="1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6" w:customStyle="1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7" w:customStyle="1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8" w:customStyle="1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9" w:customStyle="1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0" w:customStyle="1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1" w:customStyle="1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2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33" w:customStyle="1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934" w:customStyle="1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935" w:customStyle="1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936" w:customStyle="1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937" w:customStyle="1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938" w:customStyle="1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939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0" w:customStyle="1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1" w:customStyle="1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2" w:customStyle="1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3" w:customStyle="1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4" w:customStyle="1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5" w:customStyle="1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6" w:customStyle="1">
    <w:name w:val="Lined - Accent"/>
    <w:basedOn w:val="8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47" w:customStyle="1">
    <w:name w:val="Lined - Accent 1"/>
    <w:basedOn w:val="8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948" w:customStyle="1">
    <w:name w:val="Lined - Accent 2"/>
    <w:basedOn w:val="8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49" w:customStyle="1">
    <w:name w:val="Lined - Accent 3"/>
    <w:basedOn w:val="8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50" w:customStyle="1">
    <w:name w:val="Lined - Accent 4"/>
    <w:basedOn w:val="8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51" w:customStyle="1">
    <w:name w:val="Lined - Accent 5"/>
    <w:basedOn w:val="8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952" w:customStyle="1">
    <w:name w:val="Lined - Accent 6"/>
    <w:basedOn w:val="8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53" w:customStyle="1">
    <w:name w:val="Bordered &amp; Lined - Accent"/>
    <w:basedOn w:val="8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54" w:customStyle="1">
    <w:name w:val="Bordered &amp; Lined - Accent 1"/>
    <w:basedOn w:val="8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955" w:customStyle="1">
    <w:name w:val="Bordered &amp; Lined - Accent 2"/>
    <w:basedOn w:val="8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56" w:customStyle="1">
    <w:name w:val="Bordered &amp; Lined - Accent 3"/>
    <w:basedOn w:val="8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57" w:customStyle="1">
    <w:name w:val="Bordered &amp; Lined - Accent 4"/>
    <w:basedOn w:val="8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58" w:customStyle="1">
    <w:name w:val="Bordered &amp; Lined - Accent 5"/>
    <w:basedOn w:val="8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959" w:customStyle="1">
    <w:name w:val="Bordered &amp; Lined - Accent 6"/>
    <w:basedOn w:val="8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60" w:customStyle="1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61" w:customStyle="1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962" w:customStyle="1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963" w:customStyle="1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964" w:customStyle="1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965" w:customStyle="1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966" w:customStyle="1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967">
    <w:name w:val="Hyperlink"/>
    <w:uiPriority w:val="99"/>
    <w:unhideWhenUsed/>
    <w:rPr>
      <w:color w:val="0563c1" w:themeColor="hyperlink"/>
      <w:u w:val="single"/>
    </w:rPr>
  </w:style>
  <w:style w:type="paragraph" w:styleId="968">
    <w:name w:val="footnote text"/>
    <w:basedOn w:val="805"/>
    <w:link w:val="969"/>
    <w:uiPriority w:val="99"/>
    <w:semiHidden/>
    <w:unhideWhenUsed/>
    <w:pPr>
      <w:spacing w:after="40" w:line="240" w:lineRule="auto"/>
    </w:pPr>
    <w:rPr>
      <w:sz w:val="18"/>
    </w:rPr>
  </w:style>
  <w:style w:type="character" w:styleId="969" w:customStyle="1">
    <w:name w:val="Текст сноски Знак"/>
    <w:link w:val="968"/>
    <w:uiPriority w:val="99"/>
    <w:rPr>
      <w:sz w:val="18"/>
    </w:rPr>
  </w:style>
  <w:style w:type="character" w:styleId="970">
    <w:name w:val="footnote reference"/>
    <w:basedOn w:val="815"/>
    <w:uiPriority w:val="99"/>
    <w:unhideWhenUsed/>
    <w:rPr>
      <w:vertAlign w:val="superscript"/>
    </w:rPr>
  </w:style>
  <w:style w:type="paragraph" w:styleId="971">
    <w:name w:val="endnote text"/>
    <w:basedOn w:val="805"/>
    <w:link w:val="972"/>
    <w:uiPriority w:val="99"/>
    <w:semiHidden/>
    <w:unhideWhenUsed/>
    <w:pPr>
      <w:spacing w:after="0" w:line="240" w:lineRule="auto"/>
    </w:pPr>
    <w:rPr>
      <w:sz w:val="20"/>
    </w:rPr>
  </w:style>
  <w:style w:type="character" w:styleId="972" w:customStyle="1">
    <w:name w:val="Текст концевой сноски Знак"/>
    <w:link w:val="971"/>
    <w:uiPriority w:val="99"/>
    <w:rPr>
      <w:sz w:val="20"/>
    </w:rPr>
  </w:style>
  <w:style w:type="character" w:styleId="973">
    <w:name w:val="endnote reference"/>
    <w:basedOn w:val="815"/>
    <w:uiPriority w:val="99"/>
    <w:semiHidden/>
    <w:unhideWhenUsed/>
    <w:rPr>
      <w:vertAlign w:val="superscript"/>
    </w:rPr>
  </w:style>
  <w:style w:type="paragraph" w:styleId="974">
    <w:name w:val="toc 1"/>
    <w:basedOn w:val="805"/>
    <w:next w:val="805"/>
    <w:uiPriority w:val="39"/>
    <w:unhideWhenUsed/>
    <w:pPr>
      <w:spacing w:after="57"/>
    </w:pPr>
  </w:style>
  <w:style w:type="paragraph" w:styleId="975">
    <w:name w:val="toc 2"/>
    <w:basedOn w:val="805"/>
    <w:next w:val="805"/>
    <w:uiPriority w:val="39"/>
    <w:unhideWhenUsed/>
    <w:pPr>
      <w:ind w:left="283"/>
      <w:spacing w:after="57"/>
    </w:pPr>
  </w:style>
  <w:style w:type="paragraph" w:styleId="976">
    <w:name w:val="toc 3"/>
    <w:basedOn w:val="805"/>
    <w:next w:val="805"/>
    <w:uiPriority w:val="39"/>
    <w:unhideWhenUsed/>
    <w:pPr>
      <w:ind w:left="567"/>
      <w:spacing w:after="57"/>
    </w:pPr>
  </w:style>
  <w:style w:type="paragraph" w:styleId="977">
    <w:name w:val="toc 4"/>
    <w:basedOn w:val="805"/>
    <w:next w:val="805"/>
    <w:uiPriority w:val="39"/>
    <w:unhideWhenUsed/>
    <w:pPr>
      <w:ind w:left="850"/>
      <w:spacing w:after="57"/>
    </w:pPr>
  </w:style>
  <w:style w:type="paragraph" w:styleId="978">
    <w:name w:val="toc 5"/>
    <w:basedOn w:val="805"/>
    <w:next w:val="805"/>
    <w:uiPriority w:val="39"/>
    <w:unhideWhenUsed/>
    <w:pPr>
      <w:ind w:left="1134"/>
      <w:spacing w:after="57"/>
    </w:pPr>
  </w:style>
  <w:style w:type="paragraph" w:styleId="979">
    <w:name w:val="toc 6"/>
    <w:basedOn w:val="805"/>
    <w:next w:val="805"/>
    <w:uiPriority w:val="39"/>
    <w:unhideWhenUsed/>
    <w:pPr>
      <w:ind w:left="1417"/>
      <w:spacing w:after="57"/>
    </w:pPr>
  </w:style>
  <w:style w:type="paragraph" w:styleId="980">
    <w:name w:val="toc 7"/>
    <w:basedOn w:val="805"/>
    <w:next w:val="805"/>
    <w:uiPriority w:val="39"/>
    <w:unhideWhenUsed/>
    <w:pPr>
      <w:ind w:left="1701"/>
      <w:spacing w:after="57"/>
    </w:pPr>
  </w:style>
  <w:style w:type="paragraph" w:styleId="981">
    <w:name w:val="toc 8"/>
    <w:basedOn w:val="805"/>
    <w:next w:val="805"/>
    <w:uiPriority w:val="39"/>
    <w:unhideWhenUsed/>
    <w:pPr>
      <w:ind w:left="1984"/>
      <w:spacing w:after="57"/>
    </w:pPr>
  </w:style>
  <w:style w:type="paragraph" w:styleId="982">
    <w:name w:val="toc 9"/>
    <w:basedOn w:val="805"/>
    <w:next w:val="805"/>
    <w:uiPriority w:val="39"/>
    <w:unhideWhenUsed/>
    <w:pPr>
      <w:ind w:left="2268"/>
      <w:spacing w:after="57"/>
    </w:pPr>
  </w:style>
  <w:style w:type="paragraph" w:styleId="983">
    <w:name w:val="TOC Heading"/>
    <w:uiPriority w:val="39"/>
    <w:unhideWhenUsed/>
  </w:style>
  <w:style w:type="paragraph" w:styleId="984">
    <w:name w:val="table of figures"/>
    <w:basedOn w:val="805"/>
    <w:next w:val="805"/>
    <w:uiPriority w:val="99"/>
    <w:unhideWhenUsed/>
    <w:pPr>
      <w:spacing w:after="0"/>
    </w:pPr>
  </w:style>
  <w:style w:type="paragraph" w:styleId="985" w:customStyle="1">
    <w:name w:val="ConsPlusNormal"/>
    <w:pPr>
      <w:spacing w:after="0" w:line="240" w:lineRule="auto"/>
      <w:widowControl w:val="off"/>
    </w:pPr>
    <w:rPr>
      <w:rFonts w:ascii="Calibri" w:hAnsi="Calibri" w:cs="Calibri" w:eastAsiaTheme="minorEastAsia"/>
      <w:lang w:eastAsia="ru-RU"/>
    </w:rPr>
  </w:style>
  <w:style w:type="paragraph" w:styleId="986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Theme="minorEastAsia"/>
      <w:sz w:val="20"/>
      <w:lang w:eastAsia="ru-RU"/>
    </w:rPr>
  </w:style>
  <w:style w:type="paragraph" w:styleId="987" w:customStyle="1">
    <w:name w:val="ConsPlusTitle"/>
    <w:pPr>
      <w:spacing w:after="0" w:line="240" w:lineRule="auto"/>
      <w:widowControl w:val="off"/>
    </w:pPr>
    <w:rPr>
      <w:rFonts w:ascii="Calibri" w:hAnsi="Calibri" w:cs="Calibri" w:eastAsiaTheme="minorEastAsia"/>
      <w:b/>
      <w:lang w:eastAsia="ru-RU"/>
    </w:rPr>
  </w:style>
  <w:style w:type="paragraph" w:styleId="988" w:customStyle="1">
    <w:name w:val="ConsPlusCell"/>
    <w:pPr>
      <w:spacing w:after="0" w:line="240" w:lineRule="auto"/>
      <w:widowControl w:val="off"/>
    </w:pPr>
    <w:rPr>
      <w:rFonts w:ascii="Courier New" w:hAnsi="Courier New" w:cs="Courier New" w:eastAsiaTheme="minorEastAsia"/>
      <w:sz w:val="20"/>
      <w:lang w:eastAsia="ru-RU"/>
    </w:rPr>
  </w:style>
  <w:style w:type="paragraph" w:styleId="989" w:customStyle="1">
    <w:name w:val="ConsPlusDocList"/>
    <w:pPr>
      <w:spacing w:after="0" w:line="240" w:lineRule="auto"/>
      <w:widowControl w:val="off"/>
    </w:pPr>
    <w:rPr>
      <w:rFonts w:ascii="Calibri" w:hAnsi="Calibri" w:cs="Calibri" w:eastAsiaTheme="minorEastAsia"/>
      <w:lang w:eastAsia="ru-RU"/>
    </w:rPr>
  </w:style>
  <w:style w:type="paragraph" w:styleId="990" w:customStyle="1">
    <w:name w:val="ConsPlusTitlePage"/>
    <w:pPr>
      <w:spacing w:after="0" w:line="240" w:lineRule="auto"/>
      <w:widowControl w:val="off"/>
    </w:pPr>
    <w:rPr>
      <w:rFonts w:ascii="Tahoma" w:hAnsi="Tahoma" w:cs="Tahoma" w:eastAsiaTheme="minorEastAsia"/>
      <w:sz w:val="20"/>
      <w:lang w:eastAsia="ru-RU"/>
    </w:rPr>
  </w:style>
  <w:style w:type="paragraph" w:styleId="991" w:customStyle="1">
    <w:name w:val="ConsPlusJurTerm"/>
    <w:pPr>
      <w:spacing w:after="0" w:line="240" w:lineRule="auto"/>
      <w:widowControl w:val="off"/>
    </w:pPr>
    <w:rPr>
      <w:rFonts w:ascii="Tahoma" w:hAnsi="Tahoma" w:cs="Tahoma" w:eastAsiaTheme="minorEastAsia"/>
      <w:sz w:val="26"/>
      <w:lang w:eastAsia="ru-RU"/>
    </w:rPr>
  </w:style>
  <w:style w:type="paragraph" w:styleId="992" w:customStyle="1">
    <w:name w:val="ConsPlusTextList"/>
    <w:pPr>
      <w:spacing w:after="0" w:line="240" w:lineRule="auto"/>
      <w:widowControl w:val="off"/>
    </w:pPr>
    <w:rPr>
      <w:rFonts w:ascii="Arial" w:hAnsi="Arial" w:cs="Arial" w:eastAsiaTheme="minorEastAsia"/>
      <w:sz w:val="20"/>
      <w:lang w:eastAsia="ru-RU"/>
    </w:rPr>
  </w:style>
  <w:style w:type="paragraph" w:styleId="993">
    <w:name w:val="Header"/>
    <w:basedOn w:val="805"/>
    <w:link w:val="99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94" w:customStyle="1">
    <w:name w:val="Верхний колонтитул Знак"/>
    <w:basedOn w:val="815"/>
    <w:link w:val="993"/>
    <w:uiPriority w:val="99"/>
  </w:style>
  <w:style w:type="paragraph" w:styleId="995">
    <w:name w:val="Footer"/>
    <w:basedOn w:val="805"/>
    <w:link w:val="99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96" w:customStyle="1">
    <w:name w:val="Нижний колонтитул Знак"/>
    <w:basedOn w:val="815"/>
    <w:link w:val="995"/>
    <w:uiPriority w:val="99"/>
  </w:style>
  <w:style w:type="paragraph" w:styleId="997">
    <w:name w:val="Balloon Text"/>
    <w:basedOn w:val="805"/>
    <w:link w:val="99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998" w:customStyle="1">
    <w:name w:val="Текст выноски Знак"/>
    <w:basedOn w:val="815"/>
    <w:link w:val="997"/>
    <w:uiPriority w:val="99"/>
    <w:semiHidden/>
    <w:rPr>
      <w:rFonts w:ascii="Segoe UI" w:hAnsi="Segoe UI" w:cs="Segoe UI"/>
      <w:sz w:val="18"/>
      <w:szCs w:val="18"/>
    </w:rPr>
  </w:style>
  <w:style w:type="paragraph" w:styleId="999" w:customStyle="1">
    <w:name w:val="ConsPlusNormal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Arial" w:cs="Arial"/>
      <w:sz w:val="20"/>
      <w:szCs w:val="20"/>
      <w:lang w:val="en-US" w:eastAsia="zh-CN"/>
    </w:rPr>
  </w:style>
  <w:style w:type="paragraph" w:styleId="1000" w:customStyle="1">
    <w:name w:val="       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Arial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footer" Target="footer1.xml" /><Relationship Id="rId15" Type="http://schemas.openxmlformats.org/officeDocument/2006/relationships/footer" Target="footer2.xml" /><Relationship Id="rId16" Type="http://schemas.openxmlformats.org/officeDocument/2006/relationships/hyperlink" Target="consultantplus://offline/ref=91CA5A7535027104E8BE1DFA734B79AE674C50AA989510F8CF5D2BC56098404F10D2606DA9ACC6627F5F51150402D0E49A8827D054hBE7I" TargetMode="External"/><Relationship Id="rId17" Type="http://schemas.openxmlformats.org/officeDocument/2006/relationships/hyperlink" Target="consultantplus://offline/ref=91CA5A7535027104E8BE03F7652727A464450BA2909913AF930C2D923FC8461A5092663DECEBC0372E1B041E02099AB5DAC328D156AA3F5E53710E94h9E5I" TargetMode="External"/><Relationship Id="rId18" Type="http://schemas.openxmlformats.org/officeDocument/2006/relationships/hyperlink" Target="consultantplus://offline/ref=91CA5A7535027104E8BE03F7652727A464450BA290981BAA940F2D923FC8461A5092663DECEBC0372E1B041A02099AB5DAC328D156AA3F5E53710E94h9E5I" TargetMode="External"/><Relationship Id="rId19" Type="http://schemas.openxmlformats.org/officeDocument/2006/relationships/hyperlink" Target="consultantplus://offline/ref=91CA5A7535027104E8BE1DFA734B79AE674C50AB969110F8CF5D2BC56098404F02D23864AEAFD3362A05061807h0E1I" TargetMode="External"/><Relationship Id="rId20" Type="http://schemas.openxmlformats.org/officeDocument/2006/relationships/hyperlink" Target="consultantplus://offline/ref=91CA5A7535027104E8BE1DFA734B79AE674C50AB969110F8CF5D2BC56098404F02D23864AEAFD3362A05061807h0E1I" TargetMode="External"/><Relationship Id="rId21" Type="http://schemas.openxmlformats.org/officeDocument/2006/relationships/hyperlink" Target="consultantplus://offline/ref=91CA5A7535027104E8BE1DFA734B79AE674D53AC939610F8CF5D2BC56098404F02D23864AEAFD3362A05061807h0E1I" TargetMode="External"/><Relationship Id="rId22" Type="http://schemas.openxmlformats.org/officeDocument/2006/relationships/hyperlink" Target="consultantplus://offline/ref=91CA5A7535027104E8BE1DFA734B79AE674D50A7999710F8CF5D2BC56098404F10D26068AFAFCD3E261050494157C3E59E8825D448B63F58h4EEI" TargetMode="External"/><Relationship Id="rId23" Type="http://schemas.openxmlformats.org/officeDocument/2006/relationships/hyperlink" Target="consultantplus://offline/ref=10D97DA616C27B6860E11D3EA6E75B9349ACC07A1A80F5BF189B75AF08042F0D2402FCAE109DDE46B123FD74135E9524FE6959BF21iAc4G" TargetMode="External"/><Relationship Id="rId24" Type="http://schemas.openxmlformats.org/officeDocument/2006/relationships/hyperlink" Target="consultantplus://offline/ref=A949C545F182626AA69780EF023C8115451AA9FABD9FBA6816B7B30D1F03986B49B4EE5995DC3303DA956D70E73920D7209E345D8B1Cd7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Оксана Васильевна</dc:creator>
  <cp:keywords/>
  <dc:description/>
  <cp:revision>92</cp:revision>
  <dcterms:created xsi:type="dcterms:W3CDTF">2023-04-10T08:04:00Z</dcterms:created>
  <dcterms:modified xsi:type="dcterms:W3CDTF">2023-10-18T11:55:12Z</dcterms:modified>
</cp:coreProperties>
</file>