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8"/>
        <w:spacing w:before="0" w:after="0" w:line="240" w:lineRule="exact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pStyle w:val="638"/>
        <w:spacing w:before="0" w:after="0" w:line="240" w:lineRule="exact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pStyle w:val="638"/>
        <w:spacing w:before="0" w:after="0" w:line="240" w:lineRule="exact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pStyle w:val="638"/>
        <w:spacing w:before="0" w:after="0" w:line="240" w:lineRule="exact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pStyle w:val="638"/>
        <w:spacing w:before="0" w:after="0" w:line="240" w:lineRule="exact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pStyle w:val="638"/>
        <w:spacing w:before="0" w:after="0" w:line="240" w:lineRule="exact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pStyle w:val="638"/>
        <w:spacing w:before="0" w:after="0" w:line="240" w:lineRule="exact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pStyle w:val="638"/>
        <w:spacing w:before="0" w:after="0" w:line="240" w:lineRule="exact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pStyle w:val="638"/>
        <w:spacing w:before="0" w:after="0" w:line="240" w:lineRule="exact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pStyle w:val="638"/>
        <w:spacing w:before="0" w:after="0" w:line="240" w:lineRule="exact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pStyle w:val="638"/>
        <w:jc w:val="both"/>
        <w:spacing w:before="0" w:after="0" w:line="240" w:lineRule="exact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Об утверждении Положения о проведении конкурсного отбора на право размещения нестационарных торговых объектов по продаже плодоовощной продукции и живой рыбы сельскохозяйственными товаропроизводителями на территории города Ставрополя</w:t>
      </w:r>
      <w:r/>
    </w:p>
    <w:p>
      <w:pPr>
        <w:pStyle w:val="638"/>
        <w:jc w:val="both"/>
        <w:spacing w:before="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38"/>
        <w:ind w:firstLine="709"/>
        <w:jc w:val="both"/>
        <w:spacing w:before="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г. </w:t>
        <w:br/>
        <w:t xml:space="preserve">№ 131-ФЗ «Об общих принципах организации местного самоуправления        в Российской Федерации», от 26 июля 2006 г. № 135-ФЗ «О защите конкуренции», от 28 декабря 2009 г. № 381-ФЗ «Об основах 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осударственного регулирования торговой деятельности в                 Российской Федерации», решением Ставропольской городской Думы</w:t>
        <w:br/>
        <w:t xml:space="preserve">от 26 января 2022 г. № 47 «Об утверждении Схемы размещения нестационарных торговых объектов на территории города Ставрополя»</w:t>
      </w:r>
      <w:r/>
    </w:p>
    <w:p>
      <w:pPr>
        <w:pStyle w:val="638"/>
        <w:ind w:firstLine="709"/>
        <w:jc w:val="both"/>
        <w:spacing w:before="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38"/>
        <w:jc w:val="both"/>
        <w:spacing w:before="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</w:t>
      </w:r>
      <w:r/>
    </w:p>
    <w:p>
      <w:pPr>
        <w:pStyle w:val="638"/>
        <w:jc w:val="both"/>
        <w:spacing w:before="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38"/>
        <w:ind w:firstLine="709"/>
        <w:jc w:val="both"/>
        <w:spacing w:before="0"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прилагаемое Положение о проведении конкурсного отбора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 право размещения нестационарных торговых объектов по продаже плодоовощной продукции и живой рыбы сельскохозяйственными товаропроизводителями на территории города Ставрополя.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2. 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01 сентября 2023 года, но не ранее чем по истечении девяноста дней после дня его официального опубликования в газете «</w:t>
      </w:r>
      <w:r>
        <w:rPr>
          <w:rFonts w:ascii="Times New Roman" w:hAnsi="Times New Roman" w:cs="Times New Roman"/>
          <w:sz w:val="28"/>
        </w:rPr>
        <w:t xml:space="preserve">Вечерний Ставрополь» и действует                                  до 01 сентября 2029 года.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Разместить настоящее постановление на официальном </w:t>
        <w:br/>
        <w:t xml:space="preserve">сайте администрации города Ставрополя в информационно-телекоммуникационной сети «Интернет».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Контроль исполнения настоящего постановления возложить </w:t>
        <w:br/>
        <w:t xml:space="preserve">на первого заместителя главы администрации города Ставрополя </w:t>
        <w:br/>
        <w:t xml:space="preserve">Грибенника А.Д.</w:t>
      </w:r>
      <w:r/>
    </w:p>
    <w:p>
      <w:pPr>
        <w:pStyle w:val="638"/>
        <w:ind w:firstLine="709"/>
        <w:jc w:val="both"/>
        <w:spacing w:before="0"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38"/>
        <w:jc w:val="both"/>
        <w:spacing w:before="0"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38"/>
        <w:jc w:val="both"/>
        <w:spacing w:before="0"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38"/>
        <w:jc w:val="both"/>
        <w:spacing w:before="0" w:after="0" w:line="240" w:lineRule="exact"/>
        <w:tabs>
          <w:tab w:val="clear" w:pos="708" w:leader="none"/>
          <w:tab w:val="left" w:pos="3741" w:leader="none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Ставрополя                                                             И.И. Ульянченко</w:t>
      </w:r>
      <w:r>
        <w:rPr>
          <w:sz w:val="28"/>
          <w:szCs w:val="28"/>
        </w:rPr>
        <w:t xml:space="preserve">  </w:t>
      </w:r>
      <w:r/>
    </w:p>
    <w:p>
      <w:pPr>
        <w:pStyle w:val="638"/>
        <w:jc w:val="both"/>
        <w:spacing w:before="0" w:after="0" w:line="240" w:lineRule="exact"/>
        <w:tabs>
          <w:tab w:val="clear" w:pos="708" w:leader="none"/>
          <w:tab w:val="left" w:pos="374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8"/>
        <w:jc w:val="both"/>
        <w:spacing w:before="0" w:after="0" w:line="240" w:lineRule="exact"/>
        <w:tabs>
          <w:tab w:val="clear" w:pos="708" w:leader="none"/>
          <w:tab w:val="left" w:pos="374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8"/>
        <w:jc w:val="both"/>
        <w:spacing w:before="0" w:after="0" w:line="240" w:lineRule="exact"/>
        <w:tabs>
          <w:tab w:val="clear" w:pos="708" w:leader="none"/>
          <w:tab w:val="left" w:pos="374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8"/>
        <w:jc w:val="both"/>
        <w:spacing w:before="0" w:after="0" w:line="240" w:lineRule="exact"/>
        <w:tabs>
          <w:tab w:val="clear" w:pos="708" w:leader="none"/>
          <w:tab w:val="left" w:pos="374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8"/>
        <w:jc w:val="both"/>
        <w:spacing w:before="0" w:after="0" w:line="240" w:lineRule="exact"/>
        <w:tabs>
          <w:tab w:val="clear" w:pos="708" w:leader="none"/>
          <w:tab w:val="left" w:pos="374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8"/>
        <w:jc w:val="both"/>
        <w:spacing w:before="0" w:after="0" w:line="240" w:lineRule="exact"/>
        <w:tabs>
          <w:tab w:val="clear" w:pos="708" w:leader="none"/>
          <w:tab w:val="left" w:pos="374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8"/>
        <w:jc w:val="both"/>
        <w:spacing w:before="0" w:after="0" w:line="240" w:lineRule="exact"/>
        <w:tabs>
          <w:tab w:val="clear" w:pos="708" w:leader="none"/>
          <w:tab w:val="left" w:pos="374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5000" w:type="pct"/>
        <w:tblInd w:w="0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32"/>
        <w:gridCol w:w="412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32" w:type="dxa"/>
            <w:textDirection w:val="lrTb"/>
            <w:noWrap w:val="false"/>
          </w:tcPr>
          <w:p>
            <w:pPr>
              <w:pStyle w:val="638"/>
              <w:jc w:val="both"/>
              <w:spacing w:before="0" w:after="0" w:line="240" w:lineRule="exac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22" w:type="dxa"/>
            <w:textDirection w:val="lrTb"/>
            <w:noWrap w:val="false"/>
          </w:tcPr>
          <w:p>
            <w:pPr>
              <w:pStyle w:val="638"/>
              <w:jc w:val="both"/>
              <w:spacing w:before="0" w:after="0" w:line="240" w:lineRule="exac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УТВЕРЖДЕНО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32" w:type="dxa"/>
            <w:textDirection w:val="lrTb"/>
            <w:noWrap w:val="false"/>
          </w:tcPr>
          <w:p>
            <w:pPr>
              <w:pStyle w:val="638"/>
              <w:jc w:val="both"/>
              <w:spacing w:before="0" w:after="0" w:line="240" w:lineRule="exac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22" w:type="dxa"/>
            <w:textDirection w:val="lrTb"/>
            <w:noWrap w:val="false"/>
          </w:tcPr>
          <w:p>
            <w:pPr>
              <w:pStyle w:val="638"/>
              <w:jc w:val="both"/>
              <w:spacing w:before="0" w:after="0" w:line="240" w:lineRule="exac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32" w:type="dxa"/>
            <w:textDirection w:val="lrTb"/>
            <w:noWrap w:val="false"/>
          </w:tcPr>
          <w:p>
            <w:pPr>
              <w:pStyle w:val="638"/>
              <w:jc w:val="both"/>
              <w:spacing w:before="0" w:after="0" w:line="240" w:lineRule="exac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22" w:type="dxa"/>
            <w:textDirection w:val="lrTb"/>
            <w:noWrap w:val="false"/>
          </w:tcPr>
          <w:p>
            <w:pPr>
              <w:pStyle w:val="638"/>
              <w:jc w:val="both"/>
              <w:spacing w:before="0" w:after="0" w:line="240" w:lineRule="exac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постановлением администрации города Ставрополя</w:t>
            </w:r>
            <w:r/>
          </w:p>
          <w:p>
            <w:pPr>
              <w:pStyle w:val="638"/>
              <w:jc w:val="both"/>
              <w:spacing w:before="0" w:after="0" w:line="240" w:lineRule="exact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 </w:t>
            </w: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18.05.2020</w:t>
            </w:r>
            <w:r>
              <w:rPr>
                <w:rFonts w:ascii="Times New Roman" w:hAnsi="Times New Roman"/>
                <w:sz w:val="28"/>
              </w:rPr>
              <w:t xml:space="preserve">    №                     </w:t>
            </w:r>
            <w:r/>
          </w:p>
        </w:tc>
      </w:tr>
    </w:tbl>
    <w:p>
      <w:pPr>
        <w:pStyle w:val="638"/>
        <w:ind w:firstLine="0"/>
        <w:spacing w:before="0" w:after="0" w:line="240" w:lineRule="auto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pStyle w:val="710"/>
        <w:contextualSpacing/>
        <w:ind w:left="0" w:firstLine="0"/>
        <w:jc w:val="center"/>
        <w:spacing w:before="0" w:after="0" w:line="240" w:lineRule="exact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ПОЛОЖЕНИЕ </w:t>
        <w:br/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 проведении конкурсного отбора на право размещения нестационарных торговых объектов по продаже плодоовощной продукции и живой рыбы сельскохозяйственными товаропроизводителями на территории города Ставрополя</w:t>
      </w:r>
      <w:r/>
    </w:p>
    <w:p>
      <w:pPr>
        <w:pStyle w:val="710"/>
        <w:contextualSpacing/>
        <w:ind w:left="0" w:firstLine="0"/>
        <w:jc w:val="center"/>
        <w:spacing w:before="0"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pStyle w:val="710"/>
        <w:contextualSpacing/>
        <w:ind w:left="0" w:firstLine="0"/>
        <w:jc w:val="center"/>
        <w:spacing w:before="0" w:after="0" w:line="240" w:lineRule="exact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I. Общие положения</w:t>
      </w:r>
      <w:r/>
    </w:p>
    <w:p>
      <w:pPr>
        <w:pStyle w:val="710"/>
        <w:contextualSpacing/>
        <w:ind w:left="0" w:firstLine="0"/>
        <w:spacing w:before="0" w:after="0" w:line="240" w:lineRule="exact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Настоящее Положение о проведении конкурсного отбора на право размещения нестационарных торговых объектов по продаже плодоовощной продукции и живой рыбы сельскохозяйственными товаропроизводителями  на территории </w:t>
      </w:r>
      <w:r>
        <w:rPr>
          <w:rStyle w:val="682"/>
          <w:rFonts w:ascii="Times New Roman" w:hAnsi="Times New Roman"/>
          <w:sz w:val="28"/>
          <w:szCs w:val="28"/>
        </w:rPr>
        <w:t xml:space="preserve">города Ставрополя </w:t>
      </w:r>
      <w:r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Положение) определяет порядок проведения конкурсного отбора на право размещения нестационарных торговых объектов </w:t>
      </w:r>
      <w:r>
        <w:rPr>
          <w:rStyle w:val="682"/>
          <w:rFonts w:ascii="Times New Roman" w:hAnsi="Times New Roman"/>
          <w:sz w:val="28"/>
          <w:szCs w:val="28"/>
        </w:rPr>
        <w:t xml:space="preserve">по продаже плодоовощной продукции и живой рыбы сельскохозяйственными товаропроизводителями</w:t>
      </w:r>
      <w:r>
        <w:rPr>
          <w:rFonts w:ascii="Times New Roman" w:hAnsi="Times New Roman"/>
          <w:sz w:val="28"/>
          <w:szCs w:val="28"/>
        </w:rPr>
        <w:t xml:space="preserve"> на территории города Ставрополя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конкурсный отбор) в соответствии со Схемой размещения нестационарных торго</w:t>
      </w:r>
      <w:r>
        <w:rPr>
          <w:rFonts w:ascii="Times New Roman" w:hAnsi="Times New Roman"/>
          <w:sz w:val="28"/>
          <w:szCs w:val="28"/>
        </w:rPr>
        <w:t xml:space="preserve">вых объектов на территории города Ставрополя, утвержденной решением Ставропольской городской Думы                  от 26 января 2022 г. № 47 «Об утверждении Схемы размещения нестационарных торговых объектов на территории города Ставрополя» (далее - Схема).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 Целями проведения конкурсного отбора являются: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обеспечение равных возможностей сельскохозяйственным товаропроизводителям плодоовощной продукции и живой рыбы </w:t>
      </w:r>
      <w:r>
        <w:rPr>
          <w:rStyle w:val="682"/>
          <w:rFonts w:ascii="Times New Roman" w:hAnsi="Times New Roman"/>
          <w:sz w:val="28"/>
          <w:szCs w:val="28"/>
        </w:rPr>
        <w:t xml:space="preserve">(далее – товаропроизводители) для размещения нестационарных торговых объектов по продаже плодоовощной продукции и живой рыбы </w:t>
      </w:r>
      <w:r>
        <w:rPr>
          <w:rFonts w:ascii="Times New Roman" w:hAnsi="Times New Roman"/>
          <w:sz w:val="28"/>
          <w:szCs w:val="28"/>
        </w:rPr>
        <w:t xml:space="preserve">на территории города Ставрополя;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создание благоприятных условий для организации качественного обслуживания населения.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Основными принципами проведения конкурсного отбора являются принципы равного доступа, гласности, равных условий и конкурентных возможностей для всех товаропроизводителей.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</w:t>
      </w:r>
      <w:r>
        <w:rPr>
          <w:rFonts w:ascii="Times New Roman" w:hAnsi="Times New Roman" w:cs="Times New Roman" w:eastAsia="Calibri"/>
          <w:sz w:val="28"/>
          <w:szCs w:val="28"/>
        </w:rPr>
        <w:t xml:space="preserve">В целях реализации настоящего Положения понятия и термины применяются в тех же значениях, что и в нормативных правовых актах Российской Федерации, Ставропольского края, муниципальных правовых актах города Ставрополя.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Ответственным за организацию и проведение конкурсного отбора является комитет экономического развития и торговли администрации города Ставрополя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Организатор конкурсного отбора).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6. Участниками конкурсного отбора могут быть товаропроизводители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Участник).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конкурсного отбора к Участникам предъявляются следующие требования:</w:t>
      </w:r>
      <w:r/>
    </w:p>
    <w:p>
      <w:pPr>
        <w:pStyle w:val="638"/>
        <w:ind w:left="0" w:firstLine="0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>
        <w:rPr>
          <w:rFonts w:ascii="Times New Roman" w:hAnsi="Times New Roman" w:cs="Times New Roman" w:eastAsia="Calibri"/>
          <w:sz w:val="28"/>
          <w:szCs w:val="28"/>
        </w:rPr>
        <w:t xml:space="preserve">Участник должен </w:t>
      </w:r>
      <w:r>
        <w:rPr>
          <w:rFonts w:ascii="Times New Roman" w:hAnsi="Times New Roman" w:cs="Times New Roman"/>
          <w:sz w:val="28"/>
          <w:szCs w:val="28"/>
        </w:rPr>
        <w:t xml:space="preserve">состоять на налоговом учете в налоговом органе на территории Ставропольского края в установленном действующим законодательством Российской Федерации порядке;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/>
      <w:bookmarkStart w:id="1" w:name="Par51"/>
      <w:r/>
      <w:bookmarkEnd w:id="1"/>
      <w:r>
        <w:rPr>
          <w:rFonts w:ascii="Times New Roman" w:hAnsi="Times New Roman"/>
          <w:sz w:val="28"/>
          <w:szCs w:val="28"/>
        </w:rPr>
        <w:t xml:space="preserve">2) непроведение ликвидации Участника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юридического лица, отсутствие решения арбитражного суда о признании Участника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юридического лица или индивидуального предпринимателя несостоятельным (банкротом) и об открытии конкурсного производства;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неприостановление деятельности Участника в порядке, установленном </w:t>
      </w:r>
      <w:hyperlink r:id="rId10" w:tooltip="consultantplus://offline/ref=A3A493094B36BF664AB2888AF423717CF0E9FCE02860ACE0898BC84D4D6E6F8EBF8B7D54D9857BB4C6B9EA6F8Ey7Y7G" w:history="1">
        <w:r>
          <w:rPr>
            <w:rFonts w:ascii="Times New Roman" w:hAnsi="Times New Roman"/>
            <w:sz w:val="28"/>
            <w:szCs w:val="28"/>
          </w:rPr>
          <w:t xml:space="preserve"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правонарушениях, на дату подачи заявки на участие в конкурсном отборе на право размещения нестационарных торговых объектов по продаже</w:t>
      </w:r>
      <w:r>
        <w:rPr>
          <w:rStyle w:val="682"/>
          <w:rFonts w:ascii="Times New Roman" w:hAnsi="Times New Roman"/>
          <w:sz w:val="28"/>
          <w:szCs w:val="28"/>
        </w:rPr>
        <w:t xml:space="preserve"> плодоовощной продукции и живой рыбы сельскохозяйственными товаропроизводителями </w:t>
      </w:r>
      <w:r>
        <w:rPr>
          <w:rFonts w:ascii="Times New Roman" w:hAnsi="Times New Roman"/>
          <w:sz w:val="28"/>
          <w:szCs w:val="28"/>
        </w:rPr>
        <w:t xml:space="preserve">на территории города Ставрополя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заявка на участие в конкурсном отборе);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принадлежность Участника к к</w:t>
      </w:r>
      <w:r>
        <w:rPr>
          <w:rFonts w:ascii="Times New Roman" w:hAnsi="Times New Roman"/>
          <w:sz w:val="28"/>
          <w:szCs w:val="28"/>
        </w:rPr>
        <w:t xml:space="preserve">атегории субъектов малого и среднего предпринимательства в случае проведения конкурсного отбора в отношении лотов, по адресам которых Схемой установлено использование нестационарных торговых объектов только субъектами малого и среднего предпринимательства.</w:t>
      </w:r>
      <w:r/>
    </w:p>
    <w:p>
      <w:pPr>
        <w:pStyle w:val="638"/>
        <w:ind w:firstLine="0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 Предметом конкурсного отбора является право размещения нестационарного торгового объекта по продаже плодоовощной продукции или живой рыбы на территории города Ставрополя в соответствии со Схемой.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 По результат</w:t>
      </w:r>
      <w:r>
        <w:rPr>
          <w:rFonts w:ascii="Times New Roman" w:hAnsi="Times New Roman"/>
          <w:sz w:val="28"/>
          <w:szCs w:val="28"/>
        </w:rPr>
        <w:t xml:space="preserve">ам конкурсного отбора между Организатором конкурсного отбора и победителем конкурсного отбора заключается договор на право размещения нестационарного торгового объекта по продаже плодоовощной продукции или живой рыбы на территории города Ставрополя (далее </w:t>
      </w:r>
      <w:r>
        <w:rPr>
          <w:rFonts w:ascii="Times New Roman" w:hAnsi="Times New Roman" w:cs="Times New Roman"/>
          <w:sz w:val="28"/>
          <w:szCs w:val="28"/>
        </w:rPr>
        <w:t xml:space="preserve">– Д</w:t>
      </w:r>
      <w:r>
        <w:rPr>
          <w:rFonts w:ascii="Times New Roman" w:hAnsi="Times New Roman"/>
          <w:sz w:val="28"/>
          <w:szCs w:val="28"/>
        </w:rPr>
        <w:t xml:space="preserve">оговор).</w:t>
      </w:r>
      <w:r/>
    </w:p>
    <w:p>
      <w:pPr>
        <w:pStyle w:val="638"/>
        <w:ind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szCs w:val="28"/>
        </w:rPr>
        <w:t xml:space="preserve">9. Проведение конкурсного отбора и определение победителя конкурсного отбора осуществляется конкурсной комиссией по проведению конкурсного отбора на право размещения нестацио</w:t>
      </w:r>
      <w:r>
        <w:rPr>
          <w:rFonts w:ascii="Times New Roman" w:hAnsi="Times New Roman"/>
          <w:sz w:val="28"/>
          <w:szCs w:val="28"/>
        </w:rPr>
        <w:t xml:space="preserve">нарных торговых объектов, утвержденной постановлением администрации города Ставрополя от 07.08.2018 № 1534 «О конкурсной комиссии по проведению конкурсного отбора на право размещения нестационарных торговых объектов на территории города Ставрополя» 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Комиссия). </w:t>
      </w:r>
      <w:r/>
    </w:p>
    <w:p>
      <w:pPr>
        <w:pStyle w:val="638"/>
        <w:numPr>
          <w:ilvl w:val="0"/>
          <w:numId w:val="0"/>
        </w:numPr>
        <w:ind w:firstLine="709"/>
        <w:jc w:val="center"/>
        <w:spacing w:before="0" w:after="0" w:line="240" w:lineRule="auto"/>
        <w:rPr>
          <w:rFonts w:ascii="Times New Roman" w:hAnsi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638"/>
        <w:numPr>
          <w:ilvl w:val="0"/>
          <w:numId w:val="0"/>
        </w:numPr>
        <w:ind w:firstLine="709"/>
        <w:jc w:val="center"/>
        <w:spacing w:before="0"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II. Извещение о проведении конкурсного отбора</w:t>
      </w:r>
      <w:r/>
    </w:p>
    <w:p>
      <w:pPr>
        <w:pStyle w:val="638"/>
        <w:numPr>
          <w:ilvl w:val="0"/>
          <w:numId w:val="0"/>
        </w:numPr>
        <w:ind w:firstLine="709"/>
        <w:jc w:val="center"/>
        <w:spacing w:before="0" w:after="0" w:line="240" w:lineRule="auto"/>
        <w:rPr>
          <w:rFonts w:ascii="Times New Roman" w:hAnsi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/>
      <w:bookmarkStart w:id="2" w:name="Par72"/>
      <w:r/>
      <w:bookmarkEnd w:id="2"/>
      <w:r>
        <w:rPr>
          <w:rFonts w:ascii="Times New Roman" w:hAnsi="Times New Roman"/>
          <w:sz w:val="28"/>
          <w:szCs w:val="28"/>
        </w:rPr>
        <w:t xml:space="preserve">10. Извещение о проведении конкурсного отбора размещается на официальном сайте администрации города Ставрополя в информационн</w:t>
      </w:r>
      <w:r>
        <w:rPr>
          <w:rFonts w:ascii="Times New Roman" w:hAnsi="Times New Roman"/>
          <w:sz w:val="28"/>
          <w:szCs w:val="28"/>
        </w:rPr>
        <w:t xml:space="preserve">о-телекоммуникационной сети «Интернет» (далее - официальный сайт) и опубликовывается Организатором конкурсного отбора в газете «Вечерний Ставрополь» (далее - официальное печатное издание) не менее чем за тридцать дней до дня проведения конкурсного отбора. 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Извещение о проведении конкурсного отбора должно содержать: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наименование, место нахождения, почтовый адрес, адрес электронной почты и номер контактного телефона Организатора конкурсного отбора;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предмет конкурсного отбора;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лоты конкурсного отбора, включающие адрес места расположения нестационарного торгового объекта, его площадь, назначение (специализацию), тип;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срок размещения (установки) нестационарного торгового объекта;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 указание на участие в конкурсном отборе только товаропроизводителей;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место, дату и время проведения конкурсного отбора;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место размещения конкурсной документации;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критерии оценки и сопоставления заявок на участие в конкурсном отборе.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 Организатор конкурсного отбора вправе принять решение о внесении изменений в извещение о проведении конкурсного отбора не позднее чем за пять дней до даты окончания подач</w:t>
      </w:r>
      <w:r>
        <w:rPr>
          <w:rFonts w:ascii="Times New Roman" w:hAnsi="Times New Roman"/>
          <w:sz w:val="28"/>
          <w:szCs w:val="28"/>
        </w:rPr>
        <w:t xml:space="preserve">и заявок на участие в конкурсном отборе. В течение пяти дней и одного дня со дня принятия указанного решения такие изменения соответственно опубликовываются в официальном печатном издании и размещаются на официальном сайте Организатором конкурсного отбора.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срок подачи заявок на участие в конкурсном отборе</w:t>
      </w:r>
      <w:r>
        <w:rPr>
          <w:rFonts w:ascii="Times New Roman" w:hAnsi="Times New Roman"/>
          <w:sz w:val="28"/>
          <w:szCs w:val="28"/>
        </w:rPr>
        <w:t xml:space="preserve"> должен быть продлен таким образом, чтобы с даты размещения на официальном сайте изменений, внесенных в извещение о проведении конкурсного отбора, до даты окончания срока подачи заявок на участие в конкурсном отборе такой срок составлял не менее семи дней.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Организатор конкурсного отбора вправе отказаться от проведения конкурсного отбора не позднее чем за семь дней до даты окончания срока подачи заявок на участие в конкурсном отбо</w:t>
      </w:r>
      <w:r>
        <w:rPr>
          <w:rFonts w:ascii="Times New Roman" w:hAnsi="Times New Roman"/>
          <w:sz w:val="28"/>
          <w:szCs w:val="28"/>
        </w:rPr>
        <w:t xml:space="preserve">ре. В течение пяти дней и одного дня со дня принятия указанного решения извещение об отказе от проведения конкурсного отбора соответственно опубликовывается в официальном печатном издании и размещается на официальном сайте Организатором конкурсного отбора.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двух дней с даты принятия такого решения Организатор конкурсного отбора вскрывает (в случае если на конверте не указаны почтовый адрес (для юридическо</w:t>
      </w:r>
      <w:r>
        <w:rPr>
          <w:rFonts w:ascii="Times New Roman" w:hAnsi="Times New Roman"/>
          <w:sz w:val="28"/>
          <w:szCs w:val="28"/>
        </w:rPr>
        <w:t xml:space="preserve">го лица) или сведения о месте жительства (для индивидуального предпринимателя) Участника) конверты с заявками на участие в конкурсном отборе и направляет письменные уведомления                     об отказе от проведения конкурсного отбора всем Участникам.</w:t>
      </w:r>
      <w:r/>
    </w:p>
    <w:p>
      <w:pPr>
        <w:pStyle w:val="638"/>
        <w:numPr>
          <w:ilvl w:val="0"/>
          <w:numId w:val="0"/>
        </w:numPr>
        <w:ind w:firstLine="709"/>
        <w:jc w:val="center"/>
        <w:spacing w:before="0"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38"/>
        <w:numPr>
          <w:ilvl w:val="0"/>
          <w:numId w:val="0"/>
        </w:numPr>
        <w:ind w:firstLine="709"/>
        <w:jc w:val="center"/>
        <w:spacing w:before="0"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38"/>
        <w:numPr>
          <w:ilvl w:val="0"/>
          <w:numId w:val="0"/>
        </w:numPr>
        <w:ind w:firstLine="709"/>
        <w:jc w:val="center"/>
        <w:spacing w:before="0"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III. Конкурсная документация</w:t>
      </w:r>
      <w:r/>
    </w:p>
    <w:p>
      <w:pPr>
        <w:pStyle w:val="638"/>
        <w:numPr>
          <w:ilvl w:val="0"/>
          <w:numId w:val="0"/>
        </w:numPr>
        <w:ind w:firstLine="709"/>
        <w:jc w:val="center"/>
        <w:spacing w:before="0"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 Конкурсная документация разрабатывается и утверждается Организатором конкурсного отбора.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Конкурсная документация должна содержать: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требования к содержанию, форме, оформлению и составу заявки на участие в конкурсном отборе и инструкцию по ее заполнению;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предмет конкурсного отбора;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лоты конкурсного отбора, включающие адрес места расположения нестационарного торгового объекта, его площадь, назначение (специализацию), тип;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 указание на участие в конкурсном отборе только товаропроизводителей;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срок размещения (установки) нестационарного торгового объекта;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порядок, место, дату начала,</w:t>
      </w:r>
      <w:r>
        <w:rPr>
          <w:rFonts w:ascii="Times New Roman" w:hAnsi="Times New Roman"/>
          <w:sz w:val="28"/>
          <w:szCs w:val="28"/>
        </w:rPr>
        <w:t xml:space="preserve"> время и дату окончания срока подачи заявок на участие в конкурсном отборе. При этом датой начала срока подачи заявок на участие в конкурсном отборе является день, следующий за днем размещения на официальном сайте извещения о проведении конкурсного отбора;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порядок, место, дату и время проведения конкурсного отбора;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b w:val="0"/>
          <w:bCs w:val="0"/>
          <w:i w:val="0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8) критерии оценки и сопоставления заявок на участие в конкурсном отборе, устанавливаемые в соответствии с пунктом 53 настоящего Положения.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конкурсной документации должен быть приложен проект Договора в отношении каждого лота конкурсного отбора, который является неотъемлемой частью конкурсной документации.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 Сведения, содержащиеся в конкурсной документации, должны соответствовать сведениям, указанным в извещении о проведении конкурсного отбора.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 Организатор конкурсного отбора обеспечивает размещение конкурсной документации на официальном сайте в срок, предусмотренный </w:t>
      </w:r>
      <w:hyperlink w:tooltip="#Par72" w:anchor="Par72" w:history="1">
        <w:r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/>
          <w:sz w:val="28"/>
          <w:szCs w:val="28"/>
        </w:rPr>
        <w:t xml:space="preserve">10 настоящего Положения. Конкурсная документация должна быть доступна для ознакомления на официальном сайте без взимания платы.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 Организатор конкурсного отбора вправе принять решение о внесении изменений в конкурсную документацию не позднее чем за пять дней до даты окончания срока </w:t>
      </w:r>
      <w:r>
        <w:rPr>
          <w:rFonts w:ascii="Times New Roman" w:hAnsi="Times New Roman"/>
          <w:sz w:val="28"/>
          <w:szCs w:val="28"/>
        </w:rPr>
        <w:t xml:space="preserve">подачи заявок на участие в конкурсном отборе. В течение одного дня со дня принятия решения о внесении изменений в конкурсную документацию такие изменения размещаются Организатором конкурсного отбора на официальном сайте. При этом срок подачи заявок на учас</w:t>
      </w:r>
      <w:r>
        <w:rPr>
          <w:rFonts w:ascii="Times New Roman" w:hAnsi="Times New Roman"/>
          <w:sz w:val="28"/>
          <w:szCs w:val="28"/>
        </w:rPr>
        <w:t xml:space="preserve">тие в конкурсном отборе должен быть продлен так, чтобы со дня размещения на официальном сайте изменений, внесенных в конкурсную документацию, до даты окончания срока подачи заявок на участие в конкурсном отборе такой срок составлял не менее чем семь дней. 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38"/>
        <w:numPr>
          <w:ilvl w:val="0"/>
          <w:numId w:val="0"/>
        </w:numPr>
        <w:ind w:firstLine="709"/>
        <w:jc w:val="center"/>
        <w:spacing w:before="0"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IV. Порядок подачи заявок на участие в конкурсном отборе</w:t>
      </w:r>
      <w:r/>
    </w:p>
    <w:p>
      <w:pPr>
        <w:pStyle w:val="638"/>
        <w:numPr>
          <w:ilvl w:val="0"/>
          <w:numId w:val="0"/>
        </w:numPr>
        <w:ind w:firstLine="709"/>
        <w:jc w:val="center"/>
        <w:spacing w:before="0" w:after="0" w:line="240" w:lineRule="auto"/>
        <w:rPr>
          <w:rFonts w:ascii="Times New Roman" w:hAnsi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Заявка на участие в конкурсном отборе подается Участником в срок и по форме, установленные конкурсной документацией.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 Заявка на участие в конкурсном отборе подается Участником в письменной форме в запечатанном конверте. При этом на конверте указывается наименование конкурсного отбора, номер лота, в отношении которого подается заявка на участие в конкурсном отборе.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/>
      <w:bookmarkStart w:id="3" w:name="Par114"/>
      <w:r/>
      <w:bookmarkEnd w:id="3"/>
      <w:r>
        <w:rPr>
          <w:rFonts w:ascii="Times New Roman" w:hAnsi="Times New Roman"/>
          <w:sz w:val="28"/>
          <w:szCs w:val="28"/>
        </w:rPr>
        <w:t xml:space="preserve">21. Заявка на участие в конкурсном отборе должна содержать следующие сведения и документы об Участнике: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фирменное наименование, сведения об орга</w:t>
      </w:r>
      <w:r>
        <w:rPr>
          <w:rFonts w:ascii="Times New Roman" w:hAnsi="Times New Roman"/>
          <w:sz w:val="28"/>
          <w:szCs w:val="28"/>
        </w:rPr>
        <w:t xml:space="preserve">низационно-правовой форме, место нахождения, почтовый адрес (для юридического лица), фамилию, имя, отчество (при наличии), паспортные данные, сведения о месте регистрации и месте жительства (для индивидуального предпринимателя), номер контактного телефона;</w:t>
      </w:r>
      <w:r/>
    </w:p>
    <w:p>
      <w:pPr>
        <w:pStyle w:val="638"/>
        <w:ind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szCs w:val="28"/>
        </w:rPr>
        <w:t xml:space="preserve">выписку из Единого государственного реестра юридических лиц или копию такой выписки (для юридического лица), выписку из Единого государственного реестр</w:t>
      </w:r>
      <w:r>
        <w:rPr>
          <w:rFonts w:ascii="Times New Roman" w:hAnsi="Times New Roman"/>
          <w:sz w:val="28"/>
          <w:szCs w:val="28"/>
        </w:rPr>
        <w:t xml:space="preserve">а индивидуальных предпринимателей или копию такой выписки (для индивидуального предпринимателя) с кодами ОКВЭД, согласно которым товаропроизводитель выращивает плодоовощную продукцию (при размещении сезонного нестационарного торгового объекта по продаже пл</w:t>
      </w:r>
      <w:r>
        <w:rPr>
          <w:rFonts w:ascii="Times New Roman" w:hAnsi="Times New Roman"/>
          <w:sz w:val="28"/>
          <w:szCs w:val="28"/>
        </w:rPr>
        <w:t xml:space="preserve">одоовощной продукции) или живую рыбу (при размещении сезонного нестационарного торгового объекта по продаже плодоовощной продукции), полученные не ранее чем за шесть месяцев до даты размещения на официальном сайте извещения о проведении конкурсного отбора;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лица на осуществление действий </w:t>
      </w:r>
      <w:r>
        <w:rPr>
          <w:rFonts w:ascii="Times New Roman" w:hAnsi="Times New Roman" w:cs="Times New Roman"/>
          <w:sz w:val="28"/>
          <w:szCs w:val="28"/>
        </w:rPr>
        <w:t xml:space="preserve">от имени Участника - юридического лица (копию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без доверенности (дале</w:t>
      </w:r>
      <w:r>
        <w:rPr>
          <w:rFonts w:ascii="Times New Roman" w:hAnsi="Times New Roman" w:cs="Times New Roman"/>
          <w:sz w:val="28"/>
          <w:szCs w:val="28"/>
        </w:rPr>
        <w:t xml:space="preserve">е - руководитель). В случае если от имени Участника действует иное лицо, заявка на участие в конкурсном отборе должна содержать также доверенность на осуществление действий от имени Участника, подписанную руководителем (для юридического лица) или уполномоч</w:t>
      </w:r>
      <w:r>
        <w:rPr>
          <w:rFonts w:ascii="Times New Roman" w:hAnsi="Times New Roman" w:cs="Times New Roman"/>
          <w:sz w:val="28"/>
          <w:szCs w:val="28"/>
        </w:rPr>
        <w:t xml:space="preserve">енным этим руководителем лицом, либо копию такой доверенности. В случае если указанная доверенность подписана лицом, уполномоченным руководителем, заявка на участие в конкурсном отборе должна содержать также документ, подтверждающий полномочия такого лица;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копии учредительных документов Участника (для юридического лица); 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справку из городских округов, муниципальных районов, городских, сельских поселений Ставропольского края о наличии выращенной плодоовощной продукции или живой рыбы;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документы, подтверждающие право </w:t>
      </w:r>
      <w:r>
        <w:rPr>
          <w:rFonts w:ascii="Times New Roman" w:hAnsi="Times New Roman"/>
          <w:sz w:val="28"/>
          <w:szCs w:val="28"/>
        </w:rPr>
        <w:t xml:space="preserve">владения и (или) пользования земельным участком (земельными участками), на которых осуществляется выращивание плодоовощной продукции (для Участника конкурсного отбора на право размещения нестационарных торговых объектов по продаже плодоовощной продукции); 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документы, подтверждающие право владения и (или) пользования водными объектами в соответствии с Водным кодексом Российской Федерации, в которых осуществляется выращивание рыбы</w:t>
      </w:r>
      <w:r>
        <w:rPr>
          <w:rFonts w:ascii="Times New Roman" w:hAnsi="Times New Roman"/>
          <w:sz w:val="28"/>
          <w:szCs w:val="28"/>
        </w:rPr>
        <w:t xml:space="preserve"> (для Участника конкурсного отбора на право размещения нестационарных торговых объектов по продаже живой рыбы);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об отсутствии решения о ликвидации Участника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юридического лица, об отсутствии решения арбитражного суда о признании Участника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юридического лица или индивидуального предпринимателя несостоятельным (банкротом) и об открытии конкурсного производства;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об отсутствии решения о приостановлении деятельности Участника в порядке, установленном </w:t>
      </w:r>
      <w:hyperlink r:id="rId11" w:tooltip="consultantplus://offline/ref=A3A493094B36BF664AB2888AF423717CF0E9FCE02860ACE0898BC84D4D6E6F8EBF8B7D54D9857BB4C6B9EA6F8Ey7Y7G" w:history="1">
        <w:r>
          <w:rPr>
            <w:rFonts w:ascii="Times New Roman" w:hAnsi="Times New Roman"/>
            <w:sz w:val="28"/>
            <w:szCs w:val="28"/>
          </w:rPr>
          <w:t xml:space="preserve"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правонарушениях;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принадлежности Участника к к</w:t>
      </w:r>
      <w:r>
        <w:rPr>
          <w:rFonts w:ascii="Times New Roman" w:hAnsi="Times New Roman"/>
          <w:sz w:val="28"/>
          <w:szCs w:val="28"/>
        </w:rPr>
        <w:t xml:space="preserve">атегории субъектов малого и среднего предпринимательства в случае проведения конкурсного отбора в отношении лотов, по адресам которых Схемой установлено использование нестационарных торговых объектов только субъектами малого и среднего предпринимательства.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Заявка на участие в конкурсном отборе должна содержать следующие сведения о нестационарном торговом объекте:</w:t>
      </w:r>
      <w:r/>
    </w:p>
    <w:p>
      <w:pPr>
        <w:pStyle w:val="638"/>
        <w:ind w:left="0" w:firstLine="0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адрес места расположения нестационарного торгового объекта;</w:t>
      </w:r>
      <w:r/>
    </w:p>
    <w:p>
      <w:pPr>
        <w:pStyle w:val="638"/>
        <w:ind w:left="0" w:firstLine="0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назначение (специализацию) нестационарного торгового объекта;</w:t>
      </w:r>
      <w:r/>
    </w:p>
    <w:p>
      <w:pPr>
        <w:pStyle w:val="638"/>
        <w:ind w:left="0" w:firstLine="0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тип нестационарного торгового объекта;</w:t>
      </w:r>
      <w:r/>
    </w:p>
    <w:p>
      <w:pPr>
        <w:pStyle w:val="638"/>
        <w:ind w:left="0" w:firstLine="0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срок размещения (установки) нестационарного торгового объекта.</w:t>
      </w:r>
      <w:r/>
    </w:p>
    <w:p>
      <w:pPr>
        <w:pStyle w:val="638"/>
        <w:ind w:left="0" w:firstLine="0"/>
        <w:jc w:val="both"/>
        <w:spacing w:before="0" w:after="0" w:line="240" w:lineRule="auto"/>
      </w:pPr>
      <w:r>
        <w:rPr>
          <w:rFonts w:ascii="Times New Roman" w:hAnsi="Times New Roman"/>
          <w:sz w:val="28"/>
          <w:szCs w:val="28"/>
        </w:rPr>
        <w:tab/>
        <w:t xml:space="preserve">23. Все листы заявки на участие в конкурсном отборе должны быть прошиты и пронумерованы. Заявка на участие в конкурсном отборе должна содержать опись входящих в ее состав документов и быть подписана Участником или лицом, уполномоченным таким Участником.</w:t>
      </w:r>
      <w:r/>
    </w:p>
    <w:p>
      <w:pPr>
        <w:pStyle w:val="638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Соблюдение Участником указанных требований оз</w:t>
      </w:r>
      <w:r>
        <w:rPr>
          <w:rFonts w:ascii="Times New Roman" w:hAnsi="Times New Roman"/>
          <w:sz w:val="28"/>
          <w:szCs w:val="28"/>
        </w:rPr>
        <w:t xml:space="preserve">начает, что все документы и сведения, входящие в состав заявки на участие в конкурсном отборе, поданы от имени Участника, а также подтверждает подлинность и достоверность представленных в составе заявки на участие в конкурсном отборе документов и сведений.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 Не допускается требовать от Участника иное, за исключением документов и сведений, предусмотренных пунктом </w:t>
      </w:r>
      <w:hyperlink w:tooltip="#Par114" w:anchor="Par114" w:history="1">
        <w:r>
          <w:rPr>
            <w:rFonts w:ascii="Times New Roman" w:hAnsi="Times New Roman"/>
            <w:color w:val="000000"/>
            <w:sz w:val="28"/>
            <w:szCs w:val="28"/>
            <w:u w:val="none"/>
          </w:rPr>
          <w:t xml:space="preserve">2</w:t>
        </w:r>
      </w:hyperlink>
      <w:r>
        <w:rPr>
          <w:rFonts w:ascii="Times New Roman" w:hAnsi="Times New Roman"/>
          <w:sz w:val="28"/>
          <w:szCs w:val="28"/>
        </w:rPr>
        <w:t xml:space="preserve">1  настоящего Положения и представления оригиналов документов, предусмотренных абзацами 2 - 4 </w:t>
      </w:r>
      <w:hyperlink w:tooltip="#Par118" w:anchor="Par118" w:history="1">
        <w:r>
          <w:rPr>
            <w:rFonts w:ascii="Times New Roman" w:hAnsi="Times New Roman"/>
            <w:color w:val="000000"/>
            <w:sz w:val="28"/>
            <w:szCs w:val="28"/>
            <w:u w:val="none"/>
          </w:rPr>
          <w:t xml:space="preserve">пункта 2</w:t>
        </w:r>
      </w:hyperlink>
      <w:r>
        <w:rPr>
          <w:rFonts w:ascii="Times New Roman" w:hAnsi="Times New Roman"/>
          <w:sz w:val="28"/>
          <w:szCs w:val="28"/>
        </w:rPr>
        <w:t xml:space="preserve">1 настоящего Положения.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Прием заявок на участие в конкурсном отборе прекращается в день проведения конкурсного отбора.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Конверты с заявками на участие в конкурсном отборе, полученные после окончания срока подачи заявок на участие в конку</w:t>
      </w:r>
      <w:r>
        <w:rPr>
          <w:rFonts w:ascii="Times New Roman" w:hAnsi="Times New Roman"/>
          <w:sz w:val="28"/>
          <w:szCs w:val="28"/>
        </w:rPr>
        <w:t xml:space="preserve">рсном отборе, вскрываются (в случае, если на конверте не указаны почтовый адрес (для юридического лица) или сведения о месте жительства (для индивидуального предпринимателя) Участника), и в тот же день такие конверты и такие заявки возвращаются Участникам.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 Участники, Организатор конкурсного отбора, Комиссия обязаны обеспечить конфиденциальность сведений и информации, содержащихся в заяв</w:t>
      </w:r>
      <w:r>
        <w:rPr>
          <w:rFonts w:ascii="Times New Roman" w:hAnsi="Times New Roman"/>
          <w:sz w:val="28"/>
          <w:szCs w:val="28"/>
        </w:rPr>
        <w:t xml:space="preserve">ках на участие в конкурсном отборе, до вскрытия конвертов с заявками на участие в конкурсном отборе. Лицо, осуществляющее хранение конвертов с заявками на участие в конкурсном отборе, обязано не допускать повреждение таких конвертов до момента их вскрытия.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 Участник вправе подать только одну заявку на участие в конкурсном отборе в отношении каждого лота. Участник вправе изменить или отозвать заявку на участие в конкурсном отборе в любое время до начала проведения конкурсного отбора.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 Каждый конверт с заявкой на участие в конкурсном отборе, поступивший в срок, указанный в конк</w:t>
      </w:r>
      <w:r>
        <w:rPr>
          <w:rFonts w:ascii="Times New Roman" w:hAnsi="Times New Roman"/>
          <w:sz w:val="28"/>
          <w:szCs w:val="28"/>
        </w:rPr>
        <w:t xml:space="preserve">урсной документации, регистрируется Организатором конкурсного отбора в порядке очередности их поступления. По требованию Участника Организатор конкурсного отбора выдает расписку в получении конверта с такой заявкой с указанием даты и времени его получения.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38"/>
        <w:numPr>
          <w:ilvl w:val="0"/>
          <w:numId w:val="0"/>
        </w:numPr>
        <w:ind w:firstLine="709"/>
        <w:jc w:val="center"/>
        <w:spacing w:before="0"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V. Функции и задачи Комиссии</w:t>
      </w:r>
      <w:r/>
    </w:p>
    <w:p>
      <w:pPr>
        <w:pStyle w:val="638"/>
        <w:numPr>
          <w:ilvl w:val="0"/>
          <w:numId w:val="0"/>
        </w:numPr>
        <w:ind w:firstLine="709"/>
        <w:jc w:val="center"/>
        <w:spacing w:before="0"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 Основной задачей Комиссии является проведение конкурсного отбора и определение победителей по результатам проведения конкурсного отбора.</w:t>
      </w:r>
      <w:r/>
    </w:p>
    <w:p>
      <w:pPr>
        <w:pStyle w:val="638"/>
        <w:ind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szCs w:val="28"/>
        </w:rPr>
        <w:t xml:space="preserve">30. Комиссия осуществляет следующие функции: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вскрытие конвертов с заявками на участие в конкурсном отборе;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рассмотрение заявок на участие в конкурсном отборе;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оценку и сопоставление заявок на участие в конкурсном отборе;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b w:val="0"/>
          <w:bCs w:val="0"/>
          <w:i w:val="0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4) принятие решения о выборе победителя конкурсного отбора в соответствии с критериями оценки и сопоставления заявок на участие в конкурсном отборе, установленными </w:t>
      </w:r>
      <w:hyperlink w:tooltip="#Par183" w:anchor="Par183" w:history="1">
        <w:r>
          <w:rPr>
            <w:rFonts w:ascii="Times New Roman" w:hAnsi="Times New Roman"/>
            <w:b w:val="0"/>
            <w:bCs w:val="0"/>
            <w:i w:val="0"/>
            <w:iCs w:val="0"/>
            <w:sz w:val="28"/>
            <w:szCs w:val="28"/>
            <w:highlight w:val="white"/>
          </w:rPr>
          <w:t xml:space="preserve">пунктом </w:t>
        </w:r>
      </w:hyperlink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53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настоящего Положения;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ведение протокола проведения конкурсного отбора.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Формой работы Комиссии является заседание.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 Комиссия состоит из членов Комиссии и секретаря Комиссии. Из числа членов Комиссии назначается председатель Комиссии и не менее двух заместителей председателя Комиссии.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 Члены Комиссии участвуют в ее работе лично. Делегирование членами Комиссии своих полномочий иным лицам не допускается.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член Комиссии обладает правом одного голоса.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Комиссии имеют равные права при обсуждении вопросов и принятии решений на заседаниях Комиссии.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 Заседание Комиссии считается правомочным, если на нем присутствует не менее пятидесяти процентов ее членов.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35. По результатам рассмотрения, оценки и сопоставления заяво</w:t>
      </w:r>
      <w:r>
        <w:rPr>
          <w:rFonts w:ascii="Times New Roman" w:hAnsi="Times New Roman" w:cs="Times New Roman" w:eastAsia="Times New Roman"/>
          <w:sz w:val="28"/>
        </w:rPr>
        <w:t xml:space="preserve">к на участие в конкурсном отборе Комиссия принимает решение открытым голосованием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 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36. В случае несогласия с принятым решением член Комиссии вправе изложить письменно свое особое мнение, которое подлежит приобщению к протоколу проведения конкурсного отбора. 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37. Решения Комиссии оформляются протоколом проведения конкурсного отбора. 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38. Состав Комиссии </w:t>
      </w:r>
      <w:r>
        <w:rPr>
          <w:rFonts w:ascii="Times New Roman" w:hAnsi="Times New Roman"/>
          <w:sz w:val="28"/>
          <w:szCs w:val="28"/>
        </w:rPr>
        <w:t xml:space="preserve">утвержден постановлением администрации города Ставрополя от 07.08.2018 № 1534 «О конкурсной комиссии по проведению конкурсного отбора на право размещения нестационарных торговых объектов на территории города Ставрополя».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39. Число членов Комиссии должно быть не менее пяти человек. 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40. Председатель Комиссии осуществляет общее руководство деятельностью Комиссии, организует ее работу, дает поручения секретарю и членам Комиссии. 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41. В случае отсутствия председателя Комиссии его полномочия осуществляет один из заместителей председателя Комиссии, избранный большинством голосов членов Комиссии, присутствующих на заседании Комиссии. 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42. Секретарь Комиссии обеспечивает деятел</w:t>
      </w:r>
      <w:r>
        <w:rPr>
          <w:rFonts w:ascii="Times New Roman" w:hAnsi="Times New Roman" w:cs="Times New Roman" w:eastAsia="Times New Roman"/>
          <w:sz w:val="28"/>
        </w:rPr>
        <w:t xml:space="preserve">ьность Комиссии, организует подготовку материалов к заседанию Комиссии, ведет протокол проведения конкурсного отбора, сообщает членам Комиссии о месте, дате и времени проведения заседания Комиссии, выполняет иные функции по поручению председателя Комиссии.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38"/>
        <w:ind w:firstLine="709"/>
        <w:jc w:val="center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VI. Порядок проведения конкурсного отбора</w:t>
      </w:r>
      <w:r/>
    </w:p>
    <w:p>
      <w:pPr>
        <w:pStyle w:val="638"/>
        <w:ind w:firstLine="709"/>
        <w:jc w:val="center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43. Комиссией вскрываются конверты с заявками на участие в конкурсном отборе публично в день, во время и в месте проведения конкурсного отбора, указанные в извещении о проведении конкурсного отбора.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44. Комиссией осуществляется вскрытие конвертов с заявками на участие в конкурсном отборе, поступивших Организатору конкурсного отбора. 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В случае установления факта подачи одним Участником двух и более заявок на участие в конкурсном </w:t>
      </w:r>
      <w:r>
        <w:rPr>
          <w:rFonts w:ascii="Times New Roman" w:hAnsi="Times New Roman" w:cs="Times New Roman" w:eastAsia="Times New Roman"/>
          <w:sz w:val="28"/>
        </w:rPr>
        <w:t xml:space="preserve">отборе в отношении одного и того же лота при условии, что поданные ранее заявки на участие в конкурсном отборе таким Участником не отозваны, все заявки на участие в конкурсном отборе такого Участника, поданные в отношении данного лота, не рассматриваются. 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45. При вскрытии конвертов с заявками на участие в конкурсном отборе объявляются и заносятся в протокол проведения конкурсного отбора наименование (для юридического лица),</w:t>
      </w:r>
      <w:r>
        <w:rPr>
          <w:rFonts w:ascii="Times New Roman" w:hAnsi="Times New Roman" w:cs="Times New Roman" w:eastAsia="Times New Roman"/>
          <w:sz w:val="28"/>
        </w:rPr>
        <w:t xml:space="preserve"> фамилия, имя, отчество (при наличии) (для индивидуального предпринимателя) и почтовый адрес каждого Участника, конверт с заявкой на участие в конкурсном отборе которого вскрывается, наличие сведений и документов, предусмотренных конкурсной документацией. 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46. 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Комиссия рассматривает заявки на участие в конкурсном отборе на предмет соответствия требованиям, установленным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пунктами 21 - 23 настоящего Положения, требованиям конкурсной документации к заявке на участие в конкурсном отборе, а также соответствия Участников требованиям, установленным пунктом 6 настоящего Положения, требованиям конкурсной документации к Участнику.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</w:rPr>
        <w:t xml:space="preserve">47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. При рассмотрении заявок на участие в конкурсном отборе Комиссия отклоняет заявку на участие в конкурсном отборе в случаях: 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1) отсутствия в составе заявки на участие в конкурсном отборе документов и сведений, определенных пунктами 21 - 23 настоящего Положения; 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2) несоответствия заявки на участие в конкурсном отборе требованиям конкурсной документации к заявке на участие в конкурсном отборе и (или) несоответствия Участника требованиям конкурсной документации к Участнику. 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48. Отклонение заявок на участие в конкурсном отборе по иным основаниям, кроме указанных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в пункте 47 настоящего Положения</w:t>
      </w:r>
      <w:r>
        <w:rPr>
          <w:rFonts w:ascii="Times New Roman" w:hAnsi="Times New Roman" w:cs="Times New Roman" w:eastAsia="Times New Roman"/>
          <w:sz w:val="28"/>
        </w:rPr>
        <w:t xml:space="preserve">, не допускается. 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49. Решение об отклонении заявки на участие в конкурсном отборе вносится в протокол проведения конкурсного отбора с указанием сведений об Участнике, подавшем указанную заявку, обоснованием отклонения заявки на у</w:t>
      </w:r>
      <w:r>
        <w:rPr>
          <w:rFonts w:ascii="Times New Roman" w:hAnsi="Times New Roman" w:cs="Times New Roman" w:eastAsia="Times New Roman"/>
          <w:sz w:val="28"/>
        </w:rPr>
        <w:t xml:space="preserve">частие в конкурсном отборе со ссылкой на положения настоящего Положения и конкурсной документации, которым не соответствует указанная заявка, положения такой заявки, не соответствующие положениям настоящего Положения и требованиям конкурсной документации. 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</w:rPr>
        <w:t xml:space="preserve">50. В случае если по окончании срока подачи заявок на участие в конкурсном отборе подана только одна </w:t>
      </w:r>
      <w:r>
        <w:rPr>
          <w:rFonts w:ascii="Times New Roman" w:hAnsi="Times New Roman" w:cs="Times New Roman" w:eastAsia="Times New Roman"/>
          <w:sz w:val="28"/>
        </w:rPr>
        <w:t xml:space="preserve">заявка на участие в конкурсном отборе или не подано ни одной заявки на участие в конкурсном отборе, либо Комиссией принято решение об отклонении всех заявок на участие в конкурсном отборе или только одна заявка на участие в конкурсном отборе соответствует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пунктам 21 - 23 </w:t>
      </w:r>
      <w:r>
        <w:rPr>
          <w:rFonts w:ascii="Times New Roman" w:hAnsi="Times New Roman" w:cs="Times New Roman" w:eastAsia="Times New Roman"/>
          <w:sz w:val="28"/>
        </w:rPr>
        <w:t xml:space="preserve">настоящего Положения и требова</w:t>
      </w:r>
      <w:r>
        <w:rPr>
          <w:rFonts w:ascii="Times New Roman" w:hAnsi="Times New Roman" w:cs="Times New Roman" w:eastAsia="Times New Roman"/>
          <w:sz w:val="28"/>
        </w:rPr>
        <w:t xml:space="preserve">ниям конкурсной документации, конкурсный отбор признается несостоявшимся.    </w:t>
        <w:tab/>
        <w:t xml:space="preserve">В случае если в конкурсной документации предусмотрено два лота и более, конкурсный отбор признается несостоявшимся только в отношении тех лотов, по которым подана только одна зая</w:t>
      </w:r>
      <w:r>
        <w:rPr>
          <w:rFonts w:ascii="Times New Roman" w:hAnsi="Times New Roman" w:cs="Times New Roman" w:eastAsia="Times New Roman"/>
          <w:sz w:val="28"/>
        </w:rPr>
        <w:t xml:space="preserve">вка на участие в конкурсном отборе, или не подано ни одной заявки на участие в конкурсном отборе, либо Комиссией принято решение об отклонении всех заявок на участие в конкурсном отборе, или только одна заявка на участие в конкурсном отборе соответствует п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унктам 21 - 23 настоящего Положения и требованиям конкурсной документации. </w:t>
      </w:r>
      <w:r/>
    </w:p>
    <w:p>
      <w:pPr>
        <w:pStyle w:val="638"/>
        <w:ind w:firstLine="709"/>
        <w:jc w:val="both"/>
        <w:spacing w:before="0" w:after="0" w:line="240" w:lineRule="auto"/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51. В сл</w:t>
      </w:r>
      <w:r>
        <w:rPr>
          <w:rFonts w:ascii="Times New Roman" w:hAnsi="Times New Roman" w:cs="Times New Roman" w:eastAsia="Times New Roman"/>
          <w:sz w:val="28"/>
        </w:rPr>
        <w:t xml:space="preserve">учае если по окончании срока подачи заявок на участие в конкурсном отборе подана только одна заявка на участие в конкурсном отборе, конверт с указанной заявкой вскрывается и заявка на участие в конкурсном отборе рассматривается в порядке, установленном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пунктами        44 - 48 настоящего Положения. 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52. Если конкурсный отбор признан несостоявшимся и только одна заявка на участие в конкурсном отборе соответствует пунктам 21 - 23 настоящего Положения и требова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ниям конкурсной документации или по окончании срока подачи заявок на участие в конкурсном отборе подана только одна заявка на участие в конкурсном отборе и такая заявка соответствует пунктам 21 - 23 настоящего Положения и требованиям конкурсной документаци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и, Организатор конкурсного отбора не ранее чем на одиннадцатый день и не позднее чем на двадцатый день после дня размещения на официальном сайте протокола проведения конкурсного отбора обязан передать Участнику, подавшему указанную заявку, проект Договора.</w:t>
      </w:r>
      <w:r/>
    </w:p>
    <w:p>
      <w:pPr>
        <w:pStyle w:val="71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53</w:t>
      </w:r>
      <w:r>
        <w:rPr>
          <w:sz w:val="28"/>
          <w:szCs w:val="28"/>
          <w:highlight w:val="white"/>
        </w:rPr>
        <w:t xml:space="preserve">. Критериями оценки и сопоставления заявок на участие в конкурсном</w:t>
      </w:r>
      <w:r>
        <w:rPr>
          <w:sz w:val="28"/>
          <w:szCs w:val="28"/>
        </w:rPr>
        <w:t xml:space="preserve"> отборе, при соблюдении условий конкурсной документации, являются:</w:t>
      </w:r>
      <w:r/>
    </w:p>
    <w:p>
      <w:pPr>
        <w:pStyle w:val="714"/>
        <w:ind w:firstLine="709"/>
        <w:jc w:val="both"/>
        <w:spacing w:before="0" w:beforeAutospacing="0" w:after="0" w:afterAutospacing="0"/>
        <w:rPr>
          <w:szCs w:val="28"/>
        </w:rPr>
      </w:pPr>
      <w:r>
        <w:rPr>
          <w:sz w:val="28"/>
          <w:szCs w:val="28"/>
        </w:rPr>
        <w:t xml:space="preserve">1) предложение по внешнему виду нестационарного торгового объекта (дизайн-проект, эскизное предложение, фотографии): </w:t>
      </w:r>
      <w:r/>
    </w:p>
    <w:p>
      <w:pPr>
        <w:pStyle w:val="71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 балла получают Участники, чье предложение признано Комиссией в полной мере соответствующим пункту; </w:t>
      </w:r>
      <w:r/>
    </w:p>
    <w:p>
      <w:pPr>
        <w:pStyle w:val="71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 балл получают Участники, чье предложение признано Комиссией  соответствующим пункту частично;</w:t>
      </w:r>
      <w:r/>
    </w:p>
    <w:p>
      <w:pPr>
        <w:pStyle w:val="71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0 баллов получают Участники, не предоставившие предложение          по данному пункту;</w:t>
      </w:r>
      <w:r/>
    </w:p>
    <w:p>
      <w:pPr>
        <w:pStyle w:val="71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2) уровень культуры и качества обслуживания населения, в том числе фотография рабочего места с изображением форменной одежды продавца с логотипом хозяйствующего субъекта, образец ценника, образец нагрудного бейджа (карточки продавца):</w:t>
      </w:r>
      <w:r/>
    </w:p>
    <w:p>
      <w:pPr>
        <w:pStyle w:val="71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 балла получают Участники, чье предложение признано Комиссией в полной мере соответствующим пункту;</w:t>
      </w:r>
      <w:r/>
    </w:p>
    <w:p>
      <w:pPr>
        <w:pStyle w:val="71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 балл получают Участники, чье предложение признано Комиссией  соответствующим пункту частично;</w:t>
      </w:r>
      <w:r/>
    </w:p>
    <w:p>
      <w:pPr>
        <w:pStyle w:val="71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0 баллов получают Участники, не предоставившие предложение       по данному пункту;</w:t>
      </w:r>
      <w:r/>
    </w:p>
    <w:p>
      <w:pPr>
        <w:pStyle w:val="71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3) уборка прилегающей территории (документ, подтверждающий покупку малых контейнеров для мусора, договор с региональным оператором по обращению с твердыми коммунальными отходами):</w:t>
      </w:r>
      <w:r/>
    </w:p>
    <w:p>
      <w:pPr>
        <w:pStyle w:val="71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 балла получают Участники, чье предложение признано Комиссией в полной мере соответствующим пункту;</w:t>
      </w:r>
      <w:r/>
    </w:p>
    <w:p>
      <w:pPr>
        <w:pStyle w:val="71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 балл получают Участники, чье предложение признано Комиссией  соответствующим пункту частично;</w:t>
      </w:r>
      <w:r/>
    </w:p>
    <w:p>
      <w:pPr>
        <w:pStyle w:val="71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0 баллов получают Участники, не предоставившие предложение по данному пункту;</w:t>
      </w:r>
      <w:r/>
    </w:p>
    <w:p>
      <w:pPr>
        <w:pStyle w:val="71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4) использование поверенных технических средств измерения (весов)    с указанием их технических характеристик на планируемый период размещения нестационарного торгового объекта (свидетельство о поверке прибора):</w:t>
      </w:r>
      <w:r/>
    </w:p>
    <w:p>
      <w:pPr>
        <w:pStyle w:val="71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 балла получают Участники, чье предложение признано Комиссией              в полной мере соответствующим пункту;</w:t>
      </w:r>
      <w:r/>
    </w:p>
    <w:p>
      <w:pPr>
        <w:pStyle w:val="71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0 баллов получают Участники, не предоставившие предложение                  по данному пункту;</w:t>
      </w:r>
      <w:r/>
    </w:p>
    <w:p>
      <w:pPr>
        <w:pStyle w:val="71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5) опыт работы заявителя в сфере торговли, в том числе копии ОРГНИП, ИНН, копии благодарностей, наград, рекомендательных писем               от общественных организаций, государственных, муниципальных органов,  иных юридических лиц:</w:t>
      </w:r>
      <w:r/>
    </w:p>
    <w:p>
      <w:pPr>
        <w:pStyle w:val="714"/>
        <w:ind w:firstLine="709"/>
        <w:jc w:val="both"/>
        <w:spacing w:before="0" w:beforeAutospacing="0" w:after="0" w:afterAutospacing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 балла получают Участники, </w:t>
      </w:r>
      <w:r>
        <w:rPr>
          <w:sz w:val="28"/>
          <w:szCs w:val="28"/>
        </w:rPr>
        <w:t xml:space="preserve">чье предложение признано Комиссией             в полной мере соответствующим пункту</w:t>
      </w:r>
      <w:r>
        <w:rPr>
          <w:sz w:val="28"/>
          <w:szCs w:val="28"/>
          <w:highlight w:val="white"/>
        </w:rPr>
        <w:t xml:space="preserve">;</w:t>
      </w:r>
      <w:r/>
    </w:p>
    <w:p>
      <w:pPr>
        <w:pStyle w:val="71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 балл получают Участники, чье предложение признано Комиссией  соответствующим пункту частично;</w:t>
      </w:r>
      <w:r/>
    </w:p>
    <w:p>
      <w:pPr>
        <w:pStyle w:val="714"/>
        <w:ind w:firstLine="709"/>
        <w:jc w:val="both"/>
        <w:spacing w:before="0" w:beforeAutospacing="0" w:after="0" w:afterAutospacing="0"/>
      </w:pPr>
      <w:r>
        <w:rPr>
          <w:sz w:val="28"/>
          <w:szCs w:val="28"/>
        </w:rPr>
        <w:t xml:space="preserve">0 баллов получают Участники, не предоставившие предложение по данному пункту.</w:t>
      </w:r>
      <w:r/>
    </w:p>
    <w:p>
      <w:pPr>
        <w:pStyle w:val="714"/>
        <w:ind w:firstLine="709"/>
        <w:jc w:val="both"/>
        <w:spacing w:before="0" w:beforeAutospacing="0" w:after="0" w:afterAutospacing="0"/>
      </w:pPr>
      <w:r>
        <w:rPr>
          <w:rFonts w:cs="Times New Roman"/>
          <w:sz w:val="28"/>
          <w:szCs w:val="28"/>
        </w:rPr>
        <w:t xml:space="preserve">54. </w:t>
      </w:r>
      <w:r>
        <w:rPr>
          <w:sz w:val="28"/>
          <w:szCs w:val="28"/>
        </w:rPr>
        <w:t xml:space="preserve">При наличии неоднократных (два и более) случаев уклонения Участника от заключения договоров при предоставлении права на размещение н</w:t>
      </w:r>
      <w:r>
        <w:rPr>
          <w:sz w:val="28"/>
          <w:szCs w:val="28"/>
        </w:rPr>
        <w:t xml:space="preserve">естационарных торговых объектов или досрочного расторжения данных договоров за 2 истекших календарных года Комиссией принимается решение об уменьшении общего количества баллов, набранных таким участником конкурсного отбора, на 2 балла, но не ниже 0 баллов.</w:t>
      </w:r>
      <w:r/>
    </w:p>
    <w:p>
      <w:pPr>
        <w:pStyle w:val="71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55. При наличии двух и более нарушений ранее имеющихся обязательств, установленных настоящим Положением, подтвержденных документально (уведомления, акты о неисполнении (ненадлежащем исполнении) обязательств по Договорам), постановлений о привлечени</w:t>
      </w:r>
      <w:r>
        <w:rPr>
          <w:sz w:val="28"/>
          <w:szCs w:val="28"/>
        </w:rPr>
        <w:t xml:space="preserve">и к административной ответственности при осуществлении торговой деятельности и тому подобного  Комиссией принимается решение                                об уменьшении общего количества баллов, набранных таким Участником, на 2 балла, но не ниже 0 баллов.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56. Не допускается использование иных критериев оценки и сопоставления заявок на участие в конкурсном отборе, за исключением критериев, предусмотренных пунктом 53 настоящего Положения.</w:t>
      </w:r>
      <w:r/>
    </w:p>
    <w:p>
      <w:pPr>
        <w:pStyle w:val="714"/>
        <w:ind w:firstLine="709"/>
        <w:jc w:val="both"/>
        <w:spacing w:before="0" w:beforeAutospacing="0" w:after="0" w:afterAutospacing="0"/>
      </w:pPr>
      <w:r>
        <w:rPr>
          <w:sz w:val="28"/>
          <w:szCs w:val="28"/>
        </w:rPr>
        <w:t xml:space="preserve">57. Баллы по предложениям Участников заносятся секретарем Комиссии в таблицу критериев оценки и сопоставления заявок на участие        в конкурсном отборе, по результатам которых определяется победитель конкурсного отбора.</w:t>
      </w:r>
      <w:r/>
    </w:p>
    <w:p>
      <w:pPr>
        <w:pStyle w:val="714"/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58. Победителем конкурсного отбора признается Участник, который по решению Комиссии набрал максимальное количество баллов, при соблюдении требований конкурсной документации.</w:t>
      </w:r>
      <w:r/>
    </w:p>
    <w:p>
      <w:pPr>
        <w:pStyle w:val="714"/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Если по результатам оценки и сопоставления заявок на учас</w:t>
      </w:r>
      <w:r>
        <w:rPr>
          <w:rFonts w:cs="Times New Roman"/>
          <w:sz w:val="28"/>
          <w:szCs w:val="28"/>
        </w:rPr>
        <w:t xml:space="preserve">тие в конкурсном отборе установлено, что два или более Участника набрали одинаковое количество баллов, то победителем признается тот Участник, чья заявка на участие в конкурсном отборе зарегистрирована по отношению к другим, имеющим равные условия, первой.</w:t>
      </w:r>
      <w:r/>
    </w:p>
    <w:p>
      <w:pPr>
        <w:pStyle w:val="71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случае если заявка на участие в конкурсном отборе набрала 0 баллов, Договор с таким Участником не заключается.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59. </w:t>
      </w:r>
      <w:r>
        <w:rPr>
          <w:rFonts w:ascii="Times New Roman" w:hAnsi="Times New Roman" w:cs="Times New Roman" w:eastAsia="Times New Roman"/>
          <w:sz w:val="28"/>
        </w:rPr>
        <w:t xml:space="preserve">В протоколе проведения конкурсного отбора помимо сведений, указанных в пунктах 45, 49 наст</w:t>
      </w:r>
      <w:r>
        <w:rPr>
          <w:rFonts w:ascii="Times New Roman" w:hAnsi="Times New Roman" w:cs="Times New Roman" w:eastAsia="Times New Roman"/>
          <w:sz w:val="28"/>
        </w:rPr>
        <w:t xml:space="preserve">оящего Положения, должны содержаться сведения о принятом на основании результатов оценки и сопоставления заявок на участие в конкурсном отборе, решении о выборе победителя конкурсного отбора, а также наименование (для юридических лиц), фамилия, имя, отчест</w:t>
      </w:r>
      <w:r>
        <w:rPr>
          <w:rFonts w:ascii="Times New Roman" w:hAnsi="Times New Roman" w:cs="Times New Roman" w:eastAsia="Times New Roman"/>
          <w:sz w:val="28"/>
        </w:rPr>
        <w:t xml:space="preserve">во (при наличии) (для индивидуальных предпринимателей) и почтовый адрес победителя конкурсного отбора. Протокол проведения конкурсного отбора подписывается всеми присутствующими членами Комиссии в течение пяти дней после дня проведения конкурсного отбора. 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60. </w:t>
      </w:r>
      <w:r>
        <w:rPr>
          <w:rFonts w:ascii="Times New Roman" w:hAnsi="Times New Roman" w:cs="Times New Roman" w:eastAsia="Times New Roman"/>
          <w:sz w:val="28"/>
        </w:rPr>
        <w:t xml:space="preserve">Протокол проведения конкурсного отбора размещается на официальном сайте Организатором конкурсного отбора в течение трех дней, следующих после дня подписания членами Комиссии указанного протокола.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61. 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Организатор конкурсного отбора на одиннадцатый день после дня размещения на официальном сайте протокола проведения конкурсного отбора передает победителю конкурсного отбора проект Договора, прилагаемого к конкурсной документации.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62. Протокол проведения конкурсного отбора, заявки на участие в конкурсном отборе, конкурсная документация и изменения, внесенные в конкурсную документацию, хранятся Организатором конкурсного отбора не менее пяти лет.</w:t>
      </w:r>
      <w:r/>
    </w:p>
    <w:p>
      <w:pPr>
        <w:pStyle w:val="714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38"/>
        <w:numPr>
          <w:ilvl w:val="0"/>
          <w:numId w:val="0"/>
        </w:numPr>
        <w:ind w:firstLine="709"/>
        <w:jc w:val="center"/>
        <w:spacing w:before="0" w:after="0" w:line="240" w:lineRule="auto"/>
        <w:outlineLvl w:val="1"/>
      </w:pPr>
      <w:r>
        <w:rPr>
          <w:rFonts w:ascii="Times New Roman" w:hAnsi="Times New Roman"/>
          <w:bCs/>
          <w:sz w:val="28"/>
          <w:szCs w:val="28"/>
        </w:rPr>
        <w:t xml:space="preserve">VII. Заключение Договора по результатам конкурсного отбора</w:t>
      </w:r>
      <w:r/>
    </w:p>
    <w:p>
      <w:pPr>
        <w:pStyle w:val="638"/>
        <w:numPr>
          <w:ilvl w:val="0"/>
          <w:numId w:val="0"/>
        </w:numPr>
        <w:ind w:firstLine="709"/>
        <w:jc w:val="center"/>
        <w:spacing w:before="0" w:after="0" w:line="240" w:lineRule="auto"/>
        <w:rPr>
          <w:rFonts w:ascii="Times New Roman" w:hAnsi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63. Заключение Договора осуществляется в порядке, предусмотренном Гражданским </w:t>
      </w:r>
      <w:hyperlink r:id="rId12" w:tooltip="consultantplus://offline/ref=A3A493094B36BF664AB2888AF423717CF0EAFEE22965ACE0898BC84D4D6E6F8EBF8B7D54D9857BB4C6B9EA6F8Ey7Y7G" w:history="1">
        <w:r>
          <w:rPr>
            <w:rFonts w:ascii="Times New Roman" w:hAnsi="Times New Roman"/>
            <w:sz w:val="28"/>
            <w:szCs w:val="28"/>
          </w:rPr>
          <w:t xml:space="preserve"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и иными федеральными законами.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64. Победитель конкурсного отбора либо Участник, кот</w:t>
      </w:r>
      <w:r>
        <w:rPr>
          <w:rFonts w:ascii="Times New Roman" w:hAnsi="Times New Roman"/>
          <w:sz w:val="28"/>
          <w:szCs w:val="28"/>
        </w:rPr>
        <w:t xml:space="preserve">орому проект Договора передан в соответствии с пунктом 52 настоящего Положения, подписывает проект Договора и представляет его Организатору конкурсного отбора в течение семи дней со дня передачи победителю или Участнику конкурсного отбора проекта Договора.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65. В случае если победитель конкурсного отбора либо Участник</w:t>
      </w:r>
      <w:r>
        <w:rPr>
          <w:rFonts w:ascii="Times New Roman" w:hAnsi="Times New Roman"/>
          <w:sz w:val="28"/>
          <w:szCs w:val="28"/>
        </w:rPr>
        <w:t xml:space="preserve">, которому проект Договора передан в соответствии с пунктом 52 настоящего Положения, не представил Организатору конкурсного отбора в срок, установленный пунктом 64 настоящего Положения, подписанный Договор, он считается уклонившимся от заключения Договора.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66. В слу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чае уклонения победителя конкурсного отбора от заключения Договора Организатор конкурсного отбора заключает такой Договор с Участником, который набрал количество баллов, следующее после количества баллов победителя конкурсного отбора в порядке уменьшения. 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Организатор конкурсного отбора по истечении сроков, установленных пунктами 52 и 64 настоящего Положения, передает Участнику, указанному в пункте 66 настоящего Положения, проект Договора, прилагаемого к конкурсной документации.</w:t>
      </w:r>
      <w:r/>
    </w:p>
    <w:p>
      <w:pPr>
        <w:pStyle w:val="638"/>
        <w:ind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Участник, указанный в пункте </w:t>
      </w:r>
      <w:r>
        <w:rPr>
          <w:rFonts w:ascii="Times New Roman" w:hAnsi="Times New Roman"/>
          <w:sz w:val="28"/>
          <w:szCs w:val="28"/>
        </w:rPr>
        <w:t xml:space="preserve">66 настоящего Положения, в течение семи дней со дня передачи ему проекта Договора не представил Организатору конкурсного отбора подписанный Договор, такой Участник считается уклонившимся от заключения Договора, а конкурсный отбор признается несостоявшимся.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67. В случае признания конкурсного от</w:t>
      </w:r>
      <w:r>
        <w:rPr>
          <w:rFonts w:ascii="Times New Roman" w:hAnsi="Times New Roman"/>
          <w:sz w:val="28"/>
          <w:szCs w:val="28"/>
        </w:rPr>
        <w:t xml:space="preserve">бора несостоявшимся в связи с тем, что не было подано ни одной заявки на участие в конкурсном отборе или все заявки на участие в конкурсном отборе отклонены по основаниям, предусмотренным пунктом 47 настоящего Положения, или уклонения Участника, которому п</w:t>
      </w:r>
      <w:r>
        <w:rPr>
          <w:rFonts w:ascii="Times New Roman" w:hAnsi="Times New Roman"/>
          <w:sz w:val="28"/>
          <w:szCs w:val="28"/>
        </w:rPr>
        <w:t xml:space="preserve">роект Договора передан в соответствии с пунктом 52 или абзацем вторым пункта 66 настоящего Положения, от заключения Договора Организатор конкурсного отбора вправе объявить о проведении нового конкурсного отбора в установленном настоящим Положением порядке.</w:t>
      </w:r>
      <w:r/>
    </w:p>
    <w:p>
      <w:pPr>
        <w:pStyle w:val="638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38"/>
        <w:ind w:firstLine="0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38"/>
        <w:ind w:left="2831" w:firstLine="709"/>
        <w:jc w:val="left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</w:t>
      </w:r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418" w:right="567" w:bottom="1134" w:left="1985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72">
    <w:name w:val="Hyperlink"/>
    <w:uiPriority w:val="99"/>
    <w:unhideWhenUsed/>
    <w:rPr>
      <w:color w:val="0000FF" w:themeColor="hyperlink"/>
      <w:u w:val="single"/>
    </w:rPr>
  </w:style>
  <w:style w:type="character" w:styleId="175">
    <w:name w:val="footnote reference"/>
    <w:basedOn w:val="653"/>
    <w:uiPriority w:val="99"/>
    <w:unhideWhenUsed/>
    <w:rPr>
      <w:vertAlign w:val="superscript"/>
    </w:rPr>
  </w:style>
  <w:style w:type="character" w:styleId="178">
    <w:name w:val="endnote reference"/>
    <w:basedOn w:val="653"/>
    <w:uiPriority w:val="99"/>
    <w:semiHidden/>
    <w:unhideWhenUsed/>
    <w:rPr>
      <w:vertAlign w:val="superscript"/>
    </w:rPr>
  </w:style>
  <w:style w:type="paragraph" w:styleId="638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Calibri" w:hAnsi="Calibri" w:cs="Arial" w:eastAsia="Calibri" w:asciiTheme="minorHAnsi" w:hAnsiTheme="minorHAnsi" w:eastAsiaTheme="minorHAnsi" w:cstheme="minorBidi"/>
      <w:color w:val="auto"/>
      <w:sz w:val="22"/>
      <w:szCs w:val="22"/>
      <w:lang w:val="ru-RU" w:bidi="ar-SA" w:eastAsia="en-US"/>
    </w:rPr>
  </w:style>
  <w:style w:type="paragraph" w:styleId="639" w:customStyle="1">
    <w:name w:val="Heading 1"/>
    <w:basedOn w:val="638"/>
    <w:next w:val="638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640" w:customStyle="1">
    <w:name w:val="Heading 2"/>
    <w:basedOn w:val="638"/>
    <w:next w:val="63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641" w:customStyle="1">
    <w:name w:val="Heading 3"/>
    <w:basedOn w:val="638"/>
    <w:next w:val="6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642" w:customStyle="1">
    <w:name w:val="Heading 4"/>
    <w:basedOn w:val="638"/>
    <w:next w:val="63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643" w:customStyle="1">
    <w:name w:val="Heading 5"/>
    <w:basedOn w:val="638"/>
    <w:next w:val="63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644" w:customStyle="1">
    <w:name w:val="Heading 6"/>
    <w:basedOn w:val="638"/>
    <w:next w:val="63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</w:rPr>
  </w:style>
  <w:style w:type="paragraph" w:styleId="645" w:customStyle="1">
    <w:name w:val="Heading 7"/>
    <w:basedOn w:val="638"/>
    <w:next w:val="6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</w:rPr>
  </w:style>
  <w:style w:type="paragraph" w:styleId="646" w:customStyle="1">
    <w:name w:val="Heading 8"/>
    <w:basedOn w:val="638"/>
    <w:next w:val="6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</w:rPr>
  </w:style>
  <w:style w:type="paragraph" w:styleId="647" w:customStyle="1">
    <w:name w:val="Heading 9"/>
    <w:basedOn w:val="638"/>
    <w:next w:val="6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48">
    <w:name w:val="Subtitle Char"/>
    <w:basedOn w:val="653"/>
    <w:uiPriority w:val="11"/>
    <w:qFormat/>
    <w:rPr>
      <w:sz w:val="24"/>
      <w:szCs w:val="24"/>
    </w:rPr>
  </w:style>
  <w:style w:type="character" w:styleId="649">
    <w:name w:val="Quote Char"/>
    <w:uiPriority w:val="29"/>
    <w:qFormat/>
    <w:rPr>
      <w:i/>
    </w:rPr>
  </w:style>
  <w:style w:type="character" w:styleId="650">
    <w:name w:val="Intense Quote Char"/>
    <w:uiPriority w:val="30"/>
    <w:qFormat/>
    <w:rPr>
      <w:i/>
    </w:rPr>
  </w:style>
  <w:style w:type="character" w:styleId="651">
    <w:name w:val="Footnote Text Char"/>
    <w:uiPriority w:val="99"/>
    <w:qFormat/>
    <w:rPr>
      <w:sz w:val="18"/>
    </w:rPr>
  </w:style>
  <w:style w:type="character" w:styleId="652">
    <w:name w:val="Endnote Text Char"/>
    <w:uiPriority w:val="99"/>
    <w:qFormat/>
    <w:rPr>
      <w:sz w:val="20"/>
    </w:rPr>
  </w:style>
  <w:style w:type="character" w:styleId="653" w:default="1">
    <w:name w:val="Default Paragraph Font"/>
    <w:uiPriority w:val="1"/>
    <w:semiHidden/>
    <w:unhideWhenUsed/>
    <w:qFormat/>
  </w:style>
  <w:style w:type="character" w:styleId="654" w:customStyle="1">
    <w:name w:val="Heading 1 Char"/>
    <w:basedOn w:val="653"/>
    <w:uiPriority w:val="9"/>
    <w:qFormat/>
    <w:rPr>
      <w:rFonts w:ascii="Arial" w:hAnsi="Arial" w:cs="Arial" w:eastAsia="Arial"/>
      <w:sz w:val="40"/>
      <w:szCs w:val="40"/>
    </w:rPr>
  </w:style>
  <w:style w:type="character" w:styleId="655" w:customStyle="1">
    <w:name w:val="Heading 2 Char"/>
    <w:basedOn w:val="653"/>
    <w:uiPriority w:val="9"/>
    <w:qFormat/>
    <w:rPr>
      <w:rFonts w:ascii="Arial" w:hAnsi="Arial" w:cs="Arial" w:eastAsia="Arial"/>
      <w:sz w:val="34"/>
    </w:rPr>
  </w:style>
  <w:style w:type="character" w:styleId="656" w:customStyle="1">
    <w:name w:val="Heading 3 Char"/>
    <w:basedOn w:val="653"/>
    <w:uiPriority w:val="9"/>
    <w:qFormat/>
    <w:rPr>
      <w:rFonts w:ascii="Arial" w:hAnsi="Arial" w:cs="Arial" w:eastAsia="Arial"/>
      <w:sz w:val="30"/>
      <w:szCs w:val="30"/>
    </w:rPr>
  </w:style>
  <w:style w:type="character" w:styleId="657" w:customStyle="1">
    <w:name w:val="Heading 4 Char"/>
    <w:basedOn w:val="653"/>
    <w:uiPriority w:val="9"/>
    <w:qFormat/>
    <w:rPr>
      <w:rFonts w:ascii="Arial" w:hAnsi="Arial" w:cs="Arial" w:eastAsia="Arial"/>
      <w:b/>
      <w:bCs/>
      <w:sz w:val="26"/>
      <w:szCs w:val="26"/>
    </w:rPr>
  </w:style>
  <w:style w:type="character" w:styleId="658" w:customStyle="1">
    <w:name w:val="Heading 5 Char"/>
    <w:basedOn w:val="653"/>
    <w:uiPriority w:val="9"/>
    <w:qFormat/>
    <w:rPr>
      <w:rFonts w:ascii="Arial" w:hAnsi="Arial" w:cs="Arial" w:eastAsia="Arial"/>
      <w:b/>
      <w:bCs/>
      <w:sz w:val="24"/>
      <w:szCs w:val="24"/>
    </w:rPr>
  </w:style>
  <w:style w:type="character" w:styleId="659" w:customStyle="1">
    <w:name w:val="Heading 6 Char"/>
    <w:basedOn w:val="653"/>
    <w:uiPriority w:val="9"/>
    <w:qFormat/>
    <w:rPr>
      <w:rFonts w:ascii="Arial" w:hAnsi="Arial" w:cs="Arial" w:eastAsia="Arial"/>
      <w:b/>
      <w:bCs/>
      <w:sz w:val="22"/>
      <w:szCs w:val="22"/>
    </w:rPr>
  </w:style>
  <w:style w:type="character" w:styleId="660" w:customStyle="1">
    <w:name w:val="Heading 7 Char"/>
    <w:basedOn w:val="653"/>
    <w:uiPriority w:val="9"/>
    <w:qFormat/>
    <w:rPr>
      <w:rFonts w:ascii="Arial" w:hAnsi="Arial" w:cs="Arial" w:eastAsia="Arial"/>
      <w:b/>
      <w:bCs/>
      <w:i/>
      <w:iCs/>
      <w:sz w:val="22"/>
      <w:szCs w:val="22"/>
    </w:rPr>
  </w:style>
  <w:style w:type="character" w:styleId="661" w:customStyle="1">
    <w:name w:val="Heading 8 Char"/>
    <w:basedOn w:val="653"/>
    <w:uiPriority w:val="9"/>
    <w:qFormat/>
    <w:rPr>
      <w:rFonts w:ascii="Arial" w:hAnsi="Arial" w:cs="Arial" w:eastAsia="Arial"/>
      <w:i/>
      <w:iCs/>
      <w:sz w:val="22"/>
      <w:szCs w:val="22"/>
    </w:rPr>
  </w:style>
  <w:style w:type="character" w:styleId="662" w:customStyle="1">
    <w:name w:val="Heading 9 Char"/>
    <w:basedOn w:val="653"/>
    <w:uiPriority w:val="9"/>
    <w:qFormat/>
    <w:rPr>
      <w:rFonts w:ascii="Arial" w:hAnsi="Arial" w:cs="Arial" w:eastAsia="Arial"/>
      <w:i/>
      <w:iCs/>
      <w:sz w:val="21"/>
      <w:szCs w:val="21"/>
    </w:rPr>
  </w:style>
  <w:style w:type="character" w:styleId="663" w:customStyle="1">
    <w:name w:val="Title Char"/>
    <w:basedOn w:val="653"/>
    <w:uiPriority w:val="10"/>
    <w:qFormat/>
    <w:rPr>
      <w:sz w:val="48"/>
      <w:szCs w:val="48"/>
    </w:rPr>
  </w:style>
  <w:style w:type="character" w:styleId="664" w:customStyle="1">
    <w:name w:val="Подзаголовок Знак"/>
    <w:basedOn w:val="653"/>
    <w:uiPriority w:val="11"/>
    <w:qFormat/>
    <w:rPr>
      <w:sz w:val="24"/>
      <w:szCs w:val="24"/>
    </w:rPr>
  </w:style>
  <w:style w:type="character" w:styleId="665" w:customStyle="1">
    <w:name w:val="Цитата 2 Знак"/>
    <w:uiPriority w:val="29"/>
    <w:qFormat/>
    <w:rPr>
      <w:i/>
    </w:rPr>
  </w:style>
  <w:style w:type="character" w:styleId="666" w:customStyle="1">
    <w:name w:val="Выделенная цитата Знак"/>
    <w:uiPriority w:val="30"/>
    <w:qFormat/>
    <w:rPr>
      <w:i/>
    </w:rPr>
  </w:style>
  <w:style w:type="character" w:styleId="667" w:customStyle="1">
    <w:name w:val="Header Char"/>
    <w:basedOn w:val="653"/>
    <w:uiPriority w:val="99"/>
    <w:qFormat/>
  </w:style>
  <w:style w:type="character" w:styleId="668" w:customStyle="1">
    <w:name w:val="Footer Char"/>
    <w:basedOn w:val="653"/>
    <w:uiPriority w:val="99"/>
    <w:qFormat/>
  </w:style>
  <w:style w:type="character" w:styleId="669" w:customStyle="1">
    <w:name w:val="Caption Char"/>
    <w:uiPriority w:val="99"/>
    <w:qFormat/>
  </w:style>
  <w:style w:type="character" w:styleId="670">
    <w:name w:val="Интернет-ссылка"/>
    <w:uiPriority w:val="99"/>
    <w:unhideWhenUsed/>
    <w:rPr>
      <w:color w:val="0000FF" w:themeColor="hyperlink"/>
      <w:u w:val="single"/>
    </w:rPr>
  </w:style>
  <w:style w:type="character" w:styleId="671" w:customStyle="1">
    <w:name w:val="Текст сноски Знак"/>
    <w:uiPriority w:val="99"/>
    <w:qFormat/>
    <w:rPr>
      <w:sz w:val="18"/>
    </w:rPr>
  </w:style>
  <w:style w:type="character" w:styleId="672">
    <w:name w:val="Привязка сноски"/>
    <w:rPr>
      <w:vertAlign w:val="superscript"/>
    </w:rPr>
  </w:style>
  <w:style w:type="character" w:styleId="673">
    <w:name w:val="Footnote Characters"/>
    <w:basedOn w:val="653"/>
    <w:uiPriority w:val="99"/>
    <w:unhideWhenUsed/>
    <w:qFormat/>
    <w:rPr>
      <w:vertAlign w:val="superscript"/>
    </w:rPr>
  </w:style>
  <w:style w:type="character" w:styleId="674" w:customStyle="1">
    <w:name w:val="Текст концевой сноски Знак"/>
    <w:uiPriority w:val="99"/>
    <w:qFormat/>
    <w:rPr>
      <w:sz w:val="20"/>
    </w:rPr>
  </w:style>
  <w:style w:type="character" w:styleId="675">
    <w:name w:val="Привязка концевой сноски"/>
    <w:rPr>
      <w:vertAlign w:val="superscript"/>
    </w:rPr>
  </w:style>
  <w:style w:type="character" w:styleId="676">
    <w:name w:val="Endnote Characters"/>
    <w:basedOn w:val="653"/>
    <w:uiPriority w:val="99"/>
    <w:semiHidden/>
    <w:unhideWhenUsed/>
    <w:qFormat/>
    <w:rPr>
      <w:vertAlign w:val="superscript"/>
    </w:rPr>
  </w:style>
  <w:style w:type="character" w:styleId="677" w:customStyle="1">
    <w:name w:val="Верхний колонтитул Знак"/>
    <w:basedOn w:val="653"/>
    <w:uiPriority w:val="99"/>
    <w:qFormat/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678" w:customStyle="1">
    <w:name w:val="Нижний колонтитул Знак"/>
    <w:basedOn w:val="653"/>
    <w:uiPriority w:val="99"/>
    <w:qFormat/>
  </w:style>
  <w:style w:type="character" w:styleId="679" w:customStyle="1">
    <w:name w:val="Текст выноски Знак"/>
    <w:basedOn w:val="653"/>
    <w:uiPriority w:val="99"/>
    <w:semiHidden/>
    <w:qFormat/>
    <w:rPr>
      <w:rFonts w:ascii="Tahoma" w:hAnsi="Tahoma" w:cs="Tahoma"/>
      <w:sz w:val="16"/>
      <w:szCs w:val="16"/>
    </w:rPr>
  </w:style>
  <w:style w:type="character" w:styleId="680" w:customStyle="1">
    <w:name w:val="Основной текст Знак"/>
    <w:basedOn w:val="653"/>
    <w:uiPriority w:val="99"/>
    <w:qFormat/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681" w:customStyle="1">
    <w:name w:val="Название Знак"/>
    <w:basedOn w:val="653"/>
    <w:qFormat/>
    <w:rPr>
      <w:rFonts w:ascii="Times New Roman" w:hAnsi="Times New Roman" w:cs="Times New Roman" w:eastAsia="Arial Unicode MS"/>
      <w:spacing w:val="-20"/>
      <w:sz w:val="36"/>
      <w:szCs w:val="20"/>
      <w:lang w:eastAsia="ru-RU"/>
    </w:rPr>
  </w:style>
  <w:style w:type="character" w:styleId="682">
    <w:name w:val="2849;bqiaagaaeyqcaaagiaiaaaozbaaabdyiaaaaaaaaaaaaaaaaaaaaaaaaaaaaaaaaaaaaaaaaaaaaaaaaaaaaaaaaaaaaaaaaaaaaaaaaaaaaaaaaaaaaaaaaaaaaaaaaaaaaaaaaaaaaaaaaaaaaaaaaaaaaaaaaaaaaaaaaaaaaaaaaaaaaaaaaaaaaaaaaaaaaaaaaaaaaaaaaaaaaaaaaaaaaaaaaaaaaaaaa"/>
    <w:basedOn w:val="653"/>
    <w:qFormat/>
  </w:style>
  <w:style w:type="paragraph" w:styleId="683">
    <w:name w:val="Заголовок"/>
    <w:basedOn w:val="638"/>
    <w:next w:val="684"/>
    <w:qFormat/>
    <w:pPr>
      <w:keepNext/>
      <w:spacing w:before="240" w:after="120"/>
    </w:pPr>
    <w:rPr>
      <w:rFonts w:ascii="Liberation Sans" w:hAnsi="Liberation Sans" w:cs="Droid Sans Devanagari" w:eastAsia="Tahoma"/>
      <w:sz w:val="28"/>
      <w:szCs w:val="28"/>
    </w:rPr>
  </w:style>
  <w:style w:type="paragraph" w:styleId="684">
    <w:name w:val="Body Text"/>
    <w:basedOn w:val="638"/>
    <w:uiPriority w:val="99"/>
    <w:unhideWhenUsed/>
    <w:pPr>
      <w:spacing w:before="0" w:after="120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685">
    <w:name w:val="List"/>
    <w:basedOn w:val="684"/>
    <w:rPr>
      <w:rFonts w:cs="Droid Sans Devanagari"/>
    </w:rPr>
  </w:style>
  <w:style w:type="paragraph" w:styleId="686" w:customStyle="1">
    <w:name w:val="Caption"/>
    <w:basedOn w:val="638"/>
    <w:next w:val="63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687">
    <w:name w:val="Указатель"/>
    <w:basedOn w:val="638"/>
    <w:qFormat/>
    <w:pPr>
      <w:suppressLineNumbers/>
    </w:pPr>
    <w:rPr>
      <w:rFonts w:cs="Droid Sans Devanagari"/>
    </w:rPr>
  </w:style>
  <w:style w:type="paragraph" w:styleId="688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cs="Arial" w:eastAsia="Calibri" w:asciiTheme="minorHAnsi" w:hAnsiTheme="minorHAnsi" w:eastAsiaTheme="minorHAnsi" w:cstheme="minorBidi"/>
      <w:color w:val="auto"/>
      <w:sz w:val="22"/>
      <w:szCs w:val="22"/>
      <w:lang w:val="ru-RU" w:bidi="ar-SA" w:eastAsia="en-US"/>
    </w:rPr>
  </w:style>
  <w:style w:type="paragraph" w:styleId="689">
    <w:name w:val="Subtitle"/>
    <w:basedOn w:val="638"/>
    <w:next w:val="638"/>
    <w:uiPriority w:val="11"/>
    <w:qFormat/>
    <w:pPr>
      <w:spacing w:before="200" w:after="200"/>
    </w:pPr>
    <w:rPr>
      <w:sz w:val="24"/>
      <w:szCs w:val="24"/>
    </w:rPr>
  </w:style>
  <w:style w:type="paragraph" w:styleId="690">
    <w:name w:val="Quote"/>
    <w:basedOn w:val="638"/>
    <w:next w:val="638"/>
    <w:uiPriority w:val="29"/>
    <w:qFormat/>
    <w:pPr>
      <w:ind w:left="720" w:right="720" w:firstLine="0"/>
    </w:pPr>
    <w:rPr>
      <w:i/>
    </w:rPr>
  </w:style>
  <w:style w:type="paragraph" w:styleId="691">
    <w:name w:val="Intense Quote"/>
    <w:basedOn w:val="638"/>
    <w:next w:val="638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92">
    <w:name w:val="footnote text"/>
    <w:basedOn w:val="63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93">
    <w:name w:val="endnote text"/>
    <w:basedOn w:val="638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94">
    <w:name w:val="toc 1"/>
    <w:basedOn w:val="638"/>
    <w:next w:val="638"/>
    <w:uiPriority w:val="39"/>
    <w:unhideWhenUsed/>
    <w:pPr>
      <w:spacing w:before="0" w:after="57"/>
    </w:pPr>
  </w:style>
  <w:style w:type="paragraph" w:styleId="695">
    <w:name w:val="toc 2"/>
    <w:basedOn w:val="638"/>
    <w:next w:val="638"/>
    <w:uiPriority w:val="39"/>
    <w:unhideWhenUsed/>
    <w:pPr>
      <w:ind w:left="283" w:firstLine="0"/>
      <w:spacing w:before="0" w:after="57"/>
    </w:pPr>
  </w:style>
  <w:style w:type="paragraph" w:styleId="696">
    <w:name w:val="toc 3"/>
    <w:basedOn w:val="638"/>
    <w:next w:val="638"/>
    <w:uiPriority w:val="39"/>
    <w:unhideWhenUsed/>
    <w:pPr>
      <w:ind w:left="567" w:firstLine="0"/>
      <w:spacing w:before="0" w:after="57"/>
    </w:pPr>
  </w:style>
  <w:style w:type="paragraph" w:styleId="697">
    <w:name w:val="toc 4"/>
    <w:basedOn w:val="638"/>
    <w:next w:val="638"/>
    <w:uiPriority w:val="39"/>
    <w:unhideWhenUsed/>
    <w:pPr>
      <w:ind w:left="850" w:firstLine="0"/>
      <w:spacing w:before="0" w:after="57"/>
    </w:pPr>
  </w:style>
  <w:style w:type="paragraph" w:styleId="698">
    <w:name w:val="toc 5"/>
    <w:basedOn w:val="638"/>
    <w:next w:val="638"/>
    <w:uiPriority w:val="39"/>
    <w:unhideWhenUsed/>
    <w:pPr>
      <w:ind w:left="1134" w:firstLine="0"/>
      <w:spacing w:before="0" w:after="57"/>
    </w:pPr>
  </w:style>
  <w:style w:type="paragraph" w:styleId="699">
    <w:name w:val="toc 6"/>
    <w:basedOn w:val="638"/>
    <w:next w:val="638"/>
    <w:uiPriority w:val="39"/>
    <w:unhideWhenUsed/>
    <w:pPr>
      <w:ind w:left="1417" w:firstLine="0"/>
      <w:spacing w:before="0" w:after="57"/>
    </w:pPr>
  </w:style>
  <w:style w:type="paragraph" w:styleId="700">
    <w:name w:val="toc 7"/>
    <w:basedOn w:val="638"/>
    <w:next w:val="638"/>
    <w:uiPriority w:val="39"/>
    <w:unhideWhenUsed/>
    <w:pPr>
      <w:ind w:left="1701" w:firstLine="0"/>
      <w:spacing w:before="0" w:after="57"/>
    </w:pPr>
  </w:style>
  <w:style w:type="paragraph" w:styleId="701">
    <w:name w:val="toc 8"/>
    <w:basedOn w:val="638"/>
    <w:next w:val="638"/>
    <w:uiPriority w:val="39"/>
    <w:unhideWhenUsed/>
    <w:pPr>
      <w:ind w:left="1984" w:firstLine="0"/>
      <w:spacing w:before="0" w:after="57"/>
    </w:pPr>
  </w:style>
  <w:style w:type="paragraph" w:styleId="702">
    <w:name w:val="toc 9"/>
    <w:basedOn w:val="638"/>
    <w:next w:val="638"/>
    <w:uiPriority w:val="39"/>
    <w:unhideWhenUsed/>
    <w:pPr>
      <w:ind w:left="2268" w:firstLine="0"/>
      <w:spacing w:before="0" w:after="57"/>
    </w:pPr>
  </w:style>
  <w:style w:type="paragraph" w:styleId="703">
    <w:name w:val="TOC Heading"/>
    <w:uiPriority w:val="39"/>
    <w:unhideWhenUsed/>
    <w:qFormat/>
    <w:pPr>
      <w:jc w:val="left"/>
      <w:spacing w:before="0" w:beforeAutospacing="0" w:after="200" w:afterAutospacing="0" w:line="276" w:lineRule="auto"/>
      <w:widowControl/>
    </w:pPr>
    <w:rPr>
      <w:rFonts w:ascii="Calibri" w:hAnsi="Calibri" w:cs="Arial" w:eastAsia="Calibri" w:asciiTheme="minorHAnsi" w:hAnsiTheme="minorHAnsi" w:eastAsiaTheme="minorHAnsi" w:cstheme="minorBidi"/>
      <w:color w:val="auto"/>
      <w:sz w:val="22"/>
      <w:szCs w:val="22"/>
      <w:lang w:val="ru-RU" w:bidi="ar-SA" w:eastAsia="en-US"/>
    </w:rPr>
  </w:style>
  <w:style w:type="paragraph" w:styleId="704">
    <w:name w:val="table of figures"/>
    <w:basedOn w:val="638"/>
    <w:next w:val="638"/>
    <w:uiPriority w:val="99"/>
    <w:unhideWhenUsed/>
    <w:qFormat/>
    <w:pPr>
      <w:spacing w:before="0" w:after="0"/>
    </w:pPr>
  </w:style>
  <w:style w:type="paragraph" w:styleId="705">
    <w:name w:val="Верхний и нижний колонтитулы"/>
    <w:basedOn w:val="638"/>
    <w:qFormat/>
  </w:style>
  <w:style w:type="paragraph" w:styleId="706" w:customStyle="1">
    <w:name w:val="Header"/>
    <w:basedOn w:val="638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707" w:customStyle="1">
    <w:name w:val="ConsPlusNormal"/>
    <w:qFormat/>
    <w:pPr>
      <w:jc w:val="left"/>
      <w:spacing w:before="0" w:beforeAutospacing="0" w:after="0" w:afterAutospacing="0" w:line="240" w:lineRule="auto"/>
      <w:widowControl/>
    </w:pPr>
    <w:rPr>
      <w:rFonts w:ascii="Times New Roman" w:hAnsi="Times New Roman" w:cs="Times New Roman" w:eastAsia="Calibri" w:eastAsiaTheme="minorHAnsi"/>
      <w:color w:val="auto"/>
      <w:sz w:val="28"/>
      <w:szCs w:val="28"/>
      <w:lang w:val="ru-RU" w:bidi="ar-SA" w:eastAsia="en-US"/>
    </w:rPr>
  </w:style>
  <w:style w:type="paragraph" w:styleId="708" w:customStyle="1">
    <w:name w:val="Footer"/>
    <w:basedOn w:val="638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09">
    <w:name w:val="Balloon Text"/>
    <w:basedOn w:val="638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710">
    <w:name w:val="List Paragraph"/>
    <w:basedOn w:val="638"/>
    <w:uiPriority w:val="34"/>
    <w:qFormat/>
    <w:pPr>
      <w:contextualSpacing/>
      <w:ind w:left="720" w:firstLine="0"/>
      <w:spacing w:before="0" w:after="200"/>
    </w:pPr>
  </w:style>
  <w:style w:type="paragraph" w:styleId="711" w:customStyle="1">
    <w:name w:val="Default"/>
    <w:qFormat/>
    <w:pPr>
      <w:jc w:val="left"/>
      <w:spacing w:before="0" w:beforeAutospacing="0" w:after="0" w:afterAutospacing="0" w:line="240" w:lineRule="auto"/>
      <w:widowControl/>
    </w:pPr>
    <w:rPr>
      <w:rFonts w:ascii="Times New Roman" w:hAnsi="Times New Roman" w:cs="Times New Roman" w:eastAsia="Calibri"/>
      <w:color w:val="000000"/>
      <w:sz w:val="24"/>
      <w:szCs w:val="24"/>
      <w:lang w:val="ru-RU" w:bidi="ar-SA" w:eastAsia="en-US"/>
    </w:rPr>
  </w:style>
  <w:style w:type="paragraph" w:styleId="712" w:customStyle="1">
    <w:name w:val="ConsPlusNonformat"/>
    <w:uiPriority w:val="99"/>
    <w:qFormat/>
    <w:pPr>
      <w:jc w:val="left"/>
      <w:spacing w:before="0" w:beforeAutospacing="0" w:after="0" w:afterAutospacing="0" w:line="240" w:lineRule="auto"/>
      <w:widowControl w:val="off"/>
    </w:pPr>
    <w:rPr>
      <w:rFonts w:ascii="Courier New" w:hAnsi="Courier New" w:cs="Courier New" w:eastAsia="Times New Roman"/>
      <w:color w:val="auto"/>
      <w:sz w:val="20"/>
      <w:szCs w:val="20"/>
      <w:lang w:val="ru-RU" w:bidi="ar-SA" w:eastAsia="ru-RU"/>
    </w:rPr>
  </w:style>
  <w:style w:type="paragraph" w:styleId="713">
    <w:name w:val="Title"/>
    <w:basedOn w:val="638"/>
    <w:qFormat/>
    <w:pPr>
      <w:jc w:val="center"/>
      <w:spacing w:before="0" w:after="0" w:line="240" w:lineRule="auto"/>
    </w:pPr>
    <w:rPr>
      <w:rFonts w:ascii="Times New Roman" w:hAnsi="Times New Roman" w:cs="Times New Roman" w:eastAsia="Arial Unicode MS"/>
      <w:spacing w:val="-20"/>
      <w:sz w:val="36"/>
      <w:szCs w:val="20"/>
      <w:lang w:eastAsia="ru-RU"/>
    </w:rPr>
  </w:style>
  <w:style w:type="paragraph" w:styleId="714">
    <w:name w:val="Normal (Web)"/>
    <w:basedOn w:val="638"/>
    <w:qFormat/>
    <w:pPr>
      <w:spacing w:beforeAutospacing="1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numbering" w:styleId="715" w:default="1">
    <w:name w:val="No List"/>
    <w:uiPriority w:val="99"/>
    <w:semiHidden/>
    <w:unhideWhenUsed/>
    <w:qFormat/>
  </w:style>
  <w:style w:type="table" w:styleId="71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17" w:customStyle="1">
    <w:name w:val="Table Grid Light"/>
    <w:basedOn w:val="71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 w:customStyle="1">
    <w:name w:val="Plain Table 1"/>
    <w:basedOn w:val="71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19" w:customStyle="1">
    <w:name w:val="Plain Table 2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0" w:customStyle="1">
    <w:name w:val="Plain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 w:customStyle="1">
    <w:name w:val="Plain Table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Plain Table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1 Light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4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 w:customStyle="1">
    <w:name w:val="Grid Table 4 - Accent 1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746" w:customStyle="1">
    <w:name w:val="Grid Table 4 - Accent 2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747" w:customStyle="1">
    <w:name w:val="Grid Table 4 - Accent 3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748" w:customStyle="1">
    <w:name w:val="Grid Table 4 - Accent 4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749" w:customStyle="1">
    <w:name w:val="Grid Table 4 - Accent 5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0" w:customStyle="1">
    <w:name w:val="Grid Table 4 - Accent 6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1" w:customStyle="1">
    <w:name w:val="Grid Table 5 Dark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6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9" w:customStyle="1">
    <w:name w:val="Grid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0" w:customStyle="1">
    <w:name w:val="Grid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1" w:customStyle="1">
    <w:name w:val="Grid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2" w:customStyle="1">
    <w:name w:val="Grid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3" w:customStyle="1">
    <w:name w:val="Grid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4" w:customStyle="1">
    <w:name w:val="Grid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5" w:customStyle="1">
    <w:name w:val="Grid Table 7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780" w:customStyle="1">
    <w:name w:val="List Table 2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781" w:customStyle="1">
    <w:name w:val="List Table 2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782" w:customStyle="1">
    <w:name w:val="List Table 2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783" w:customStyle="1">
    <w:name w:val="List Table 2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784" w:customStyle="1">
    <w:name w:val="List Table 2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785" w:customStyle="1">
    <w:name w:val="List Table 2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786" w:customStyle="1">
    <w:name w:val="List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5 Dark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1" w:customStyle="1">
    <w:name w:val="List Table 5 Dark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2" w:customStyle="1">
    <w:name w:val="List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3" w:customStyle="1">
    <w:name w:val="List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4" w:customStyle="1">
    <w:name w:val="List Table 5 Dark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5" w:customStyle="1">
    <w:name w:val="List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6" w:customStyle="1">
    <w:name w:val="List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7" w:customStyle="1">
    <w:name w:val="List Table 6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08" w:customStyle="1">
    <w:name w:val="List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9" w:customStyle="1">
    <w:name w:val="List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810" w:customStyle="1">
    <w:name w:val="List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811" w:customStyle="1">
    <w:name w:val="List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812" w:customStyle="1">
    <w:name w:val="List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813" w:customStyle="1">
    <w:name w:val="List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814" w:customStyle="1">
    <w:name w:val="List Table 7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ned - Accent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22" w:customStyle="1">
    <w:name w:val="Lined - Accent 1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823" w:customStyle="1">
    <w:name w:val="Lined - Accent 2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824" w:customStyle="1">
    <w:name w:val="Lined - Accent 3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825" w:customStyle="1">
    <w:name w:val="Lined - Accent 4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826" w:customStyle="1">
    <w:name w:val="Lined - Accent 5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827" w:customStyle="1">
    <w:name w:val="Lined - Accent 6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828" w:customStyle="1">
    <w:name w:val="Bordered &amp; Lined - Accent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829" w:customStyle="1">
    <w:name w:val="Bordered &amp; Lined - Accent 1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830" w:customStyle="1">
    <w:name w:val="Bordered &amp; Lined - Accent 2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831" w:customStyle="1">
    <w:name w:val="Bordered &amp; Lined - Accent 3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832" w:customStyle="1">
    <w:name w:val="Bordered &amp; Lined - Accent 4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833" w:customStyle="1">
    <w:name w:val="Bordered &amp; Lined - Accent 5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834" w:customStyle="1">
    <w:name w:val="Bordered &amp; Lined - Accent 6"/>
    <w:basedOn w:val="71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835" w:customStyle="1">
    <w:name w:val="Bordered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836" w:customStyle="1">
    <w:name w:val="Bordered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7" w:customStyle="1">
    <w:name w:val="Bordered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838" w:customStyle="1">
    <w:name w:val="Bordered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839" w:customStyle="1">
    <w:name w:val="Bordered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840" w:customStyle="1">
    <w:name w:val="Bordered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841" w:customStyle="1">
    <w:name w:val="Bordered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  <w:style w:type="table" w:styleId="842">
    <w:name w:val="Table Grid"/>
    <w:basedOn w:val="7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3" w:customStyle="1">
    <w:name w:val="Сетка таблицы1"/>
    <w:basedOn w:val="7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yperlink" Target="consultantplus://offline/ref=A3A493094B36BF664AB2888AF423717CF0E9FCE02860ACE0898BC84D4D6E6F8EBF8B7D54D9857BB4C6B9EA6F8Ey7Y7G" TargetMode="External"/><Relationship Id="rId11" Type="http://schemas.openxmlformats.org/officeDocument/2006/relationships/hyperlink" Target="consultantplus://offline/ref=A3A493094B36BF664AB2888AF423717CF0E9FCE02860ACE0898BC84D4D6E6F8EBF8B7D54D9857BB4C6B9EA6F8Ey7Y7G" TargetMode="External"/><Relationship Id="rId12" Type="http://schemas.openxmlformats.org/officeDocument/2006/relationships/hyperlink" Target="consultantplus://offline/ref=A3A493094B36BF664AB2888AF423717CF0EAFEE22965ACE0898BC84D4D6E6F8EBF8B7D54D9857BB4C6B9EA6F8Ey7Y7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Администрация городв Ставрополя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Инна Александровна</dc:creator>
  <dc:description/>
  <dc:language>ru-RU</dc:language>
  <cp:revision>16</cp:revision>
  <dcterms:created xsi:type="dcterms:W3CDTF">2023-01-20T09:58:00Z</dcterms:created>
  <dcterms:modified xsi:type="dcterms:W3CDTF">2023-06-16T12:38:55Z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Администрация городв Ставрополя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