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</w:t>
      </w:r>
    </w:p>
    <w:p w14:paraId="03000000">
      <w:pPr>
        <w:pStyle w:val="Style_3"/>
        <w:rPr>
          <w:b w:val="1"/>
          <w:sz w:val="28"/>
        </w:rPr>
      </w:pPr>
      <w:r>
        <w:rPr>
          <w:b w:val="1"/>
          <w:sz w:val="28"/>
        </w:rPr>
        <w:t>ИЗВЕЩЕНИЕ О ПРОВЕДЕНИИ АУКЦИОНА</w:t>
      </w:r>
    </w:p>
    <w:p w14:paraId="04000000">
      <w:pPr>
        <w:rPr>
          <w:b w:val="0"/>
          <w:sz w:val="20"/>
        </w:rPr>
      </w:pPr>
    </w:p>
    <w:p w14:paraId="05000000">
      <w:pPr>
        <w:ind w:firstLine="708" w:left="0"/>
        <w:jc w:val="both"/>
        <w:rPr>
          <w:b w:val="0"/>
          <w:sz w:val="28"/>
        </w:rPr>
      </w:pPr>
      <w:r>
        <w:rPr>
          <w:b w:val="0"/>
          <w:sz w:val="28"/>
        </w:rPr>
        <w:t>Комитет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</w:t>
      </w:r>
      <w:r>
        <w:rPr>
          <w:b w:val="0"/>
          <w:sz w:val="28"/>
        </w:rPr>
        <w:t>ов</w:t>
      </w:r>
      <w:r>
        <w:rPr>
          <w:b w:val="0"/>
          <w:sz w:val="28"/>
        </w:rPr>
        <w:t xml:space="preserve"> аренды недвижимого имущества, находящегося в муниципальной собственности города Ставрополя</w:t>
      </w:r>
      <w:r>
        <w:rPr>
          <w:b w:val="0"/>
          <w:sz w:val="28"/>
        </w:rPr>
        <w:t>,</w:t>
      </w:r>
      <w:r>
        <w:rPr>
          <w:b w:val="0"/>
          <w:sz w:val="28"/>
        </w:rPr>
        <w:t xml:space="preserve"> в электронной форме</w:t>
      </w:r>
      <w:r>
        <w:rPr>
          <w:b w:val="0"/>
          <w:sz w:val="28"/>
        </w:rPr>
        <w:t xml:space="preserve"> </w:t>
      </w:r>
      <w:r>
        <w:rPr>
          <w:b w:val="0"/>
          <w:sz w:val="28"/>
        </w:rPr>
        <w:t>(далее по тексту – аукцион).</w:t>
      </w:r>
    </w:p>
    <w:p w14:paraId="06000000">
      <w:pPr>
        <w:ind w:firstLine="708" w:left="0" w:right="-53"/>
        <w:jc w:val="both"/>
        <w:rPr>
          <w:b w:val="0"/>
          <w:sz w:val="28"/>
        </w:rPr>
      </w:pPr>
      <w:r>
        <w:rPr>
          <w:b w:val="0"/>
          <w:sz w:val="28"/>
        </w:rPr>
        <w:t>Организатор аукциона и арендодатель:</w:t>
      </w:r>
      <w:r>
        <w:rPr>
          <w:b w:val="0"/>
          <w:sz w:val="28"/>
        </w:rPr>
        <w:t xml:space="preserve">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700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Юридический и почтовый адрес организатора аукциона:</w:t>
      </w:r>
      <w:r>
        <w:rPr>
          <w:b w:val="0"/>
          <w:sz w:val="28"/>
        </w:rPr>
        <w:t xml:space="preserve"> 355006, Российская Федерация, Ставропольский край, город Ставрополь, улица </w:t>
      </w:r>
      <w:r>
        <w:rPr>
          <w:b w:val="0"/>
          <w:sz w:val="28"/>
        </w:rPr>
        <w:t>Коста</w:t>
      </w:r>
      <w:r>
        <w:rPr>
          <w:b w:val="0"/>
          <w:sz w:val="28"/>
        </w:rPr>
        <w:t xml:space="preserve"> Хетагурова, 8.</w:t>
      </w:r>
    </w:p>
    <w:p w14:paraId="08000000">
      <w:pPr>
        <w:widowControl w:val="0"/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Фактический адрес организатора аукциона:</w:t>
      </w:r>
      <w:r>
        <w:rPr>
          <w:b w:val="0"/>
          <w:sz w:val="28"/>
        </w:rPr>
        <w:t xml:space="preserve"> г. Ставрополь, 355006, пр. К. </w:t>
      </w:r>
      <w:r>
        <w:rPr>
          <w:b w:val="0"/>
          <w:sz w:val="28"/>
        </w:rPr>
        <w:t>Маркса,  д.</w:t>
      </w:r>
      <w:r>
        <w:rPr>
          <w:b w:val="0"/>
          <w:sz w:val="28"/>
        </w:rPr>
        <w:t xml:space="preserve"> 90, 92</w:t>
      </w:r>
    </w:p>
    <w:p w14:paraId="09000000">
      <w:pPr>
        <w:ind w:firstLine="720" w:left="0" w:right="-53"/>
        <w:jc w:val="both"/>
        <w:rPr>
          <w:b w:val="0"/>
          <w:sz w:val="28"/>
        </w:rPr>
      </w:pPr>
      <w:r>
        <w:rPr>
          <w:b w:val="0"/>
          <w:sz w:val="28"/>
        </w:rPr>
        <w:t>Электронный адрес организаторам аукциона:</w:t>
      </w:r>
      <w:r>
        <w:rPr>
          <w:b w:val="0"/>
          <w:sz w:val="28"/>
        </w:rPr>
        <w:t xml:space="preserve"> kumi@stavadm.ru.</w:t>
      </w:r>
    </w:p>
    <w:p w14:paraId="0A000000">
      <w:pPr>
        <w:ind w:firstLine="720" w:left="0" w:right="-53"/>
        <w:jc w:val="both"/>
        <w:rPr>
          <w:b w:val="0"/>
          <w:sz w:val="28"/>
        </w:rPr>
      </w:pPr>
      <w:r>
        <w:rPr>
          <w:b w:val="0"/>
          <w:sz w:val="28"/>
        </w:rPr>
        <w:t>Контактный телефон организатора аукциона</w:t>
      </w:r>
      <w:r>
        <w:rPr>
          <w:b w:val="0"/>
          <w:sz w:val="28"/>
        </w:rPr>
        <w:t>: (8-8652) 74-75-84 (доб. 2302), (8-8652) 27-01-08.</w:t>
      </w:r>
    </w:p>
    <w:p w14:paraId="0B000000">
      <w:pPr>
        <w:pStyle w:val="Style_4"/>
        <w:spacing w:after="0"/>
        <w:ind w:firstLine="720" w:left="0"/>
        <w:jc w:val="both"/>
        <w:rPr>
          <w:b w:val="0"/>
        </w:rPr>
      </w:pPr>
      <w:r>
        <w:rPr>
          <w:b w:val="0"/>
        </w:rPr>
        <w:t>Форма проведения торгов</w:t>
      </w:r>
      <w:r>
        <w:rPr>
          <w:b w:val="0"/>
        </w:rPr>
        <w:t>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0C000000">
      <w:pPr>
        <w:pStyle w:val="Style_4"/>
        <w:spacing w:after="0"/>
        <w:ind w:firstLine="720" w:left="0"/>
        <w:jc w:val="both"/>
        <w:rPr>
          <w:b w:val="1"/>
        </w:rPr>
      </w:pPr>
      <w:r>
        <w:rPr>
          <w:b w:val="0"/>
          <w:spacing w:val="0"/>
        </w:rPr>
        <w:t>Дата и время проведения аукцион</w:t>
      </w:r>
      <w:r>
        <w:rPr>
          <w:b w:val="0"/>
          <w:spacing w:val="-20"/>
        </w:rPr>
        <w:t>а:</w:t>
      </w:r>
      <w:r>
        <w:rPr>
          <w:b w:val="1"/>
          <w:spacing w:val="-20"/>
        </w:rPr>
        <w:t> </w:t>
      </w:r>
      <w:r>
        <w:rPr>
          <w:b w:val="1"/>
          <w:spacing w:val="-20"/>
        </w:rPr>
        <w:t>10 час. 00 мин</w:t>
      </w:r>
      <w:r>
        <w:rPr>
          <w:b w:val="1"/>
        </w:rPr>
        <w:t>. 0</w:t>
      </w:r>
      <w:r>
        <w:rPr>
          <w:b w:val="1"/>
        </w:rPr>
        <w:t>8</w:t>
      </w:r>
      <w:r>
        <w:rPr>
          <w:b w:val="1"/>
        </w:rPr>
        <w:t xml:space="preserve"> февраля 2024 г.</w:t>
      </w:r>
    </w:p>
    <w:p w14:paraId="0D000000">
      <w:pPr>
        <w:pStyle w:val="Style_4"/>
        <w:spacing w:after="0"/>
        <w:ind w:firstLine="720" w:left="0"/>
        <w:jc w:val="both"/>
        <w:rPr>
          <w:b w:val="0"/>
        </w:rPr>
      </w:pPr>
      <w:r>
        <w:rPr>
          <w:b w:val="0"/>
        </w:rPr>
        <w:t xml:space="preserve">Место проведения аукциона: </w:t>
      </w:r>
      <w:r>
        <w:rPr>
          <w:b w:val="0"/>
        </w:rPr>
        <w:t xml:space="preserve">электронная </w:t>
      </w:r>
      <w:r>
        <w:rPr>
          <w:b w:val="0"/>
          <w:highlight w:val="white"/>
        </w:rPr>
        <w:t>торговой площадка  «</w:t>
      </w:r>
      <w:r>
        <w:rPr>
          <w:b w:val="0"/>
          <w:highlight w:val="white"/>
        </w:rPr>
        <w:t>Росэлторг</w:t>
      </w:r>
      <w:r>
        <w:rPr>
          <w:b w:val="0"/>
          <w:highlight w:val="white"/>
        </w:rPr>
        <w:t>» по адресу</w:t>
      </w:r>
      <w:r>
        <w:rPr>
          <w:b w:val="0"/>
        </w:rPr>
        <w:t xml:space="preserve"> в информационно-телекоммуникационной сети «Интернет»: </w:t>
      </w:r>
      <w:r>
        <w:rPr>
          <w:b w:val="0"/>
        </w:rPr>
        <w:fldChar w:fldCharType="begin"/>
      </w:r>
      <w:r>
        <w:rPr>
          <w:b w:val="0"/>
        </w:rPr>
        <w:instrText>HYPERLINK "https://178fz.roseltorg.ru"</w:instrText>
      </w:r>
      <w:r>
        <w:rPr>
          <w:b w:val="0"/>
        </w:rPr>
        <w:fldChar w:fldCharType="separate"/>
      </w:r>
      <w:r>
        <w:rPr>
          <w:b w:val="0"/>
        </w:rPr>
        <w:t>https://178fz.roseltorg.ru</w:t>
      </w:r>
      <w:r>
        <w:rPr>
          <w:b w:val="0"/>
        </w:rPr>
        <w:fldChar w:fldCharType="end"/>
      </w:r>
      <w:r>
        <w:rPr>
          <w:b w:val="0"/>
        </w:rPr>
        <w:t>.</w:t>
      </w:r>
    </w:p>
    <w:p w14:paraId="0E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>Оператор электронной площадки (далее – оператор электронной площадки):</w:t>
      </w:r>
      <w:r>
        <w:rPr>
          <w:b w:val="0"/>
          <w:sz w:val="28"/>
        </w:rPr>
        <w:t xml:space="preserve">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b w:val="0"/>
          <w:sz w:val="28"/>
        </w:rPr>
        <w:t>Кожевническая</w:t>
      </w:r>
      <w:r>
        <w:rPr>
          <w:b w:val="0"/>
          <w:sz w:val="28"/>
        </w:rPr>
        <w:t>, д. 14, стр. 5, тел.: 8 (495) 150-20-20, факс 8 (495) 730-59-07.</w:t>
      </w:r>
    </w:p>
    <w:p w14:paraId="0F000000">
      <w:pPr>
        <w:ind w:firstLine="709" w:left="0"/>
        <w:jc w:val="both"/>
        <w:rPr>
          <w:b w:val="0"/>
          <w:sz w:val="28"/>
        </w:rPr>
      </w:pPr>
      <w:r>
        <w:rPr>
          <w:b w:val="0"/>
          <w:sz w:val="28"/>
        </w:rPr>
        <w:t xml:space="preserve">Прием заявок и прилагаемых к ним документов осуществляется:              </w:t>
      </w:r>
      <w:r>
        <w:rPr>
          <w:b w:val="0"/>
          <w:sz w:val="28"/>
        </w:rPr>
        <w:t xml:space="preserve"> </w:t>
      </w:r>
      <w:r>
        <w:rPr>
          <w:b w:val="1"/>
          <w:sz w:val="28"/>
        </w:rPr>
        <w:t>с 09 час. 00 мин. 2</w:t>
      </w:r>
      <w:r>
        <w:rPr>
          <w:b w:val="1"/>
          <w:sz w:val="28"/>
        </w:rPr>
        <w:t>7</w:t>
      </w:r>
      <w:r>
        <w:rPr>
          <w:b w:val="1"/>
          <w:sz w:val="28"/>
        </w:rPr>
        <w:t xml:space="preserve"> декабря 2023 года</w:t>
      </w:r>
      <w:r>
        <w:rPr>
          <w:b w:val="0"/>
          <w:sz w:val="28"/>
        </w:rPr>
        <w:t xml:space="preserve"> на электронной торговой площадке «</w:t>
      </w:r>
      <w:r>
        <w:rPr>
          <w:b w:val="0"/>
          <w:sz w:val="28"/>
        </w:rPr>
        <w:t>Росэлторг</w:t>
      </w:r>
      <w:r>
        <w:rPr>
          <w:b w:val="0"/>
          <w:sz w:val="28"/>
        </w:rPr>
        <w:t xml:space="preserve">» </w:t>
      </w:r>
      <w:r>
        <w:rPr>
          <w:b w:val="0"/>
          <w:sz w:val="28"/>
          <w:highlight w:val="white"/>
        </w:rPr>
        <w:t>по адресу</w:t>
      </w:r>
      <w:r>
        <w:rPr>
          <w:b w:val="0"/>
          <w:sz w:val="28"/>
        </w:rPr>
        <w:t xml:space="preserve"> в информационно-телекоммуникационной сети «Интернет»: </w:t>
      </w:r>
      <w:r>
        <w:rPr>
          <w:b w:val="0"/>
          <w:sz w:val="28"/>
        </w:rPr>
        <w:fldChar w:fldCharType="begin"/>
      </w:r>
      <w:r>
        <w:rPr>
          <w:b w:val="0"/>
          <w:sz w:val="28"/>
        </w:rPr>
        <w:instrText>HYPERLINK "https://178fz.roseltorg.ru"</w:instrText>
      </w:r>
      <w:r>
        <w:rPr>
          <w:b w:val="0"/>
          <w:sz w:val="28"/>
        </w:rPr>
        <w:fldChar w:fldCharType="separate"/>
      </w:r>
      <w:r>
        <w:rPr>
          <w:b w:val="0"/>
          <w:sz w:val="28"/>
        </w:rPr>
        <w:t>https://178fz.roseltorg.ru.</w:t>
      </w:r>
      <w:r>
        <w:rPr>
          <w:b w:val="0"/>
          <w:sz w:val="28"/>
        </w:rPr>
        <w:fldChar w:fldCharType="end"/>
      </w:r>
    </w:p>
    <w:p w14:paraId="10000000">
      <w:pPr>
        <w:ind w:firstLine="709" w:left="0"/>
        <w:jc w:val="both"/>
        <w:rPr>
          <w:b w:val="1"/>
          <w:sz w:val="28"/>
        </w:rPr>
      </w:pPr>
      <w:r>
        <w:rPr>
          <w:b w:val="0"/>
        </w:rPr>
        <w:t>Д</w:t>
      </w:r>
      <w:r>
        <w:rPr>
          <w:b w:val="0"/>
          <w:sz w:val="28"/>
        </w:rPr>
        <w:t>ата и время окончания приема заявок: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05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февраля</w:t>
      </w:r>
      <w:r>
        <w:rPr>
          <w:b w:val="1"/>
          <w:sz w:val="28"/>
        </w:rPr>
        <w:t xml:space="preserve"> 2024 </w:t>
      </w:r>
      <w:r>
        <w:rPr>
          <w:b w:val="1"/>
          <w:sz w:val="28"/>
        </w:rPr>
        <w:t xml:space="preserve">года,   </w:t>
      </w:r>
      <w:r>
        <w:rPr>
          <w:b w:val="1"/>
          <w:sz w:val="28"/>
        </w:rPr>
        <w:t xml:space="preserve">                 18 час. 00 мин.</w:t>
      </w:r>
    </w:p>
    <w:p w14:paraId="11000000">
      <w:pPr>
        <w:pStyle w:val="Style_4"/>
        <w:spacing w:after="0"/>
        <w:ind w:firstLine="709" w:left="0"/>
        <w:jc w:val="both"/>
        <w:rPr>
          <w:b w:val="1"/>
        </w:rPr>
      </w:pPr>
      <w:r>
        <w:rPr>
          <w:b w:val="0"/>
        </w:rPr>
        <w:t>Дата и время начала рассмотрения заявок</w:t>
      </w:r>
      <w:r>
        <w:rPr>
          <w:b w:val="0"/>
        </w:rPr>
        <w:t xml:space="preserve">: </w:t>
      </w:r>
      <w:r>
        <w:rPr>
          <w:b w:val="1"/>
        </w:rPr>
        <w:t xml:space="preserve">12 час. 00 мин.                            </w:t>
      </w:r>
      <w:r>
        <w:rPr>
          <w:b w:val="1"/>
        </w:rPr>
        <w:t>07</w:t>
      </w:r>
      <w:r>
        <w:rPr>
          <w:b w:val="1"/>
        </w:rPr>
        <w:t xml:space="preserve"> </w:t>
      </w:r>
      <w:r>
        <w:rPr>
          <w:b w:val="1"/>
        </w:rPr>
        <w:t>февраля</w:t>
      </w:r>
      <w:r>
        <w:rPr>
          <w:b w:val="1"/>
        </w:rPr>
        <w:t xml:space="preserve"> 2024 года. </w:t>
      </w:r>
    </w:p>
    <w:p w14:paraId="12000000">
      <w:pPr>
        <w:pStyle w:val="Style_4"/>
        <w:spacing w:after="0"/>
        <w:ind w:firstLine="709" w:left="0"/>
        <w:jc w:val="both"/>
        <w:rPr>
          <w:b w:val="1"/>
        </w:rPr>
      </w:pPr>
      <w:r>
        <w:rPr>
          <w:b w:val="0"/>
        </w:rPr>
        <w:t xml:space="preserve">Дата и время </w:t>
      </w:r>
      <w:r>
        <w:rPr>
          <w:b w:val="0"/>
        </w:rPr>
        <w:t>окончания</w:t>
      </w:r>
      <w:r>
        <w:rPr>
          <w:b w:val="0"/>
        </w:rPr>
        <w:t xml:space="preserve"> рассмотрения заявок</w:t>
      </w:r>
      <w:r>
        <w:rPr>
          <w:b w:val="0"/>
        </w:rPr>
        <w:t xml:space="preserve">: </w:t>
      </w:r>
      <w:r>
        <w:rPr>
          <w:b w:val="1"/>
        </w:rPr>
        <w:t>17</w:t>
      </w:r>
      <w:r>
        <w:rPr>
          <w:b w:val="1"/>
        </w:rPr>
        <w:t xml:space="preserve"> час. 00 мин.                            </w:t>
      </w:r>
      <w:r>
        <w:rPr>
          <w:b w:val="1"/>
        </w:rPr>
        <w:t>07</w:t>
      </w:r>
      <w:r>
        <w:rPr>
          <w:b w:val="1"/>
        </w:rPr>
        <w:t xml:space="preserve"> февраля 2024 года. </w:t>
      </w:r>
    </w:p>
    <w:p w14:paraId="13000000">
      <w:pPr>
        <w:pStyle w:val="Style_4"/>
        <w:spacing w:after="0"/>
        <w:ind w:firstLine="709" w:left="0"/>
        <w:jc w:val="both"/>
        <w:rPr>
          <w:b w:val="0"/>
        </w:rPr>
      </w:pPr>
    </w:p>
    <w:p w14:paraId="14000000">
      <w:pPr>
        <w:spacing w:line="240" w:lineRule="exact"/>
        <w:ind w:firstLine="0" w:left="-284"/>
        <w:jc w:val="center"/>
        <w:rPr>
          <w:b w:val="0"/>
          <w:sz w:val="28"/>
        </w:rPr>
      </w:pPr>
    </w:p>
    <w:p w14:paraId="15000000">
      <w:pPr>
        <w:spacing w:line="240" w:lineRule="exact"/>
        <w:ind w:firstLine="0" w:left="-284"/>
        <w:jc w:val="center"/>
        <w:rPr>
          <w:b w:val="0"/>
          <w:sz w:val="28"/>
        </w:rPr>
      </w:pPr>
      <w:r>
        <w:rPr>
          <w:b w:val="0"/>
          <w:sz w:val="28"/>
        </w:rPr>
        <w:t xml:space="preserve">Информация об имуществе, выставляемом на </w:t>
      </w:r>
      <w:r>
        <w:rPr>
          <w:b w:val="0"/>
          <w:sz w:val="28"/>
        </w:rPr>
        <w:t xml:space="preserve">аукцион </w:t>
      </w:r>
    </w:p>
    <w:p w14:paraId="16000000">
      <w:pPr>
        <w:spacing w:line="240" w:lineRule="exact"/>
        <w:ind w:firstLine="0" w:left="-284"/>
        <w:jc w:val="center"/>
        <w:rPr>
          <w:b w:val="0"/>
          <w:sz w:val="28"/>
        </w:rPr>
      </w:pPr>
      <w:r>
        <w:rPr>
          <w:b w:val="0"/>
          <w:sz w:val="28"/>
        </w:rPr>
        <w:t>на право заключения договор</w:t>
      </w:r>
      <w:r>
        <w:rPr>
          <w:b w:val="0"/>
          <w:sz w:val="28"/>
        </w:rPr>
        <w:t>ов</w:t>
      </w:r>
      <w:r>
        <w:rPr>
          <w:b w:val="0"/>
          <w:sz w:val="28"/>
        </w:rPr>
        <w:t xml:space="preserve"> аренды недвижимого имущества, находящегося в муниципальной собственности города Ставрополя </w:t>
      </w:r>
    </w:p>
    <w:p w14:paraId="17000000">
      <w:pPr>
        <w:spacing w:line="240" w:lineRule="exact"/>
        <w:ind w:firstLine="0" w:left="-284"/>
        <w:jc w:val="center"/>
      </w:pPr>
    </w:p>
    <w:tbl>
      <w:tblPr>
        <w:tblStyle w:val="Style_5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07"/>
        <w:gridCol w:w="3719"/>
        <w:gridCol w:w="992"/>
        <w:gridCol w:w="1701"/>
        <w:gridCol w:w="1199"/>
        <w:gridCol w:w="1181"/>
      </w:tblGrid>
      <w:tr>
        <w:trPr>
          <w:trHeight w:hRule="atLeast" w:val="3025"/>
        </w:trPr>
        <w:tc>
          <w:tcPr>
            <w:tcW w:type="dxa" w:w="50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8000000">
            <w:pPr>
              <w:spacing w:line="260" w:lineRule="exact"/>
              <w:ind w:firstLine="0" w:left="-103" w:right="-55"/>
              <w:jc w:val="center"/>
            </w:pPr>
            <w:r>
              <w:t>№ лота</w:t>
            </w:r>
          </w:p>
        </w:tc>
        <w:tc>
          <w:tcPr>
            <w:tcW w:type="dxa" w:w="371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9000000">
            <w:pPr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1A000000">
            <w:pPr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1B000000">
            <w:pPr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1C000000">
            <w:pPr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1D000000">
            <w:pPr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1E000000">
            <w:pPr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1F000000">
            <w:pPr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0000000">
            <w:pPr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1000000">
            <w:pPr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00000">
            <w:pPr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3000000">
            <w:pPr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4000000">
            <w:pPr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9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5000000">
            <w:pPr>
              <w:spacing w:line="260" w:lineRule="exact"/>
              <w:ind/>
              <w:jc w:val="center"/>
            </w:pPr>
            <w:r>
              <w:t>Сумма задатка</w:t>
            </w:r>
          </w:p>
          <w:p w14:paraId="26000000">
            <w:pPr>
              <w:spacing w:line="260" w:lineRule="exact"/>
              <w:ind w:firstLine="0" w:left="-55" w:right="-55"/>
              <w:jc w:val="center"/>
            </w:pPr>
            <w:r>
              <w:t xml:space="preserve">(10 % </w:t>
            </w:r>
          </w:p>
          <w:p w14:paraId="27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8000000">
            <w:pPr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181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9000000">
            <w:pPr>
              <w:spacing w:line="260" w:lineRule="exact"/>
              <w:ind/>
              <w:jc w:val="center"/>
            </w:pPr>
            <w:r>
              <w:t>Шаг аукциона</w:t>
            </w:r>
          </w:p>
          <w:p w14:paraId="2A000000">
            <w:pPr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2B000000">
            <w:pPr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</w:tbl>
    <w:p w14:paraId="2C000000">
      <w:pPr>
        <w:spacing w:line="120" w:lineRule="auto"/>
        <w:ind w:firstLine="0" w:left="-284"/>
        <w:jc w:val="center"/>
        <w:rPr>
          <w:sz w:val="2"/>
        </w:rPr>
      </w:pPr>
    </w:p>
    <w:tbl>
      <w:tblPr>
        <w:tblStyle w:val="Style_5"/>
        <w:tblInd w:type="dxa" w:w="55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538"/>
        <w:gridCol w:w="30"/>
        <w:gridCol w:w="3655"/>
        <w:gridCol w:w="145"/>
        <w:gridCol w:w="834"/>
        <w:gridCol w:w="1727"/>
        <w:gridCol w:w="1156"/>
        <w:gridCol w:w="1212"/>
      </w:tblGrid>
      <w:tr>
        <w:trPr>
          <w:trHeight w:hRule="atLeast" w:val="164"/>
        </w:trPr>
        <w:tc>
          <w:tcPr>
            <w:tcW w:type="dxa" w:w="53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D000000">
            <w:pPr>
              <w:tabs>
                <w:tab w:leader="none" w:pos="720" w:val="left"/>
              </w:tabs>
              <w:ind/>
              <w:jc w:val="center"/>
            </w:pPr>
            <w:r>
              <w:t>1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ind/>
              <w:jc w:val="center"/>
            </w:pPr>
            <w:r>
              <w:t>2</w:t>
            </w:r>
          </w:p>
        </w:tc>
        <w:tc>
          <w:tcPr>
            <w:tcW w:type="dxa" w:w="9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F000000">
            <w:pPr>
              <w:ind w:firstLine="0" w:left="-55" w:right="-55"/>
              <w:jc w:val="center"/>
            </w:pPr>
            <w:r>
              <w:t>3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0000000">
            <w:pPr>
              <w:ind/>
              <w:jc w:val="center"/>
            </w:pPr>
            <w:r>
              <w:t>4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1000000">
            <w:pPr>
              <w:ind/>
              <w:jc w:val="center"/>
            </w:pPr>
            <w:r>
              <w:t>5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ind/>
              <w:jc w:val="center"/>
            </w:pPr>
            <w:r>
              <w:t>6</w:t>
            </w:r>
          </w:p>
        </w:tc>
      </w:tr>
      <w:tr>
        <w:trPr>
          <w:trHeight w:hRule="atLeast" w:val="665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3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1.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4000000">
            <w:pPr>
              <w:spacing w:line="260" w:lineRule="exact"/>
              <w:ind/>
            </w:pPr>
            <w:r>
              <w:t xml:space="preserve">Нежилые помещения №№ 13-18, 22-24, 27-29, 34-36, 40-44, площадью 309 </w:t>
            </w:r>
            <w:r>
              <w:t>кв.м</w:t>
            </w:r>
            <w:r>
              <w:t xml:space="preserve">, этаж: цокольный, кадастровый номер: 26:12:030215:3657, </w:t>
            </w:r>
          </w:p>
          <w:p w14:paraId="35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36000000">
            <w:pPr>
              <w:spacing w:line="260" w:lineRule="exact"/>
              <w:ind/>
            </w:pPr>
            <w:r>
              <w:t>улица Лермонтова, д. 179,</w:t>
            </w:r>
          </w:p>
          <w:p w14:paraId="37000000">
            <w:pPr>
              <w:spacing w:line="260" w:lineRule="exact"/>
              <w:ind/>
            </w:pPr>
            <w:r>
              <w:t>наименовани</w:t>
            </w:r>
            <w:r>
              <w:t>е: нежилое, назначение: нежилое.</w:t>
            </w:r>
          </w:p>
          <w:p w14:paraId="38000000">
            <w:pPr>
              <w:spacing w:line="260" w:lineRule="exact"/>
              <w:ind/>
            </w:pPr>
            <w:r>
              <w:t>Ц</w:t>
            </w:r>
            <w:r>
              <w:t xml:space="preserve">елевое использование: под офис, бытовое обслуживание, </w:t>
            </w:r>
            <w:r>
              <w:t xml:space="preserve">обслуживание жилищного фонда, общественное питание, торговую, </w:t>
            </w:r>
            <w:r>
              <w:t>медицинскую, образовательную деятельность, деятельность в области спорта, культуры, организаци</w:t>
            </w:r>
            <w:r>
              <w:t>и</w:t>
            </w:r>
            <w:r>
              <w:t xml:space="preserve"> досуга</w:t>
            </w:r>
            <w:r>
              <w:t>.</w:t>
            </w:r>
          </w:p>
        </w:tc>
        <w:tc>
          <w:tcPr>
            <w:tcW w:type="dxa" w:w="9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A000000">
            <w:pPr>
              <w:spacing w:line="260" w:lineRule="exact"/>
              <w:ind/>
              <w:jc w:val="center"/>
            </w:pPr>
            <w:r>
              <w:t>838 008,00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ind/>
              <w:jc w:val="center"/>
            </w:pPr>
            <w:r>
              <w:t>83 800,80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spacing w:line="260" w:lineRule="exact"/>
              <w:ind/>
              <w:jc w:val="center"/>
            </w:pPr>
            <w:r>
              <w:t>41 900,40</w:t>
            </w:r>
          </w:p>
        </w:tc>
      </w:tr>
      <w:tr>
        <w:trPr>
          <w:trHeight w:hRule="atLeast" w:val="553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3E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3F000000">
            <w:pPr>
              <w:spacing w:line="260" w:lineRule="exact"/>
              <w:ind/>
            </w:pPr>
            <w:r>
              <w:t xml:space="preserve">Год постройки здания - 1969. Материал наружных стен – кирпич. </w:t>
            </w:r>
          </w:p>
          <w:p w14:paraId="40000000">
            <w:pPr>
              <w:spacing w:line="260" w:lineRule="exact"/>
              <w:ind/>
            </w:pPr>
            <w:r>
              <w:t xml:space="preserve">Имеется отдельный вход в помещение. </w:t>
            </w:r>
          </w:p>
          <w:p w14:paraId="41000000">
            <w:pPr>
              <w:spacing w:line="260" w:lineRule="exact"/>
              <w:ind/>
            </w:pPr>
            <w:r>
              <w:t>Входная дверь – металлическая. Межкомнатные двери – деревянные.</w:t>
            </w:r>
          </w:p>
          <w:p w14:paraId="42000000">
            <w:pPr>
              <w:spacing w:line="260" w:lineRule="exact"/>
              <w:ind/>
            </w:pPr>
            <w:r>
              <w:t>Оконные блоки – металлопластиковые, металлические решетки.</w:t>
            </w:r>
          </w:p>
          <w:p w14:paraId="43000000">
            <w:pPr>
              <w:spacing w:line="300" w:lineRule="atLeast"/>
              <w:ind/>
            </w:pPr>
            <w:r>
              <w:t>Внутренняя отделка стен – частично стеновые пластиковые панели, частично штукатурка и окраска; полы – частично ламинат, частично мозаично-бетонное покрытие, потолки – частично подвесной потолок типа «</w:t>
            </w:r>
            <w:r>
              <w:t>Армстронг</w:t>
            </w:r>
            <w:r>
              <w:t>», частично штукатурка и окраска.</w:t>
            </w:r>
          </w:p>
          <w:p w14:paraId="44000000">
            <w:pPr>
              <w:spacing w:line="260" w:lineRule="exact"/>
              <w:ind/>
            </w:pPr>
            <w:r>
              <w:t>Санитарно-техническое оборудование: унитаз - 2, умывальник – 2.</w:t>
            </w:r>
          </w:p>
          <w:p w14:paraId="45000000">
            <w:pPr>
              <w:spacing w:line="260" w:lineRule="exact"/>
              <w:ind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водоотведение. </w:t>
            </w:r>
          </w:p>
        </w:tc>
      </w:tr>
      <w:tr>
        <w:trPr>
          <w:trHeight w:hRule="atLeast" w:val="2810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2.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7000000">
            <w:pPr>
              <w:spacing w:line="260" w:lineRule="exact"/>
              <w:ind/>
            </w:pPr>
            <w:r>
              <w:t xml:space="preserve">Нежилые помещения №№ 1, 3-7, 9, 11-17, 20, 21, 23, 30-34, 25, 26 площадью 424,6 </w:t>
            </w:r>
            <w:r>
              <w:t>кв.м</w:t>
            </w:r>
            <w:r>
              <w:t xml:space="preserve">, этаж: 1, кадастровый номер: 26:12:030210:800, </w:t>
            </w:r>
          </w:p>
          <w:p w14:paraId="48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49000000">
            <w:pPr>
              <w:spacing w:line="260" w:lineRule="exact"/>
              <w:ind/>
            </w:pPr>
            <w:r>
              <w:t>улица Добролюбова, 19, наименование: нежилое помещение, назначение: нежилое</w:t>
            </w:r>
            <w:r>
              <w:t>.</w:t>
            </w:r>
          </w:p>
          <w:p w14:paraId="4A000000">
            <w:pPr>
              <w:spacing w:line="260" w:lineRule="exact"/>
              <w:ind/>
            </w:pPr>
            <w:r>
              <w:t>Ц</w:t>
            </w:r>
            <w:r>
              <w:t xml:space="preserve">елевое использование: </w:t>
            </w:r>
            <w:r>
              <w:t xml:space="preserve">под офис, бытовое обслуживание, </w:t>
            </w:r>
            <w:r>
              <w:t>обслуживание жилищного фонда, общественное питание, торговую, медицинскую, образовательную деятельность, деятельность в облас</w:t>
            </w:r>
            <w:r>
              <w:t>ти спорта, культуры, организации</w:t>
            </w:r>
            <w:r>
              <w:t xml:space="preserve"> досуга</w:t>
            </w:r>
            <w:r>
              <w:t>.</w:t>
            </w:r>
          </w:p>
        </w:tc>
        <w:tc>
          <w:tcPr>
            <w:tcW w:type="dxa" w:w="9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B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C000000">
            <w:pPr>
              <w:spacing w:line="260" w:lineRule="exact"/>
              <w:ind/>
              <w:jc w:val="center"/>
            </w:pPr>
            <w:r>
              <w:t>1 589 073,24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spacing w:line="260" w:lineRule="exact"/>
              <w:ind w:firstLine="0" w:left="-197" w:right="-143"/>
              <w:jc w:val="center"/>
            </w:pPr>
            <w:r>
              <w:t>158 907,32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pPr>
              <w:spacing w:line="260" w:lineRule="exact"/>
              <w:ind/>
              <w:jc w:val="center"/>
            </w:pPr>
            <w:r>
              <w:t>79 453,66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F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50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51000000">
            <w:pPr>
              <w:spacing w:line="260" w:lineRule="exact"/>
              <w:ind/>
            </w:pPr>
            <w:r>
              <w:t xml:space="preserve">Год постройки здания - 1984. Материал наружных стен – кирпич. </w:t>
            </w:r>
          </w:p>
          <w:p w14:paraId="52000000">
            <w:pPr>
              <w:spacing w:line="260" w:lineRule="exact"/>
              <w:ind/>
            </w:pPr>
            <w:r>
              <w:t xml:space="preserve">Имеется два самостоятельных входа в помещение. </w:t>
            </w:r>
          </w:p>
          <w:p w14:paraId="53000000">
            <w:pPr>
              <w:spacing w:line="260" w:lineRule="exact"/>
              <w:ind/>
            </w:pPr>
            <w:r>
              <w:t xml:space="preserve">Входные двери – 1) металлопластиковая с металлической решетной, </w:t>
            </w:r>
          </w:p>
          <w:p w14:paraId="54000000">
            <w:pPr>
              <w:spacing w:line="260" w:lineRule="exact"/>
              <w:ind/>
            </w:pPr>
            <w:r>
              <w:t>2) металлическая. Межкомнатные двери – деревянные.</w:t>
            </w:r>
          </w:p>
          <w:p w14:paraId="55000000">
            <w:pPr>
              <w:spacing w:line="260" w:lineRule="exact"/>
              <w:ind/>
            </w:pPr>
            <w:r>
              <w:t>Оконные блоки – металлопластиковые.</w:t>
            </w:r>
          </w:p>
          <w:p w14:paraId="56000000">
            <w:pPr>
              <w:spacing w:line="300" w:lineRule="atLeast"/>
              <w:ind/>
            </w:pPr>
            <w:r>
              <w:t>Внутренняя отделка стен – штукатурка и окраска, частично керамическая плитка; полы – частично линолеум, частично мозаично-бетонное покрытие; потолки – частично штукатурка и окраска, частично подвесной потолок типа «</w:t>
            </w:r>
            <w:r>
              <w:t>Армстронг</w:t>
            </w:r>
            <w:r>
              <w:t>».</w:t>
            </w:r>
          </w:p>
          <w:p w14:paraId="57000000">
            <w:pPr>
              <w:spacing w:line="260" w:lineRule="exact"/>
              <w:ind/>
            </w:pPr>
            <w:r>
              <w:t xml:space="preserve">Санитарно-техническое оборудование: унитаз - 1, умывальник – 1. </w:t>
            </w:r>
          </w:p>
          <w:p w14:paraId="58000000">
            <w:pPr>
              <w:spacing w:line="260" w:lineRule="exact"/>
              <w:ind/>
            </w:pPr>
            <w:r>
              <w:t xml:space="preserve">В помещении имеются следующие коммуникации: электроснабжение, холодное и горячее водоснабжение, водоотведение, центральное отопление. </w:t>
            </w:r>
          </w:p>
        </w:tc>
      </w:tr>
      <w:tr>
        <w:trPr>
          <w:trHeight w:hRule="atLeast" w:val="3075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3.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A000000">
            <w:pPr>
              <w:spacing w:line="260" w:lineRule="exact"/>
              <w:ind/>
            </w:pPr>
            <w:r>
              <w:t>Нежилые помещения №№ 1-</w:t>
            </w:r>
            <w:r>
              <w:t xml:space="preserve">5,   </w:t>
            </w:r>
            <w:r>
              <w:t xml:space="preserve">              8-12, 14-15, 83-87, 81-82 площадью 140,10 </w:t>
            </w:r>
            <w:r>
              <w:t>кв.м</w:t>
            </w:r>
            <w:r>
              <w:t xml:space="preserve">, этаж: 1, подвал, кадастровый номер: 26:12:011604:5220, </w:t>
            </w:r>
          </w:p>
          <w:p w14:paraId="5B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5C000000">
            <w:pPr>
              <w:spacing w:line="260" w:lineRule="exact"/>
              <w:ind/>
            </w:pPr>
            <w:r>
              <w:t>улица Тухачевского, 5/1, наименование: нежилые помещени</w:t>
            </w:r>
            <w:r>
              <w:t>я назначение: нежилое.</w:t>
            </w:r>
          </w:p>
          <w:p w14:paraId="5D000000">
            <w:pPr>
              <w:spacing w:line="260" w:lineRule="exact"/>
              <w:ind/>
            </w:pPr>
            <w:r>
              <w:t>Ц</w:t>
            </w:r>
            <w:r>
              <w:t xml:space="preserve">елевое использование: </w:t>
            </w:r>
            <w:r>
              <w:t xml:space="preserve">под офис, бытовое обслуживание, </w:t>
            </w:r>
            <w:r>
              <w:t>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</w:t>
            </w:r>
            <w:r>
              <w:t>и</w:t>
            </w:r>
            <w:r>
              <w:t xml:space="preserve"> досуга</w:t>
            </w:r>
            <w:r>
              <w:t>.</w:t>
            </w:r>
          </w:p>
        </w:tc>
        <w:tc>
          <w:tcPr>
            <w:tcW w:type="dxa" w:w="9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E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F000000">
            <w:pPr>
              <w:spacing w:line="260" w:lineRule="exact"/>
              <w:ind/>
              <w:jc w:val="center"/>
            </w:pPr>
            <w:r>
              <w:t>630 000,00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0000000">
            <w:pPr>
              <w:spacing w:line="260" w:lineRule="exact"/>
              <w:ind w:firstLine="0" w:left="-197" w:right="-143"/>
              <w:jc w:val="center"/>
            </w:pPr>
            <w:r>
              <w:t>63 000,00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1000000">
            <w:pPr>
              <w:spacing w:line="260" w:lineRule="exact"/>
              <w:ind/>
              <w:jc w:val="center"/>
            </w:pPr>
            <w:r>
              <w:t>31 500,00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2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63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64000000">
            <w:pPr>
              <w:spacing w:line="260" w:lineRule="exact"/>
              <w:ind/>
            </w:pPr>
            <w:r>
              <w:t xml:space="preserve">Год постройки здания - 1973. Материал наружных стен – кирпич. </w:t>
            </w:r>
          </w:p>
          <w:p w14:paraId="65000000">
            <w:pPr>
              <w:spacing w:line="260" w:lineRule="exact"/>
              <w:ind/>
            </w:pPr>
            <w:r>
              <w:t xml:space="preserve">Имеется два отдельный входа в помещение. </w:t>
            </w:r>
          </w:p>
          <w:p w14:paraId="66000000">
            <w:pPr>
              <w:spacing w:line="260" w:lineRule="exact"/>
              <w:ind/>
            </w:pPr>
            <w:r>
              <w:t>Входная дверь – металлическая. Межкомнатные двери – деревянные.</w:t>
            </w:r>
          </w:p>
          <w:p w14:paraId="67000000">
            <w:pPr>
              <w:spacing w:line="260" w:lineRule="exact"/>
              <w:ind/>
            </w:pPr>
            <w:r>
              <w:t>Оконные блоки – металлопластиковые.</w:t>
            </w:r>
          </w:p>
          <w:p w14:paraId="68000000">
            <w:pPr>
              <w:spacing w:line="300" w:lineRule="atLeast"/>
              <w:ind/>
            </w:pPr>
            <w:r>
              <w:t>Внутренняя отделка стен – стеновые пластиковые панели; полы – линолеум; потолки - подвесные потолки типа «</w:t>
            </w:r>
            <w:r>
              <w:t>Армстронг</w:t>
            </w:r>
            <w:r>
              <w:t>».</w:t>
            </w:r>
          </w:p>
          <w:p w14:paraId="69000000">
            <w:pPr>
              <w:spacing w:line="260" w:lineRule="exact"/>
              <w:ind/>
            </w:pPr>
            <w:r>
              <w:t>Санитарно-техническое оборудование: унитаз - 2, умывальник – 2. В помещении: имеется электроснабжение, холодное и горячее водоснабжение, водоотведение, центральное отопление.</w:t>
            </w:r>
          </w:p>
        </w:tc>
      </w:tr>
      <w:tr>
        <w:trPr>
          <w:trHeight w:hRule="atLeast" w:val="213"/>
        </w:trPr>
        <w:tc>
          <w:tcPr>
            <w:tcW w:type="dxa" w:w="568"/>
            <w:gridSpan w:val="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A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4.</w:t>
            </w:r>
          </w:p>
        </w:tc>
        <w:tc>
          <w:tcPr>
            <w:tcW w:type="dxa" w:w="380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6B000000">
            <w:pPr>
              <w:spacing w:line="260" w:lineRule="exact"/>
              <w:ind/>
            </w:pPr>
            <w:r>
              <w:t>Нежилое помещение</w:t>
            </w:r>
          </w:p>
          <w:p w14:paraId="6C000000">
            <w:pPr>
              <w:spacing w:line="260" w:lineRule="exact"/>
              <w:ind/>
            </w:pPr>
            <w:r>
              <w:t xml:space="preserve">№ 35 площадью 19,3 кв. м, </w:t>
            </w:r>
          </w:p>
          <w:p w14:paraId="6D000000">
            <w:pPr>
              <w:spacing w:line="260" w:lineRule="exact"/>
              <w:ind/>
            </w:pPr>
            <w:r>
              <w:t xml:space="preserve">входящее в состав нежилых помещений с кадастровым </w:t>
            </w:r>
          </w:p>
          <w:p w14:paraId="6E000000">
            <w:pPr>
              <w:spacing w:line="260" w:lineRule="exact"/>
              <w:ind/>
            </w:pPr>
            <w:r>
              <w:t xml:space="preserve">номером 26:12:011215:2750, </w:t>
            </w:r>
          </w:p>
          <w:p w14:paraId="6F000000">
            <w:pPr>
              <w:spacing w:line="260" w:lineRule="exact"/>
              <w:ind/>
            </w:pPr>
            <w:r>
              <w:t>площадью 607,1 кв.</w:t>
            </w:r>
            <w:bookmarkStart w:id="1" w:name="_GoBack"/>
            <w:bookmarkEnd w:id="1"/>
            <w:r>
              <w:t>м, расположенных в цокольном этаже здания по адресу:</w:t>
            </w:r>
          </w:p>
          <w:p w14:paraId="70000000">
            <w:pPr>
              <w:spacing w:line="260" w:lineRule="exact"/>
              <w:ind/>
            </w:pPr>
            <w:r>
              <w:t xml:space="preserve">город Ставрополь, </w:t>
            </w:r>
          </w:p>
          <w:p w14:paraId="71000000">
            <w:pPr>
              <w:spacing w:line="260" w:lineRule="exact"/>
              <w:ind/>
            </w:pPr>
            <w:r>
              <w:t>улица Тельмана, 236.</w:t>
            </w:r>
          </w:p>
          <w:p w14:paraId="72000000">
            <w:pPr>
              <w:spacing w:line="260" w:lineRule="exact"/>
              <w:ind/>
            </w:pPr>
            <w:r>
              <w:t xml:space="preserve">Наименование: </w:t>
            </w:r>
          </w:p>
          <w:p w14:paraId="73000000">
            <w:pPr>
              <w:spacing w:line="260" w:lineRule="exact"/>
              <w:ind/>
            </w:pPr>
            <w:r>
              <w:t xml:space="preserve">нежилое помещение, </w:t>
            </w:r>
          </w:p>
          <w:p w14:paraId="74000000">
            <w:pPr>
              <w:spacing w:line="260" w:lineRule="exact"/>
              <w:ind/>
            </w:pPr>
            <w:r>
              <w:t>назначение: нежилое помещение.</w:t>
            </w:r>
          </w:p>
          <w:p w14:paraId="75000000">
            <w:pPr>
              <w:spacing w:line="260" w:lineRule="exact"/>
              <w:ind/>
            </w:pPr>
            <w:r>
              <w:t xml:space="preserve">Целевое назначение: </w:t>
            </w:r>
            <w:r>
              <w:t xml:space="preserve">под офис, бытовое обслуживание, </w:t>
            </w:r>
            <w:r>
              <w:t>обслуживание жилищного фонда, общественное питание, торговую, медицинскую, образовательную деятельность, деятельность в области спорта, культуры, организаци</w:t>
            </w:r>
            <w:r>
              <w:t>и</w:t>
            </w:r>
            <w:r>
              <w:t xml:space="preserve"> досуга</w:t>
            </w:r>
          </w:p>
        </w:tc>
        <w:tc>
          <w:tcPr>
            <w:tcW w:type="dxa" w:w="8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6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7000000">
            <w:pPr>
              <w:spacing w:line="260" w:lineRule="exact"/>
              <w:ind/>
              <w:jc w:val="center"/>
            </w:pPr>
            <w:r>
              <w:t>55 861,38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8000000">
            <w:pPr>
              <w:spacing w:line="260" w:lineRule="exact"/>
              <w:ind/>
              <w:jc w:val="center"/>
            </w:pPr>
            <w:r>
              <w:t>5 586,14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9000000">
            <w:pPr>
              <w:spacing w:line="260" w:lineRule="exact"/>
              <w:ind/>
              <w:jc w:val="center"/>
            </w:pPr>
            <w:r>
              <w:t>2 793,07</w:t>
            </w:r>
          </w:p>
        </w:tc>
      </w:tr>
      <w:tr>
        <w:trPr>
          <w:trHeight w:hRule="atLeast" w:val="346"/>
        </w:trPr>
        <w:tc>
          <w:tcPr>
            <w:tcW w:type="dxa" w:w="568"/>
            <w:gridSpan w:val="2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29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7A000000">
            <w:pPr>
              <w:spacing w:line="260" w:lineRule="exact"/>
              <w:ind/>
              <w:jc w:val="center"/>
            </w:pPr>
            <w:r>
              <w:t>Технические характеристики помещения:</w:t>
            </w:r>
          </w:p>
          <w:p w14:paraId="7B000000">
            <w:pPr>
              <w:spacing w:line="260" w:lineRule="exact"/>
              <w:ind/>
            </w:pPr>
            <w:r>
              <w:t>Помещение расположено в многоквартирном пятиэтажном жилом доме.</w:t>
            </w:r>
          </w:p>
          <w:p w14:paraId="7C000000">
            <w:pPr>
              <w:spacing w:line="260" w:lineRule="exact"/>
              <w:ind/>
            </w:pPr>
            <w:r>
              <w:t xml:space="preserve">Год постройки </w:t>
            </w:r>
            <w:r>
              <w:rPr>
                <w:color w:themeColor="text1" w:val="000000"/>
              </w:rPr>
              <w:t xml:space="preserve">здания - </w:t>
            </w:r>
            <w:r>
              <w:rPr>
                <w:color w:themeColor="text1" w:val="000000"/>
                <w:shd w:fill="F8F8F8" w:val="clear"/>
              </w:rPr>
              <w:t>1976</w:t>
            </w:r>
            <w:r>
              <w:rPr>
                <w:color w:themeColor="text1" w:val="000000"/>
                <w:shd w:fill="F8F8F8" w:val="clear"/>
              </w:rPr>
              <w:t>,</w:t>
            </w:r>
            <w:r>
              <w:rPr>
                <w:rFonts w:ascii="Arial" w:hAnsi="Arial"/>
                <w:color w:themeColor="text1" w:val="000000"/>
                <w:shd w:fill="F8F8F8" w:val="clear"/>
              </w:rPr>
              <w:t xml:space="preserve"> </w:t>
            </w:r>
            <w:r>
              <w:t>Материал наружных стен – кирпич.</w:t>
            </w:r>
          </w:p>
          <w:p w14:paraId="7D000000">
            <w:pPr>
              <w:spacing w:line="260" w:lineRule="exact"/>
              <w:ind/>
            </w:pPr>
            <w:r>
              <w:rPr>
                <w:highlight w:val="white"/>
              </w:rPr>
              <w:t>Свободный доступ к помещению ограничен – в здании установлен пропускной режим.</w:t>
            </w:r>
            <w:r>
              <w:t xml:space="preserve"> Входная дверь в помещение – деревянная. </w:t>
            </w:r>
          </w:p>
          <w:p w14:paraId="7E000000">
            <w:pPr>
              <w:spacing w:line="260" w:lineRule="exact"/>
              <w:ind/>
            </w:pPr>
            <w:r>
              <w:t xml:space="preserve">Оконные блоки – деревянные. </w:t>
            </w:r>
          </w:p>
          <w:p w14:paraId="7F000000">
            <w:pPr>
              <w:spacing w:line="260" w:lineRule="exact"/>
              <w:ind/>
            </w:pPr>
            <w:r>
              <w:t>Внутренняя отделка стен – штукатурка, окраска, частично обои.</w:t>
            </w:r>
          </w:p>
          <w:p w14:paraId="80000000">
            <w:pPr>
              <w:spacing w:line="260" w:lineRule="exact"/>
              <w:ind/>
            </w:pPr>
            <w:r>
              <w:t>Санитарно-техническое оборудование: отсутствует. Помещение требует ремонта</w:t>
            </w:r>
          </w:p>
          <w:p w14:paraId="81000000">
            <w:pPr>
              <w:spacing w:line="260" w:lineRule="exact"/>
              <w:ind/>
            </w:pPr>
            <w:r>
              <w:t xml:space="preserve">В помещении имеются следующие коммуникации: электроснабжение, центральное отопление. </w:t>
            </w:r>
          </w:p>
        </w:tc>
      </w:tr>
      <w:tr>
        <w:trPr>
          <w:trHeight w:hRule="atLeast" w:val="2890"/>
        </w:trPr>
        <w:tc>
          <w:tcPr>
            <w:tcW w:type="dxa" w:w="53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2000000">
            <w:pPr>
              <w:tabs>
                <w:tab w:leader="none" w:pos="720" w:val="left"/>
              </w:tabs>
              <w:spacing w:line="260" w:lineRule="exact"/>
              <w:ind/>
              <w:jc w:val="center"/>
            </w:pPr>
            <w:r>
              <w:t>5.</w:t>
            </w:r>
          </w:p>
        </w:tc>
        <w:tc>
          <w:tcPr>
            <w:tcW w:type="dxa" w:w="368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3000000">
            <w:pPr>
              <w:spacing w:line="260" w:lineRule="exact"/>
              <w:ind/>
            </w:pPr>
            <w:r>
              <w:t xml:space="preserve">Нежилые помещения №№ 82-90 площадью 104,6 </w:t>
            </w:r>
            <w:r>
              <w:t>кв.м</w:t>
            </w:r>
            <w:r>
              <w:t xml:space="preserve">, этаж: 1, подвал, кадастровый номер: 26:12:010304:3881, </w:t>
            </w:r>
          </w:p>
          <w:p w14:paraId="84000000">
            <w:pPr>
              <w:spacing w:line="260" w:lineRule="exact"/>
              <w:ind/>
            </w:pPr>
            <w:r>
              <w:t xml:space="preserve">по адресу: Ставропольский край, город Ставрополь, </w:t>
            </w:r>
          </w:p>
          <w:p w14:paraId="85000000">
            <w:pPr>
              <w:spacing w:line="260" w:lineRule="exact"/>
              <w:ind/>
            </w:pPr>
            <w:r>
              <w:t>проспект Юности, 3/2 наименование: нежилы</w:t>
            </w:r>
            <w:r>
              <w:t>е помещения назначение: нежилое.</w:t>
            </w:r>
          </w:p>
          <w:p w14:paraId="86000000">
            <w:pPr>
              <w:spacing w:line="260" w:lineRule="exact"/>
              <w:ind/>
            </w:pPr>
            <w:r>
              <w:t>Ц</w:t>
            </w:r>
            <w:r>
              <w:t xml:space="preserve">елевое использование: под офис, бытовое обслуживание, </w:t>
            </w:r>
            <w:r>
              <w:t>обслуживание жилищного фонда, общественное питание, торговую, медицинскую, образовательную деятельность, деятельность в облас</w:t>
            </w:r>
            <w:r>
              <w:t>ти спорта, культуры, организации</w:t>
            </w:r>
            <w:r>
              <w:t xml:space="preserve"> досуга</w:t>
            </w:r>
            <w:r>
              <w:t>.</w:t>
            </w:r>
          </w:p>
        </w:tc>
        <w:tc>
          <w:tcPr>
            <w:tcW w:type="dxa" w:w="97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7000000">
            <w:pPr>
              <w:spacing w:line="260" w:lineRule="exact"/>
              <w:ind w:firstLine="0" w:left="-55" w:right="-55"/>
              <w:jc w:val="center"/>
            </w:pPr>
            <w:r>
              <w:t>5 лет</w:t>
            </w:r>
          </w:p>
        </w:tc>
        <w:tc>
          <w:tcPr>
            <w:tcW w:type="dxa" w:w="17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8000000">
            <w:pPr>
              <w:spacing w:line="240" w:lineRule="exact"/>
              <w:ind/>
              <w:jc w:val="center"/>
            </w:pPr>
            <w:r>
              <w:t>301 248,00</w:t>
            </w:r>
          </w:p>
        </w:tc>
        <w:tc>
          <w:tcPr>
            <w:tcW w:type="dxa" w:w="11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9000000">
            <w:pPr>
              <w:spacing w:line="260" w:lineRule="exact"/>
              <w:ind w:firstLine="0" w:left="-197" w:right="-143"/>
              <w:jc w:val="center"/>
            </w:pPr>
            <w:r>
              <w:t>30 124,80</w:t>
            </w:r>
          </w:p>
        </w:tc>
        <w:tc>
          <w:tcPr>
            <w:tcW w:type="dxa" w:w="1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A000000">
            <w:pPr>
              <w:spacing w:line="240" w:lineRule="exact"/>
              <w:ind/>
            </w:pPr>
            <w:r>
              <w:t>15</w:t>
            </w:r>
            <w:r>
              <w:t> </w:t>
            </w:r>
            <w:r>
              <w:t>062,40</w:t>
            </w:r>
          </w:p>
        </w:tc>
      </w:tr>
      <w:tr>
        <w:trPr>
          <w:trHeight w:hRule="atLeast" w:val="346"/>
        </w:trPr>
        <w:tc>
          <w:tcPr>
            <w:tcW w:type="dxa" w:w="53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759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8B000000">
            <w:pPr>
              <w:spacing w:line="260" w:lineRule="exact"/>
              <w:ind/>
              <w:jc w:val="center"/>
              <w:rPr>
                <w:b w:val="0"/>
              </w:rPr>
            </w:pPr>
            <w:r>
              <w:rPr>
                <w:b w:val="0"/>
              </w:rPr>
              <w:t>Технические характеристики помещения:</w:t>
            </w:r>
          </w:p>
          <w:p w14:paraId="8C000000">
            <w:pPr>
              <w:spacing w:line="260" w:lineRule="exact"/>
              <w:ind/>
              <w:rPr>
                <w:b w:val="0"/>
              </w:rPr>
            </w:pPr>
            <w:r>
              <w:rPr>
                <w:b w:val="0"/>
              </w:rPr>
              <w:t>Помещение расположено в многоквартирном девятиэтажном жилом доме.</w:t>
            </w:r>
          </w:p>
          <w:p w14:paraId="8D000000">
            <w:pPr>
              <w:spacing w:line="260" w:lineRule="exact"/>
              <w:ind/>
              <w:rPr>
                <w:b w:val="0"/>
              </w:rPr>
            </w:pPr>
            <w:r>
              <w:rPr>
                <w:b w:val="0"/>
              </w:rPr>
              <w:t>Год постройки здания - 1986. Материал наружных стен – кирпич.</w:t>
            </w:r>
          </w:p>
          <w:p w14:paraId="8E000000">
            <w:pPr>
              <w:spacing w:line="260" w:lineRule="exact"/>
              <w:ind/>
              <w:rPr>
                <w:b w:val="0"/>
              </w:rPr>
            </w:pPr>
            <w:r>
              <w:rPr>
                <w:b w:val="0"/>
              </w:rPr>
              <w:t>Входные двери – металлические (два входа)</w:t>
            </w:r>
          </w:p>
          <w:p w14:paraId="8F000000">
            <w:pPr>
              <w:spacing w:line="260" w:lineRule="exact"/>
              <w:ind/>
              <w:rPr>
                <w:b w:val="0"/>
              </w:rPr>
            </w:pPr>
            <w:r>
              <w:rPr>
                <w:b w:val="0"/>
              </w:rPr>
              <w:t>Межкомнатные двери – деревянные.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Внутренняя отделка стен – штукатурка, окраска, на стенах имеются следы плесени. Полы - керамическая плитка. Помещение требует ремонта. В помещении имеются следующие коммуникации: водоснабжение, отопление, электроснабжение. </w:t>
            </w:r>
            <w:r>
              <w:rPr>
                <w:b w:val="0"/>
              </w:rPr>
              <w:t>Коммуникации не подключены.</w:t>
            </w:r>
          </w:p>
        </w:tc>
      </w:tr>
    </w:tbl>
    <w:p w14:paraId="90000000">
      <w:pPr>
        <w:ind w:firstLine="708" w:left="0"/>
        <w:jc w:val="both"/>
        <w:rPr>
          <w:sz w:val="28"/>
        </w:rPr>
      </w:pPr>
    </w:p>
    <w:p w14:paraId="91000000">
      <w:pPr>
        <w:ind w:firstLine="709" w:left="0"/>
        <w:jc w:val="both"/>
        <w:rPr>
          <w:sz w:val="28"/>
        </w:rPr>
      </w:pPr>
      <w:r>
        <w:rPr>
          <w:sz w:val="28"/>
        </w:rPr>
        <w:t>Участником аукциона может быть любое юридическое лицо независимо от организационно-правовой формы,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договора.</w:t>
      </w:r>
    </w:p>
    <w:p w14:paraId="92000000">
      <w:pPr>
        <w:pStyle w:val="Style_4"/>
        <w:widowControl w:val="0"/>
        <w:spacing w:after="0"/>
        <w:ind w:firstLine="720" w:left="0"/>
        <w:jc w:val="both"/>
      </w:pPr>
      <w:r>
        <w:t>Документация об аукционе размещается в информационно-телекоммуникационной сети «Интернет» на официальном сайте              Российской Федерации для размещения информации о про</w:t>
      </w:r>
      <w:r>
        <w:t xml:space="preserve">ведении                  торгов: </w:t>
      </w:r>
      <w:r>
        <w:t xml:space="preserve">www.torgi.gov.ru </w:t>
      </w:r>
      <w:r>
        <w:t xml:space="preserve"> (далее – официальный сайт), </w:t>
      </w:r>
      <w:r>
        <w:t>на официальном сайте администрации города Ставрополя</w:t>
      </w:r>
      <w:r>
        <w:t xml:space="preserve">: </w:t>
      </w:r>
      <w:r>
        <w:t>ставрополь.рф</w:t>
      </w:r>
      <w:r>
        <w:t xml:space="preserve"> и на электронной торговой  площадке </w:t>
      </w:r>
      <w:r>
        <w:t>«</w:t>
      </w:r>
      <w:r>
        <w:t>Росэлторг</w:t>
      </w:r>
      <w:r>
        <w:t xml:space="preserve">» </w:t>
      </w:r>
      <w:r>
        <w:rPr>
          <w:highlight w:val="white"/>
        </w:rPr>
        <w:t>по адресу</w:t>
      </w:r>
      <w:r>
        <w:t xml:space="preserve"> в информационно-телекоммуникационной сети «Интернет»: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https://178fz.roseltorg.ru.</w:t>
      </w:r>
      <w:r>
        <w:fldChar w:fldCharType="end"/>
      </w:r>
    </w:p>
    <w:p w14:paraId="93000000">
      <w:pPr>
        <w:pStyle w:val="Style_4"/>
        <w:widowControl w:val="0"/>
        <w:spacing w:after="0"/>
        <w:ind w:firstLine="720" w:left="0"/>
        <w:jc w:val="both"/>
      </w:pPr>
      <w:r>
        <w:t xml:space="preserve">«Регламент </w:t>
      </w:r>
      <w:r>
        <w:t>размещения процедур по продаже и аренде государственного или муниципального имущества с использованием электронной площадки «Приватизация и аренда</w:t>
      </w:r>
      <w:r>
        <w:t xml:space="preserve"> </w:t>
      </w:r>
      <w:r>
        <w:t>имущества» акционерного общества «Единая электронная торговая площадка»</w:t>
      </w:r>
      <w:r>
        <w:t xml:space="preserve"> </w:t>
      </w:r>
      <w:r>
        <w:t xml:space="preserve">размещен в открытой части электронной площадки в разделе «Помощь», подраздел «База знаний», </w:t>
      </w:r>
      <w:r>
        <w:t>во вкладке «Документы и регламенты» на сайте оператора электронной площадки</w:t>
      </w:r>
      <w:r>
        <w:t>.</w:t>
      </w:r>
    </w:p>
    <w:p w14:paraId="94000000">
      <w:pPr>
        <w:pStyle w:val="Style_4"/>
        <w:spacing w:after="0"/>
        <w:ind w:firstLine="735" w:left="0"/>
        <w:jc w:val="both"/>
      </w:pPr>
      <w:r>
        <w:t>Организатором аукциона установлено требование о внесение задатка для участия в аукционе.</w:t>
      </w:r>
    </w:p>
    <w:p w14:paraId="95000000">
      <w:pPr>
        <w:pStyle w:val="Style_4"/>
        <w:spacing w:after="0"/>
        <w:ind w:firstLine="735" w:left="0"/>
        <w:jc w:val="both"/>
      </w:pPr>
      <w:r>
        <w:rPr>
          <w:sz w:val="28"/>
        </w:rPr>
        <w:t>Для участия в аукционе заявитель перечисляет задаток в размере 10 процентов от начальной (минимальной) цены договора аренды.</w:t>
      </w:r>
      <w:r>
        <w:t xml:space="preserve"> Задаток должен поступить не позднее времени и даты окончания приема заявок на расчетный счет оператора электронной площадки: </w:t>
      </w:r>
    </w:p>
    <w:p w14:paraId="96000000">
      <w:pPr>
        <w:ind w:firstLine="142" w:left="567"/>
        <w:rPr>
          <w:b w:val="0"/>
          <w:sz w:val="28"/>
        </w:rPr>
      </w:pPr>
      <w:r>
        <w:rPr>
          <w:b w:val="0"/>
          <w:sz w:val="28"/>
        </w:rPr>
        <w:t xml:space="preserve">Получатель: </w:t>
      </w:r>
      <w:r>
        <w:rPr>
          <w:b w:val="0"/>
          <w:sz w:val="28"/>
        </w:rPr>
        <w:t>АО «Единая электронная торговая площадка»</w:t>
      </w:r>
    </w:p>
    <w:p w14:paraId="97000000">
      <w:pPr>
        <w:ind w:firstLine="142" w:left="567"/>
        <w:rPr>
          <w:b w:val="0"/>
          <w:sz w:val="28"/>
        </w:rPr>
      </w:pPr>
      <w:r>
        <w:rPr>
          <w:b w:val="0"/>
          <w:sz w:val="28"/>
        </w:rPr>
        <w:t>ИНН:</w:t>
      </w:r>
      <w:r>
        <w:rPr>
          <w:b w:val="0"/>
          <w:sz w:val="28"/>
        </w:rPr>
        <w:t xml:space="preserve"> 7707704692</w:t>
      </w:r>
    </w:p>
    <w:p w14:paraId="98000000">
      <w:pPr>
        <w:ind w:firstLine="142" w:left="567"/>
        <w:rPr>
          <w:b w:val="0"/>
          <w:sz w:val="28"/>
        </w:rPr>
      </w:pPr>
      <w:r>
        <w:rPr>
          <w:b w:val="0"/>
          <w:sz w:val="28"/>
        </w:rPr>
        <w:t>КПП:</w:t>
      </w:r>
      <w:r>
        <w:rPr>
          <w:b w:val="0"/>
          <w:sz w:val="28"/>
        </w:rPr>
        <w:t xml:space="preserve"> 772501001</w:t>
      </w:r>
    </w:p>
    <w:p w14:paraId="99000000">
      <w:pPr>
        <w:ind w:firstLine="0" w:left="709"/>
        <w:rPr>
          <w:b w:val="0"/>
          <w:sz w:val="28"/>
        </w:rPr>
      </w:pPr>
      <w:r>
        <w:rPr>
          <w:b w:val="0"/>
          <w:sz w:val="28"/>
        </w:rPr>
        <w:t>Наименование банка получателя:</w:t>
      </w:r>
      <w:r>
        <w:rPr>
          <w:b w:val="0"/>
          <w:sz w:val="28"/>
        </w:rPr>
        <w:t xml:space="preserve"> Филиал «Центральный» Банка ВТБ (ПАО) в г. Москва</w:t>
      </w:r>
    </w:p>
    <w:p w14:paraId="9A000000">
      <w:pPr>
        <w:ind w:firstLine="283" w:left="425"/>
        <w:rPr>
          <w:b w:val="0"/>
          <w:sz w:val="28"/>
        </w:rPr>
      </w:pPr>
      <w:r>
        <w:rPr>
          <w:b w:val="0"/>
          <w:sz w:val="28"/>
        </w:rPr>
        <w:t xml:space="preserve">Расчетный счет: </w:t>
      </w:r>
      <w:r>
        <w:rPr>
          <w:b w:val="0"/>
          <w:sz w:val="28"/>
        </w:rPr>
        <w:t>40702810510050001273</w:t>
      </w:r>
    </w:p>
    <w:p w14:paraId="9B000000">
      <w:pPr>
        <w:ind w:firstLine="283" w:left="425"/>
        <w:rPr>
          <w:b w:val="0"/>
          <w:sz w:val="28"/>
        </w:rPr>
      </w:pPr>
      <w:r>
        <w:rPr>
          <w:b w:val="0"/>
          <w:sz w:val="28"/>
        </w:rPr>
        <w:t>БИК:</w:t>
      </w:r>
      <w:r>
        <w:rPr>
          <w:b w:val="0"/>
          <w:sz w:val="28"/>
        </w:rPr>
        <w:t xml:space="preserve"> 044525411</w:t>
      </w:r>
    </w:p>
    <w:p w14:paraId="9C000000">
      <w:pPr>
        <w:ind w:firstLine="283" w:left="425"/>
        <w:rPr>
          <w:b w:val="0"/>
          <w:sz w:val="28"/>
        </w:rPr>
      </w:pPr>
      <w:r>
        <w:rPr>
          <w:b w:val="0"/>
          <w:sz w:val="28"/>
        </w:rPr>
        <w:t>Корреспондентский счет:</w:t>
      </w:r>
      <w:r>
        <w:rPr>
          <w:b w:val="0"/>
          <w:sz w:val="28"/>
        </w:rPr>
        <w:t xml:space="preserve"> 30101810145250000411</w:t>
      </w:r>
    </w:p>
    <w:p w14:paraId="9D000000">
      <w:pPr>
        <w:ind w:firstLine="709" w:left="0"/>
        <w:jc w:val="both"/>
        <w:rPr>
          <w:sz w:val="28"/>
        </w:rPr>
      </w:pPr>
      <w:r>
        <w:rPr>
          <w:b w:val="0"/>
          <w:sz w:val="28"/>
        </w:rPr>
        <w:t xml:space="preserve">Назначение платежа: </w:t>
      </w:r>
      <w:r>
        <w:rPr>
          <w:b w:val="0"/>
          <w:sz w:val="28"/>
        </w:rPr>
        <w:t>Перечисление денежн</w:t>
      </w:r>
      <w:r>
        <w:rPr>
          <w:sz w:val="28"/>
        </w:rPr>
        <w:t>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9E000000">
      <w:pPr>
        <w:ind w:firstLine="709" w:left="0"/>
        <w:jc w:val="both"/>
        <w:rPr>
          <w:sz w:val="28"/>
        </w:rPr>
      </w:pPr>
      <w:r>
        <w:rPr>
          <w:sz w:val="30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9F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A0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A1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</w:t>
      </w:r>
      <w:r>
        <w:rPr>
          <w:sz w:val="28"/>
        </w:rPr>
        <w:t>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A2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Заключение договора аренды</w:t>
      </w:r>
      <w:r>
        <w:rPr>
          <w:sz w:val="28"/>
        </w:rPr>
        <w:t xml:space="preserve"> по итогам аукциона</w:t>
      </w:r>
      <w:r>
        <w:rPr>
          <w:sz w:val="28"/>
        </w:rPr>
        <w:t xml:space="preserve"> осуществляется в порядке, предусмотренном Гражданским кодексом Российской Федерации и 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</w:t>
      </w:r>
      <w:r>
        <w:rPr>
          <w:sz w:val="28"/>
        </w:rPr>
        <w:t>.</w:t>
      </w:r>
    </w:p>
    <w:p w14:paraId="A3000000">
      <w:pPr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A4000000">
      <w:pPr>
        <w:tabs>
          <w:tab w:leader="none" w:pos="72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A5000000">
      <w:pPr>
        <w:tabs>
          <w:tab w:leader="none" w:pos="54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A6000000">
      <w:pPr>
        <w:tabs>
          <w:tab w:leader="none" w:pos="540" w:val="left"/>
        </w:tabs>
        <w:spacing w:line="240" w:lineRule="auto"/>
        <w:ind w:firstLine="709" w:left="0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A7000000">
      <w:pPr>
        <w:pStyle w:val="Style_4"/>
        <w:spacing w:after="0" w:line="240" w:lineRule="auto"/>
        <w:ind/>
        <w:jc w:val="both"/>
        <w:rPr>
          <w:sz w:val="28"/>
        </w:rPr>
      </w:pPr>
    </w:p>
    <w:p w14:paraId="A8000000">
      <w:pPr>
        <w:pStyle w:val="Style_4"/>
        <w:spacing w:after="0"/>
        <w:ind/>
        <w:jc w:val="both"/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Обычный1"/>
    <w:link w:val="Style_7_ch"/>
    <w:rPr>
      <w:sz w:val="24"/>
    </w:rPr>
  </w:style>
  <w:style w:styleId="Style_7_ch" w:type="character">
    <w:name w:val="Обычный1"/>
    <w:link w:val="Style_7"/>
    <w:rPr>
      <w:sz w:val="24"/>
    </w:rPr>
  </w:style>
  <w:style w:styleId="Style_8" w:type="paragraph">
    <w:name w:val="Гиперссылка2"/>
    <w:link w:val="Style_8_ch"/>
    <w:rPr>
      <w:color w:val="0000FF"/>
      <w:u w:val="single"/>
    </w:rPr>
  </w:style>
  <w:style w:styleId="Style_8_ch" w:type="character">
    <w:name w:val="Гиперссылка2"/>
    <w:link w:val="Style_8"/>
    <w:rPr>
      <w:color w:val="0000FF"/>
      <w:u w:val="single"/>
    </w:rPr>
  </w:style>
  <w:style w:styleId="Style_9" w:type="paragraph">
    <w:name w:val="toc 2"/>
    <w:next w:val="Style_6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6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Содержимое таблицы"/>
    <w:basedOn w:val="Style_6"/>
    <w:link w:val="Style_13_ch"/>
  </w:style>
  <w:style w:styleId="Style_13_ch" w:type="character">
    <w:name w:val="Содержимое таблицы"/>
    <w:basedOn w:val="Style_6_ch"/>
    <w:link w:val="Style_13"/>
  </w:style>
  <w:style w:styleId="Style_14" w:type="paragraph">
    <w:name w:val="Body Text Indent 3"/>
    <w:basedOn w:val="Style_6"/>
    <w:link w:val="Style_14_ch"/>
    <w:pPr>
      <w:spacing w:after="120"/>
      <w:ind w:firstLine="0" w:left="283"/>
    </w:pPr>
    <w:rPr>
      <w:sz w:val="16"/>
    </w:rPr>
  </w:style>
  <w:style w:styleId="Style_14_ch" w:type="character">
    <w:name w:val="Body Text Indent 3"/>
    <w:basedOn w:val="Style_6_ch"/>
    <w:link w:val="Style_14"/>
    <w:rPr>
      <w:sz w:val="16"/>
    </w:rPr>
  </w:style>
  <w:style w:styleId="Style_15" w:type="paragraph">
    <w:name w:val="End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" w:type="paragraph">
    <w:name w:val="Номер страницы1"/>
    <w:basedOn w:val="Style_17"/>
    <w:link w:val="Style_1_ch"/>
  </w:style>
  <w:style w:styleId="Style_1_ch" w:type="character">
    <w:name w:val="Номер страницы1"/>
    <w:basedOn w:val="Style_17_ch"/>
    <w:link w:val="Style_1"/>
  </w:style>
  <w:style w:styleId="Style_18" w:type="paragraph">
    <w:name w:val="apple-converted-space"/>
    <w:basedOn w:val="Style_17"/>
    <w:link w:val="Style_18_ch"/>
  </w:style>
  <w:style w:styleId="Style_18_ch" w:type="character">
    <w:name w:val="apple-converted-space"/>
    <w:basedOn w:val="Style_17_ch"/>
    <w:link w:val="Style_18"/>
  </w:style>
  <w:style w:styleId="Style_19" w:type="paragraph">
    <w:name w:val="Body Text Indent 2"/>
    <w:basedOn w:val="Style_6"/>
    <w:link w:val="Style_19_ch"/>
    <w:pPr>
      <w:spacing w:after="120" w:line="480" w:lineRule="auto"/>
      <w:ind w:firstLine="0" w:left="283"/>
    </w:pPr>
  </w:style>
  <w:style w:styleId="Style_19_ch" w:type="character">
    <w:name w:val="Body Text Indent 2"/>
    <w:basedOn w:val="Style_6_ch"/>
    <w:link w:val="Style_19"/>
  </w:style>
  <w:style w:styleId="Style_20" w:type="paragraph">
    <w:name w:val="Заголовок 1 Знак"/>
    <w:link w:val="Style_20_ch"/>
    <w:rPr>
      <w:rFonts w:ascii="XO Thames" w:hAnsi="XO Thames"/>
      <w:b w:val="1"/>
      <w:sz w:val="32"/>
    </w:rPr>
  </w:style>
  <w:style w:styleId="Style_20_ch" w:type="character">
    <w:name w:val="Заголовок 1 Знак"/>
    <w:link w:val="Style_20"/>
    <w:rPr>
      <w:rFonts w:ascii="XO Thames" w:hAnsi="XO Thames"/>
      <w:b w:val="1"/>
      <w:sz w:val="32"/>
    </w:rPr>
  </w:style>
  <w:style w:styleId="Style_21" w:type="paragraph">
    <w:name w:val="List Paragraph"/>
    <w:basedOn w:val="Style_6"/>
    <w:link w:val="Style_21_ch"/>
    <w:pPr>
      <w:ind w:firstLine="0" w:left="720"/>
      <w:contextualSpacing w:val="1"/>
    </w:pPr>
  </w:style>
  <w:style w:styleId="Style_21_ch" w:type="character">
    <w:name w:val="List Paragraph"/>
    <w:basedOn w:val="Style_6_ch"/>
    <w:link w:val="Style_21"/>
  </w:style>
  <w:style w:styleId="Style_22" w:type="paragraph">
    <w:name w:val="Default"/>
    <w:link w:val="Style_22_ch"/>
    <w:rPr>
      <w:sz w:val="24"/>
    </w:rPr>
  </w:style>
  <w:style w:styleId="Style_22_ch" w:type="character">
    <w:name w:val="Default"/>
    <w:link w:val="Style_22"/>
    <w:rPr>
      <w:sz w:val="24"/>
    </w:rPr>
  </w:style>
  <w:style w:styleId="Style_2" w:type="paragraph">
    <w:name w:val="header"/>
    <w:basedOn w:val="Style_6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23" w:type="paragraph">
    <w:name w:val="toc 3"/>
    <w:next w:val="Style_6"/>
    <w:link w:val="Style_23_ch"/>
    <w:uiPriority w:val="39"/>
    <w:pPr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No Spacing"/>
    <w:link w:val="Style_24_ch"/>
    <w:rPr>
      <w:rFonts w:ascii="Calibri" w:hAnsi="Calibri"/>
      <w:sz w:val="22"/>
    </w:rPr>
  </w:style>
  <w:style w:styleId="Style_24_ch" w:type="character">
    <w:name w:val="No Spacing"/>
    <w:link w:val="Style_24"/>
    <w:rPr>
      <w:rFonts w:ascii="Calibri" w:hAnsi="Calibri"/>
      <w:sz w:val="22"/>
    </w:rPr>
  </w:style>
  <w:style w:styleId="Style_25" w:type="paragraph">
    <w:name w:val="Body Text Indent"/>
    <w:basedOn w:val="Style_6"/>
    <w:link w:val="Style_25_ch"/>
    <w:pPr>
      <w:ind w:firstLine="540" w:left="0"/>
    </w:pPr>
  </w:style>
  <w:style w:styleId="Style_25_ch" w:type="character">
    <w:name w:val="Body Text Indent"/>
    <w:basedOn w:val="Style_6_ch"/>
    <w:link w:val="Style_25"/>
  </w:style>
  <w:style w:styleId="Style_26" w:type="paragraph">
    <w:name w:val="heading 5"/>
    <w:next w:val="Style_6"/>
    <w:link w:val="Style_2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6_ch" w:type="character">
    <w:name w:val="heading 5"/>
    <w:link w:val="Style_26"/>
    <w:rPr>
      <w:rFonts w:ascii="XO Thames" w:hAnsi="XO Thames"/>
      <w:b w:val="1"/>
      <w:sz w:val="22"/>
    </w:rPr>
  </w:style>
  <w:style w:styleId="Style_27" w:type="paragraph">
    <w:name w:val="heading 1"/>
    <w:next w:val="Style_6"/>
    <w:link w:val="Style_27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7_ch" w:type="character">
    <w:name w:val="heading 1"/>
    <w:link w:val="Style_27"/>
    <w:rPr>
      <w:rFonts w:ascii="XO Thames" w:hAnsi="XO Thames"/>
      <w:b w:val="1"/>
      <w:sz w:val="32"/>
    </w:rPr>
  </w:style>
  <w:style w:styleId="Style_28" w:type="paragraph">
    <w:name w:val="Hyperlink"/>
    <w:link w:val="Style_28_ch"/>
    <w:rPr>
      <w:color w:val="0000FF"/>
      <w:u w:val="single"/>
    </w:rPr>
  </w:style>
  <w:style w:styleId="Style_28_ch" w:type="character">
    <w:name w:val="Hyperlink"/>
    <w:link w:val="Style_28"/>
    <w:rPr>
      <w:color w:val="0000FF"/>
      <w:u w:val="single"/>
    </w:rPr>
  </w:style>
  <w:style w:styleId="Style_29" w:type="paragraph">
    <w:name w:val="Footnote"/>
    <w:link w:val="Style_29_ch"/>
    <w:pPr>
      <w:ind w:firstLine="851" w:left="0"/>
      <w:jc w:val="both"/>
    </w:pPr>
    <w:rPr>
      <w:rFonts w:ascii="XO Thames" w:hAnsi="XO Thames"/>
      <w:sz w:val="22"/>
    </w:rPr>
  </w:style>
  <w:style w:styleId="Style_29_ch" w:type="character">
    <w:name w:val="Footnote"/>
    <w:link w:val="Style_29"/>
    <w:rPr>
      <w:rFonts w:ascii="XO Thames" w:hAnsi="XO Thames"/>
      <w:sz w:val="22"/>
    </w:rPr>
  </w:style>
  <w:style w:styleId="Style_30" w:type="paragraph">
    <w:name w:val="toc 1"/>
    <w:next w:val="Style_6"/>
    <w:link w:val="Style_30_ch"/>
    <w:uiPriority w:val="39"/>
    <w:rPr>
      <w:rFonts w:ascii="XO Thames" w:hAnsi="XO Thames"/>
      <w:b w:val="1"/>
      <w:sz w:val="28"/>
    </w:rPr>
  </w:style>
  <w:style w:styleId="Style_30_ch" w:type="character">
    <w:name w:val="toc 1"/>
    <w:link w:val="Style_30"/>
    <w:rPr>
      <w:rFonts w:ascii="XO Thames" w:hAnsi="XO Thames"/>
      <w:b w:val="1"/>
      <w:sz w:val="28"/>
    </w:rPr>
  </w:style>
  <w:style w:styleId="Style_31" w:type="paragraph">
    <w:name w:val="footer"/>
    <w:basedOn w:val="Style_6"/>
    <w:link w:val="Style_31_ch"/>
    <w:pPr>
      <w:tabs>
        <w:tab w:leader="none" w:pos="4677" w:val="center"/>
        <w:tab w:leader="none" w:pos="9355" w:val="right"/>
      </w:tabs>
      <w:ind/>
    </w:pPr>
  </w:style>
  <w:style w:styleId="Style_31_ch" w:type="character">
    <w:name w:val="footer"/>
    <w:basedOn w:val="Style_6_ch"/>
    <w:link w:val="Style_31"/>
  </w:style>
  <w:style w:styleId="Style_32" w:type="paragraph">
    <w:name w:val="Header and Footer"/>
    <w:link w:val="Style_32_ch"/>
    <w:pPr>
      <w:ind/>
      <w:jc w:val="both"/>
    </w:pPr>
    <w:rPr>
      <w:rFonts w:ascii="XO Thames" w:hAnsi="XO Thames"/>
    </w:rPr>
  </w:style>
  <w:style w:styleId="Style_32_ch" w:type="character">
    <w:name w:val="Header and Footer"/>
    <w:link w:val="Style_32"/>
    <w:rPr>
      <w:rFonts w:ascii="XO Thames" w:hAnsi="XO Thames"/>
    </w:rPr>
  </w:style>
  <w:style w:styleId="Style_33" w:type="paragraph">
    <w:name w:val="ConsPlusNormal"/>
    <w:link w:val="Style_33_ch"/>
    <w:pPr>
      <w:widowControl w:val="0"/>
      <w:ind w:firstLine="720" w:left="0"/>
    </w:pPr>
    <w:rPr>
      <w:rFonts w:ascii="Arial" w:hAnsi="Arial"/>
    </w:rPr>
  </w:style>
  <w:style w:styleId="Style_33_ch" w:type="character">
    <w:name w:val="ConsPlusNormal"/>
    <w:link w:val="Style_33"/>
    <w:rPr>
      <w:rFonts w:ascii="Arial" w:hAnsi="Arial"/>
    </w:rPr>
  </w:style>
  <w:style w:styleId="Style_34" w:type="paragraph">
    <w:name w:val="toc 9"/>
    <w:next w:val="Style_6"/>
    <w:link w:val="Style_34_ch"/>
    <w:uiPriority w:val="39"/>
    <w:pPr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toc 8"/>
    <w:next w:val="Style_6"/>
    <w:link w:val="Style_35_ch"/>
    <w:uiPriority w:val="39"/>
    <w:pPr>
      <w:ind w:firstLine="0" w:left="1400"/>
    </w:pPr>
    <w:rPr>
      <w:rFonts w:ascii="XO Thames" w:hAnsi="XO Thames"/>
      <w:sz w:val="28"/>
    </w:rPr>
  </w:style>
  <w:style w:styleId="Style_35_ch" w:type="character">
    <w:name w:val="toc 8"/>
    <w:link w:val="Style_35"/>
    <w:rPr>
      <w:rFonts w:ascii="XO Thames" w:hAnsi="XO Thames"/>
      <w:sz w:val="28"/>
    </w:rPr>
  </w:style>
  <w:style w:styleId="Style_36" w:type="paragraph">
    <w:name w:val="Основной шрифт абзаца1"/>
    <w:link w:val="Style_36_ch"/>
  </w:style>
  <w:style w:styleId="Style_36_ch" w:type="character">
    <w:name w:val="Основной шрифт абзаца1"/>
    <w:link w:val="Style_36"/>
  </w:style>
  <w:style w:styleId="Style_4" w:type="paragraph">
    <w:name w:val="Body Text"/>
    <w:basedOn w:val="Style_6"/>
    <w:link w:val="Style_4_ch"/>
    <w:pPr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37" w:type="paragraph">
    <w:name w:val="Default Paragraph Font"/>
    <w:link w:val="Style_37_ch"/>
  </w:style>
  <w:style w:styleId="Style_37_ch" w:type="character">
    <w:name w:val="Default Paragraph Font"/>
    <w:link w:val="Style_37"/>
  </w:style>
  <w:style w:styleId="Style_38" w:type="paragraph">
    <w:name w:val="toc 5"/>
    <w:next w:val="Style_6"/>
    <w:link w:val="Style_38_ch"/>
    <w:uiPriority w:val="39"/>
    <w:pPr>
      <w:ind w:firstLine="0" w:left="800"/>
    </w:pPr>
    <w:rPr>
      <w:rFonts w:ascii="XO Thames" w:hAnsi="XO Thames"/>
      <w:sz w:val="28"/>
    </w:rPr>
  </w:style>
  <w:style w:styleId="Style_38_ch" w:type="character">
    <w:name w:val="toc 5"/>
    <w:link w:val="Style_38"/>
    <w:rPr>
      <w:rFonts w:ascii="XO Thames" w:hAnsi="XO Thames"/>
      <w:sz w:val="28"/>
    </w:rPr>
  </w:style>
  <w:style w:styleId="Style_39" w:type="paragraph">
    <w:name w:val="ConsPlusNonformat"/>
    <w:link w:val="Style_39_ch"/>
    <w:pPr>
      <w:widowControl w:val="0"/>
      <w:ind/>
    </w:pPr>
    <w:rPr>
      <w:rFonts w:ascii="Courier New" w:hAnsi="Courier New"/>
    </w:rPr>
  </w:style>
  <w:style w:styleId="Style_39_ch" w:type="character">
    <w:name w:val="ConsPlusNonformat"/>
    <w:link w:val="Style_39"/>
    <w:rPr>
      <w:rFonts w:ascii="Courier New" w:hAnsi="Courier New"/>
    </w:rPr>
  </w:style>
  <w:style w:styleId="Style_40" w:type="paragraph">
    <w:name w:val="Balloon Text"/>
    <w:basedOn w:val="Style_6"/>
    <w:link w:val="Style_40_ch"/>
    <w:rPr>
      <w:rFonts w:ascii="Tahoma" w:hAnsi="Tahoma"/>
      <w:sz w:val="16"/>
    </w:rPr>
  </w:style>
  <w:style w:styleId="Style_40_ch" w:type="character">
    <w:name w:val="Balloon Text"/>
    <w:basedOn w:val="Style_6_ch"/>
    <w:link w:val="Style_40"/>
    <w:rPr>
      <w:rFonts w:ascii="Tahoma" w:hAnsi="Tahoma"/>
      <w:sz w:val="16"/>
    </w:rPr>
  </w:style>
  <w:style w:styleId="Style_17" w:type="paragraph">
    <w:name w:val="Основной шрифт абзаца1"/>
    <w:link w:val="Style_17_ch"/>
  </w:style>
  <w:style w:styleId="Style_17_ch" w:type="character">
    <w:name w:val="Основной шрифт абзаца1"/>
    <w:link w:val="Style_17"/>
  </w:style>
  <w:style w:styleId="Style_41" w:type="paragraph">
    <w:name w:val="Subtitle"/>
    <w:next w:val="Style_6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Title"/>
    <w:basedOn w:val="Style_6"/>
    <w:link w:val="Style_42_ch"/>
    <w:uiPriority w:val="10"/>
    <w:qFormat/>
    <w:pPr>
      <w:ind/>
      <w:jc w:val="center"/>
    </w:pPr>
    <w:rPr>
      <w:b w:val="1"/>
    </w:rPr>
  </w:style>
  <w:style w:styleId="Style_42_ch" w:type="character">
    <w:name w:val="Title"/>
    <w:basedOn w:val="Style_6_ch"/>
    <w:link w:val="Style_42"/>
    <w:rPr>
      <w:b w:val="1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3" w:type="paragraph">
    <w:name w:val="Normal (Web)"/>
    <w:basedOn w:val="Style_6"/>
    <w:link w:val="Style_43_ch"/>
    <w:pPr>
      <w:spacing w:afterAutospacing="on" w:beforeAutospacing="on"/>
      <w:ind/>
    </w:pPr>
  </w:style>
  <w:style w:styleId="Style_43_ch" w:type="character">
    <w:name w:val="Normal (Web)"/>
    <w:basedOn w:val="Style_6_ch"/>
    <w:link w:val="Style_43"/>
  </w:style>
  <w:style w:styleId="Style_44" w:type="paragraph">
    <w:name w:val="heading 2"/>
    <w:next w:val="Style_6"/>
    <w:link w:val="Style_4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4_ch" w:type="character">
    <w:name w:val="heading 2"/>
    <w:link w:val="Style_44"/>
    <w:rPr>
      <w:rFonts w:ascii="XO Thames" w:hAnsi="XO Thames"/>
      <w:b w:val="1"/>
      <w:sz w:val="28"/>
    </w:rPr>
  </w:style>
  <w:style w:styleId="Style_45" w:type="paragraph">
    <w:name w:val="Обычный1"/>
    <w:link w:val="Style_45_ch"/>
    <w:rPr>
      <w:sz w:val="24"/>
    </w:rPr>
  </w:style>
  <w:style w:styleId="Style_45_ch" w:type="character">
    <w:name w:val="Обычный1"/>
    <w:link w:val="Style_45"/>
    <w:rPr>
      <w:sz w:val="24"/>
    </w:rPr>
  </w:style>
  <w:style w:styleId="Style_46" w:type="paragraph">
    <w:name w:val="Гиперссылка1"/>
    <w:link w:val="Style_46_ch"/>
    <w:rPr>
      <w:color w:val="0000FF"/>
      <w:u w:val="single"/>
    </w:rPr>
  </w:style>
  <w:style w:styleId="Style_46_ch" w:type="character">
    <w:name w:val="Гиперссылка1"/>
    <w:link w:val="Style_46"/>
    <w:rPr>
      <w:color w:val="0000FF"/>
      <w:u w:val="single"/>
    </w:rPr>
  </w:style>
  <w:style w:styleId="Style_47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2023-12-26T10:57:03Z</dcterms:modified>
</cp:coreProperties>
</file>