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</w:t>
      </w:r>
      <w:r>
        <w:rPr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</w:t>
      </w:r>
      <w:hyperlink r:id="rId17" w:tooltip="consultantplus://offline/ref=91CA5A7535027104E8BE03F7652727A464450BA290981BAA940F2D923FC8461A5092663DECEBC0372E1B041A02099AB5DAC328D156AA3F5E53710E94h9E5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 xml:space="preserve">Правилами присвоения, изменения и аннулирования адресов, утвержденными постановлением Правительства Российской Федерации </w:t>
          <w:br/>
          <w:t xml:space="preserve">от 19 ноября 2014 г. № 1221, 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11.01.2023 № 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разработки </w:t>
        <w:br/>
        <w:t xml:space="preserve">и утверждения административных регламентов предоставления муниципальных услуг в муниципальном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Ставрополе Ставропольского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Положением о комитете по управлению муниципальным имуществом города Ставрополя, утвержденным </w:t>
        <w:br/>
        <w:t xml:space="preserve">решением Ставропольской городской Думы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 февраля 2015 г. </w:t>
        <w:br/>
        <w:t xml:space="preserve">№ 612</w:t>
      </w:r>
      <w:r>
        <w:rPr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административный регламент комитета по управлению муниципальным имуществом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«Присвоение адреса объекту адресации, изменение и аннулирование  такого адреса»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3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Признать утратившими силу: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3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заместителя главы администрации города Ставрополя, руководителя комитета по управлению муниципальным имуществом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30.12.2019 № 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«Присвоение и аннулирование адреса объекту адресации»;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заместителя главы администрации города Ставрополя, руководителя комитета по управлению муниципальным имуществом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30.05.2023 № 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административный регламент комитета по управлению муниципальным имуществом города Ставрополя по предоставлению муниципальной услуги «Присвоение и аннулирование адреса объекту адресации», утвержденный приказом заместителя главы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города Ставрополя, руководителя комитета по управлению муниципальным имуществом города Ставрополя </w:t>
        <w:br/>
        <w:t xml:space="preserve">от 30.12.2019 № 62»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  <w:r/>
    </w:p>
    <w:p>
      <w:pPr>
        <w:pStyle w:val="10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>
        <w:rPr>
          <w:sz w:val="28"/>
          <w:szCs w:val="28"/>
        </w:rPr>
      </w:r>
      <w:r/>
    </w:p>
    <w:p>
      <w:pPr>
        <w:pStyle w:val="1011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11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11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670"/>
        <w:gridCol w:w="1134"/>
        <w:gridCol w:w="2552"/>
      </w:tblGrid>
      <w:tr>
        <w:trPr>
          <w:trHeight w:val="656"/>
        </w:trPr>
        <w:tc>
          <w:tcPr>
            <w:shd w:val="clear" w:color="ffffff" w:fill="ffffff"/>
            <w:tcW w:w="5670" w:type="dxa"/>
            <w:vAlign w:val="bottom"/>
            <w:textDirection w:val="lrTb"/>
            <w:noWrap w:val="false"/>
          </w:tcPr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Исполняющий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Ставрополя, руководителя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комитета по управлению муниципальным имуществом города Ставрополя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руководителя комитета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управлению муниципальным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left="-108" w:right="-244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имуществом </w:t>
            </w:r>
            <w:r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Ставрополя</w:t>
            </w:r>
            <w:r>
              <w:rPr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552" w:type="dxa"/>
            <w:vAlign w:val="bottom"/>
            <w:textDirection w:val="lrTb"/>
            <w:noWrap w:val="false"/>
          </w:tcPr>
          <w:p>
            <w:pPr>
              <w:ind w:right="-108"/>
              <w:jc w:val="right"/>
              <w:spacing w:after="0" w:line="28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Е.С. Морозова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1011"/>
        <w:tabs>
          <w:tab w:val="right" w:pos="935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заместителя главы администрации города Ставрополя, руководителя комитета по управлению муниципальным имуществом города Ставрополя</w:t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№ </w:t>
      </w:r>
      <w:r/>
    </w:p>
    <w:p>
      <w:pPr>
        <w:pStyle w:val="1011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/>
    </w:p>
    <w:p>
      <w:pPr>
        <w:pStyle w:val="101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управлению муниципальным имуществом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«Присвоение адреса объекту адресации, изменение и аннулирование такого адреса»</w:t>
      </w:r>
      <w:r/>
    </w:p>
    <w:p>
      <w:pPr>
        <w:pStyle w:val="10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 Общие положения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Административный регламент комитета по управлению муниципальным имуществом города Ставрополя по предоставлению муниципальной услуги «Присвоение адреса объекту адр</w:t>
      </w:r>
      <w:r>
        <w:rPr>
          <w:rFonts w:ascii="Times New Roman" w:hAnsi="Times New Roman" w:cs="Times New Roman"/>
          <w:sz w:val="28"/>
          <w:szCs w:val="28"/>
        </w:rPr>
        <w:t xml:space="preserve">есации, изменение и аннулирование такого адреса» (далее – Административный регламент) 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 (далее – услуга).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/>
    </w:p>
    <w:p>
      <w:pPr>
        <w:pStyle w:val="10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Круг заявителей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Заявителями являются физические и юридические лица - собственники объекта адресации либо лица, обладающие одним из следующих вещных прав на объект адресации: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хозяйственного ведения;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оперативного управления;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пожизненно наследуемого владения;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постоянного (бессрочного) пользования.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присвоении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объекту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адресации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адреса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или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аннулировании</w:t>
      </w:r>
      <w:r>
        <w:rPr>
          <w:rFonts w:asciiTheme="minorHAnsi" w:hAnsiTheme="minorHAnsi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его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адреса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 о присвоении адреса)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авители указанных лиц, действующие в силу полномочий, основанных на оформленной в установленном законодательством порядке доверенности, указании федерального закона либо акте уполномоченного на то государственного органа или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заявителя).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указанных собственников.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некоммерческого товарищества граждан с заявлением вп</w:t>
      </w:r>
      <w:r>
        <w:rPr>
          <w:rFonts w:ascii="Times New Roman" w:hAnsi="Times New Roman" w:cs="Times New Roman"/>
          <w:sz w:val="28"/>
          <w:szCs w:val="28"/>
        </w:rPr>
        <w:t xml:space="preserve">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имени собственников объекта адресации либо лиц, обладающих одним из вещных прав на объект адресации, вправе обратиться кадастровый инженер, выполняющий на основании документа, предусмотренного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/>
    </w:p>
    <w:p>
      <w:pPr>
        <w:ind w:firstLine="709"/>
        <w:jc w:val="both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адреса </w:t>
      </w:r>
      <w:r>
        <w:rPr>
          <w:rFonts w:ascii="Times New Roman" w:hAnsi="Times New Roman" w:cs="Times New Roman"/>
          <w:sz w:val="28"/>
          <w:szCs w:val="28"/>
        </w:rPr>
        <w:t xml:space="preserve">на все одновременно образуемые объекты адресации.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объект адресации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принадлежит </w:t>
      </w:r>
      <w:r>
        <w:rPr>
          <w:rFonts w:ascii="Times New Roman" w:hAnsi="Times New Roman" w:cs="Times New Roman"/>
          <w:sz w:val="28"/>
          <w:szCs w:val="28"/>
        </w:rPr>
        <w:t xml:space="preserve">нескольким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физическим или юридическим лиц</w:t>
      </w:r>
      <w:r>
        <w:rPr>
          <w:rFonts w:ascii="Times New Roman" w:hAnsi="Times New Roman" w:cs="Times New Roman"/>
          <w:sz w:val="28"/>
          <w:szCs w:val="28"/>
        </w:rPr>
        <w:t xml:space="preserve">ам, указанные лица обращаются совместно с заявлением о присвоении адреса, заявлением об исправлении допущенных опечаток и (или) ошибок в выданных документах (дале</w:t>
      </w:r>
      <w:r>
        <w:rPr>
          <w:rFonts w:ascii="Times New Roman" w:hAnsi="Times New Roman" w:cs="Times New Roman"/>
          <w:sz w:val="28"/>
          <w:szCs w:val="28"/>
        </w:rPr>
        <w:t xml:space="preserve">е-</w:t>
      </w:r>
      <w:r>
        <w:rPr>
          <w:rFonts w:ascii="Times New Roman" w:hAnsi="Times New Roman" w:cs="Times New Roman"/>
          <w:sz w:val="28"/>
          <w:szCs w:val="28"/>
        </w:rPr>
        <w:t xml:space="preserve"> заявление об исправлении ошибок) 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От имени заявителей с заявлением о присвоении адреса, заявлением об исправлении ошибок вправе обратиться представители заявителей.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Услуга предоставляется в соответствии с одним из вариантов предоставления услуги,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38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соответствующим признакам заявите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ля, о</w:t>
      </w:r>
      <w:r>
        <w:rPr>
          <w:rFonts w:ascii="Times New Roman" w:hAnsi="Times New Roman" w:cs="Times New Roman"/>
          <w:sz w:val="28"/>
          <w:szCs w:val="28"/>
        </w:rPr>
        <w:t xml:space="preserve">пределенным в результате анкетирования согласно приложению 1 к Административному регламенту, проводимого органом, предоставляющим услугу (далее – профилирование), а также результатом, за предоставлением которого обратился заявитель.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 Стандарт 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Полное наименование услуги «Присвоение адреса объекту адресации, изменение и аннулирование такого адреса».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услугу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Услугу предоставляет комитет по управлению муниципальным имуществом города Ставрополя (далее – Комитет).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 При предоставлении муниципальной услуги Комитет осуществляет взаимодействие: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 администрацией города Ставрополя (далее - Администрация);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2) с комитетом градостроительства администрации города Ставрополя (далее - комитет градостроительства);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 государственным казенным учреждением Ставропольского края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- Центр);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 филиалом публично-правовой компании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Роскадастр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по Ставропольскому краю (далее – Филиал ППК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Роскадастр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по СК);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 Федеральной налоговой службой России (далее - ФНС России)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Возможность принятия Центром решения об отказе в приеме заявления о присвоении адреса и документов, необходимых для предоставления услуги, не предусмотрена.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135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9. Результатом предоставления услуги является: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для варианта «Присвоение адреса объекту адресации, изменение и аннулирование такого адреса»:</w:t>
      </w:r>
      <w:r/>
    </w:p>
    <w:p>
      <w:pPr>
        <w:pStyle w:val="1011"/>
        <w:ind w:firstLine="708"/>
        <w:jc w:val="both"/>
        <w:rPr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 заместителя главы администрации города Ставрополя, руководителя Комитета о присвоении или аннулировании адреса объекту адресации (далее - приказ);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об отказе в присвоении или аннулировании адреса объекту адресации;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для варианта «Исправление допущенных опечаток и (или) ошибок в выданных в результате предоставления услуги документах»: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документ об исправлении допущенных опечаток и (или) ошибок в выданных документах;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 уведомление об отказе в исправлении допущенных опечаток и (или) ошибок в выданных документах.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Формирование реестровой записи о результате предоставления услуги не предусмотрено.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Факт получения заявителем результата предоставления услуги фиксируется: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личном кабинете заявителя федеральной государственной информационной системы «Единый портал 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 www.gosuslugi.ru (далее - Единый портал), государственной информационной системы Ставропольского края «Портал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портала федеральной информационной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адресной системы в информационно-телекоммуникационной сети «Интернет» </w:t>
        <w:br/>
        <w:t xml:space="preserve">(далее - портал адресной системы)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государственной информационной системе «МФЦ».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Результат предоставления услуги может быть получен следующими способами: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форме документа на бумажном носителе в Комитете, Центре – в случае обращения за предоставлением услуги соответственно в Комитет, в Центр;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форме электронного документа </w:t>
      </w:r>
      <w:bookmarkStart w:id="1" w:name="P14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в личном кабинете заявителя на Едином портале, Портал</w:t>
      </w:r>
      <w:r>
        <w:rPr>
          <w:rFonts w:ascii="Times New Roman" w:hAnsi="Times New Roman" w:cs="Times New Roman"/>
          <w:sz w:val="28"/>
          <w:szCs w:val="28"/>
        </w:rPr>
        <w:t xml:space="preserve">е государственных и муниципальных услуг Ставропольского края, портале адресной системы – в случае обращения за предоставлением услуги посредством Единого портала, Портала государственных и муниципальных услуг Ставропольского края, портала адресной системы.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услуги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Срок предоставления услуги для варианта «Присвоение адреса объекту адресации, изменение и аннулирование такого адреса» не должен превышать десяти рабочих дней со дня поступления в Комитет заявления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пункте 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7 Административного регламента.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заявления через Центр указанный срок исчисляется со дня передачи Центром заявления и прилагаемых к нему документов (при их наличии) в Комитет.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предоставления услуги для варианта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Исправление допущенных опечаток и (или) ошибок в выданных в результате предоставления услуги документах»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должен превышать двадцати календарных дней со дня регистрации в Комитете, Центре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заявления об исправлении ошибок и документов, указанных в пункте 19 Административного регламента.</w:t>
      </w:r>
      <w:r>
        <w:rPr>
          <w:lang w:val="ru-RU"/>
        </w:rPr>
        <w:t xml:space="preserve"> 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Срок подготовки уведомления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представленных в электронной форме, не должен превышать трех дней со дня регистрации в Комитете заявления о присвоении адреса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заявления об исправлении ошибок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 Административного регламента.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услуги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Ставропольского края, муниципальных правовых актов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услуги (далее - перечень нормативных правовых актов, регулирующих предоставление услуги), информация о порядке досудебного (внесудебного) обжалования решен</w:t>
      </w:r>
      <w:r>
        <w:rPr>
          <w:rFonts w:ascii="Times New Roman" w:hAnsi="Times New Roman" w:cs="Times New Roman"/>
          <w:sz w:val="28"/>
          <w:szCs w:val="28"/>
        </w:rPr>
        <w:t xml:space="preserve">ий и действий (бездействия) Администрации, Комитета, Центра, а также их должностных лиц, муниципальных служащих, работников, размещаются на официальном сайте Администрации, Едином портале, Портале государственных и муниципальных услуг Ставропольского края.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Комитет обеспечивает в установленном порядке размещение и актуализацию сведений,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соответствующем разделе Регионального реестра и на официальном сайте Администрации.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61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17. </w:t>
      </w:r>
      <w:r>
        <w:rPr>
          <w:rFonts w:ascii="Times New Roman" w:hAnsi="Times New Roman" w:eastAsia="Arial" w:cs="Times New Roman"/>
          <w:sz w:val="28"/>
          <w:szCs w:val="28"/>
        </w:rPr>
        <w:t xml:space="preserve">В целях получения услуги заявителем в Комитет, Центр подается заявление о присвоении адреса, заполненное по </w:t>
      </w:r>
      <w:hyperlink r:id="rId18" w:tooltip="consultantplus://offline/ref=1D9D1537684402E31E12869148335CFB69F233DEF053BEDC0B1E0AA1F01A2FF093426B8546C7D69E3CF626E8D491D28C02F0087F4557701CK1G4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форме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, утвержденной приказом Министерства финансов Российской Федерации от 11 декабря </w:t>
      </w:r>
      <w:r>
        <w:rPr>
          <w:rFonts w:ascii="Times New Roman" w:hAnsi="Times New Roman" w:eastAsia="Arial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sz w:val="28"/>
          <w:szCs w:val="28"/>
        </w:rPr>
        <w:t xml:space="preserve">2014 г. </w:t>
      </w:r>
      <w:r>
        <w:rPr>
          <w:rFonts w:ascii="Times New Roman" w:hAnsi="Times New Roman" w:eastAsia="Arial" w:cs="Times New Roman"/>
          <w:sz w:val="28"/>
          <w:szCs w:val="28"/>
        </w:rPr>
        <w:t xml:space="preserve">№</w:t>
      </w:r>
      <w:r>
        <w:rPr>
          <w:rFonts w:ascii="Times New Roman" w:hAnsi="Times New Roman" w:eastAsia="Arial" w:cs="Times New Roman"/>
          <w:sz w:val="28"/>
          <w:szCs w:val="28"/>
        </w:rPr>
        <w:t xml:space="preserve"> 146н </w:t>
      </w:r>
      <w:r>
        <w:rPr>
          <w:rFonts w:ascii="Times New Roman" w:hAnsi="Times New Roman" w:eastAsia="Arial" w:cs="Times New Roman"/>
          <w:sz w:val="28"/>
          <w:szCs w:val="28"/>
        </w:rPr>
        <w:t xml:space="preserve">«</w:t>
      </w:r>
      <w:r>
        <w:rPr>
          <w:rFonts w:ascii="Times New Roman" w:hAnsi="Times New Roman" w:eastAsia="Arial" w:cs="Times New Roman"/>
          <w:sz w:val="28"/>
          <w:szCs w:val="28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eastAsia="Arial" w:cs="Times New Roman"/>
          <w:sz w:val="28"/>
          <w:szCs w:val="28"/>
        </w:rPr>
        <w:t xml:space="preserve">»</w:t>
      </w:r>
      <w:r>
        <w:rPr>
          <w:rFonts w:ascii="Times New Roman" w:hAnsi="Times New Roman" w:eastAsia="Arial" w:cs="Times New Roman"/>
          <w:sz w:val="28"/>
          <w:szCs w:val="28"/>
        </w:rPr>
        <w:t xml:space="preserve">, с приложением следующих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документ, удостоверяющий личность заявителя (заявителей), либо его (их) представителя;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доверенность, выданная представителю заявителя (заявителей), оформленная в порядке, предусмотренном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твом Российской Федерации (предоставляется в случае, если от имени заявителя (заявителей) обращается представитель заявителя (заявителей), за исключением случаев, если от имени юридического лица обращается лицо, имеющее право действовать без доверенности);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 документ, подтверж</w:t>
      </w:r>
      <w:r>
        <w:rPr>
          <w:rFonts w:ascii="Times New Roman" w:hAnsi="Times New Roman" w:cs="Times New Roman"/>
          <w:sz w:val="28"/>
          <w:szCs w:val="28"/>
        </w:rPr>
        <w:t xml:space="preserve">дающий полномочия заявителя представлять интересы от имени собственников помещений в многоквартирном доме либо членов садоводческого, огороднического некоммерческого товарищества, оформленный в порядке, установленном законодательством Российской Федерации;</w:t>
      </w:r>
      <w:r/>
    </w:p>
    <w:p>
      <w:pPr>
        <w:pStyle w:val="1025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правоустанавливающие и (или)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правоудостоверяющие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документы на объект (объекты) адресации (предоставляются в случае, если право на объект (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объекты)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адресации не зарегистрировано в Едином государственном реестре недвижимости);</w:t>
      </w:r>
      <w:r/>
    </w:p>
    <w:p>
      <w:pPr>
        <w:pStyle w:val="1025"/>
        <w:ind w:firstLine="709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правоустанавливающие и (или)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правоудостоверяющие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документы на земельный участок, на котором расположены являющиеся объектом (объектами) адресации здание (строение), сооружение, в том числе строительство которых не завершено, в соответствии с Градостроительным кодексом Российской Федерации для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строительства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которых получение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разрешения на строительство не требуется (предоставляются в случае, если право на земельный участок не зарегистрировано в Едином государственном реестре недвижимости);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схема расположения земельного участка на кадастровом плане или кадастровой карте соответствующей территории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схема)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(предоставляется в случае выполнения в отношении земельного участка в соответствии с требованиями, установленными Федеральным законом «О кадастровой деятель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за исключением случая присвоения адреса земельному участку одновременно с утверждением схемы расположения земельного участка или земельных участков на кадастровом плане территории);</w:t>
      </w:r>
      <w:r/>
    </w:p>
    <w:p>
      <w:pPr>
        <w:pStyle w:val="1025"/>
        <w:ind w:firstLine="709"/>
        <w:jc w:val="both"/>
        <w:rPr>
          <w:rFonts w:ascii="Times New Roman" w:hAnsi="Times New Roman" w:eastAsia="Times New Roman" w:cs="Times New Roman"/>
          <w:sz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договор подряда на выполнение кадастровых работ, государственный или муниципальный ко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нтракт на выполнение комплексных кадастровых работ (предоставляется в случае, если кадастровый инженер обращается с заявлением о предоставлении услуги от имени собственников объекта адресации либо лиц, обладающих одним из вещных прав на объекты адресации);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трудовой договор кадастрового инженера, являющегося работником юридического лица, при выполнении кадастровых работ для собственных нужд такого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юридического лица (предоставляется в случае, если кадастровый инженер обращается с заявлением о предоставлении услуги от имени юридического лица, работником которого он является и выполняет кадастровые работы для собственных нужд такого юридического лица).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присвоении адреса представляется в Комитет или Центр по месту нахождения объекта адресации.</w:t>
      </w:r>
      <w:r/>
    </w:p>
    <w:p>
      <w:pPr>
        <w:pStyle w:val="1025"/>
        <w:ind w:firstLine="708"/>
        <w:jc w:val="both"/>
        <w:rPr>
          <w:rFonts w:ascii="Times New Roman" w:hAnsi="Times New Roman" w:eastAsia="Times New Roman" w:cs="Times New Roman"/>
          <w:sz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18.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счерпывающий перечень документов, необходимых для предоставления услуги, которые должны быть представлены заявителем самостоятельно для варианта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«Исправление допущенных опечаток и (или) ошибок в выданных в результате предоставления услуги документах»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/>
    </w:p>
    <w:p>
      <w:pPr>
        <w:pStyle w:val="1011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исправлении ошибок, заполненное по форме,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риведенной в приложении 2 к Административному регламенту;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документ, удостоверяющий личность заявителя либо личность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документ, удостоверяющий права (полномочия)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документы, обосновывающие доводы о наличии опечаток и (или) ошибок в выданных документах, а также содержащие правильные сведения.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Заявление о присвоении адреса, заявление об исправлении ошибок и документы, указанные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7, 18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заявителем или его представителем: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лично в Комитет, Центр - в виде оригиналов на бумажном носителе;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Arial" w:cs="Times New Roman"/>
          <w:sz w:val="28"/>
          <w:szCs w:val="28"/>
        </w:rPr>
        <w:t xml:space="preserve">аправлены на бумажном носителе посредством почтового отправления с описью вложения и уведомлением о вручении</w:t>
      </w:r>
      <w:r>
        <w:rPr>
          <w:rFonts w:ascii="Times New Roman" w:hAnsi="Times New Roman" w:eastAsia="Arial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  <w:br/>
        <w:t xml:space="preserve">посредством Единого портала или Портала государственных и муниципальных услуг Ставропольского края,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портала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адресной системы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посредством Единого портала, Портала государственных и муниципальных услуг Ставропольского края, портала адресной системы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скан-образов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оригиналов документов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форматах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pdf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jpg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jpeg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png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bmp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tiff</w:t>
      </w:r>
      <w:r>
        <w:rPr>
          <w:rFonts w:ascii="Times New Roman" w:hAnsi="Times New Roman" w:eastAsia="Times New Roman" w:cs="Times New Roman"/>
          <w:sz w:val="28"/>
        </w:rPr>
        <w:t xml:space="preserve">, позволяющих однозначно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истолковать их содержание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доверенности, подтверждающей правомочие на обращение за </w:t>
      </w:r>
      <w:r>
        <w:rPr>
          <w:rFonts w:ascii="Times New Roman" w:hAnsi="Times New Roman" w:cs="Times New Roman"/>
          <w:sz w:val="28"/>
          <w:szCs w:val="28"/>
        </w:rPr>
        <w:t xml:space="preserve">получением 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20.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 заявителем о присвоении адреса, заявление об исправлении ошибок посредством почтового отправления к заявлению прилагаются копии документов, указанные в пунктах 17, 18 Административного регламента, удостоверенные в установленном законом порядке.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обращении за получением услуги в электронной форме заявление о присвоении адреса, заявление об исправлении ошибок и документы, необходимые для предоставления услуги, подписываются с использованием простой электронной подписи, и</w:t>
      </w:r>
      <w:r>
        <w:rPr>
          <w:rFonts w:ascii="Times New Roman" w:hAnsi="Times New Roman" w:cs="Times New Roman"/>
          <w:sz w:val="28"/>
          <w:szCs w:val="28"/>
        </w:rPr>
        <w:t xml:space="preserve"> (или) усиленной квалифицированной электронной подписи, и (или) усиленной неквалифицированной электронной подписи.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Доверенность, подтверждающая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22. Сведения, позволяющие идентифицировать заявителя, представителя заявителя, содержатся в документах,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2, 3, пункта 17, подпунктами 2, 3 пункта 18 Административного регламента.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документов, необходимых в соответствии с нормативными правовыми актами Российс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взаимодействия,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приведен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3 к Административному регламенту.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соответствии с пунктами 1, 2, 4 и 5 части 1 статьи 7 Федерального закона от 27 июля 2010 г. № 210-ФЗ «Об организации предоставления государственных и муниципальных услуг» запрещается требовать от заявителя: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представления документов и информации или осуществления действ</w:t>
      </w:r>
      <w:r>
        <w:rPr>
          <w:rFonts w:ascii="Times New Roman" w:hAnsi="Times New Roman" w:cs="Times New Roman"/>
          <w:sz w:val="28"/>
          <w:szCs w:val="28"/>
        </w:rPr>
        <w:t xml:space="preserve">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находятся в распоряжении органов,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изменение требований нормативных правовых актов, касающихся предоставления услуги, после первоначальной подачи заявления о присвоении адреса;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</w:t>
      </w:r>
      <w:r>
        <w:rPr>
          <w:rFonts w:ascii="Times New Roman" w:hAnsi="Times New Roman" w:cs="Times New Roman"/>
          <w:sz w:val="28"/>
          <w:szCs w:val="28"/>
        </w:rPr>
        <w:t xml:space="preserve">личие ошибок в заявлении о присвоении адреса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 при первоначальном от</w:t>
      </w:r>
      <w:r>
        <w:rPr>
          <w:rFonts w:ascii="Times New Roman" w:hAnsi="Times New Roman" w:cs="Times New Roman"/>
          <w:sz w:val="28"/>
          <w:szCs w:val="28"/>
        </w:rPr>
        <w:t xml:space="preserve">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Администрации, Комитета, Центра уведомляется заявитель, а также приносятся извинения за доставленные неудобства;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 210-ФЗ 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законами.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нескольких муниципальных услуг 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Заявитель имеет право на получение услуги посредством обращения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30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Основанием для отказа в приеме документов, необ</w:t>
      </w:r>
      <w:r>
        <w:rPr>
          <w:rFonts w:ascii="Times New Roman" w:hAnsi="Times New Roman" w:cs="Times New Roman"/>
          <w:sz w:val="28"/>
          <w:szCs w:val="28"/>
        </w:rPr>
        <w:t xml:space="preserve">ходимых для предоставления услуги, представленных в электронной форме, независимо от варианта предоставления услуги является признание недействительной усиленной квалифицированной электронной подписи, с использованием которой подписаны указанные документы.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услуги, представленных лично в Комитет, Центр отсутствуют.</w:t>
      </w:r>
      <w:r/>
    </w:p>
    <w:p>
      <w:pPr>
        <w:pStyle w:val="101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P309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отказа в предоставлении услуги,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услуги 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26"/>
        <w:ind w:firstLine="709"/>
        <w:jc w:val="both"/>
        <w:spacing w:before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Основаниями для отказа в предоставлении услуги для варианта «Присвоение адреса объекту адресации, изменение и аннулирование такого адреса» являются: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заявлением о присвоении объекту адресации адреса обратилось лицо, не указанное в 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пункте 2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регламента;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твет на межведомственный запрос свидетельствует об отсутствии документа и (или) информации,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присвоения или аннулирования адреса объекту адресации, и соответствующий документ не был представлен заявителем (представителем заявителя) по собственной инициативе;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обязанность по предоставлению которых для присвоения или аннулирования адреса объекту адресации возложена на заявителя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(представителя заявителя), выданы с нарушением порядка, установленного законодательством Российской Федерации;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отсутствуют случаи и условия для присвоения или аннулирования адреса объекту адресации, указанные в </w:t>
      </w:r>
      <w:hyperlink r:id="rId19" w:tooltip="consultantplus://offline/ref=1D9D1537684402E31E12869148335CFB69F039DFF851BEDC0B1E0AA1F01A2FF093426B824D9387DB68F072BD8EC5DD9204EE0BK7GE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пунктах 5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0" w:tooltip="consultantplus://offline/ref=1D9D1537684402E31E12869148335CFB69F039DFF851BEDC0B1E0AA1F01A2FF093426B8546C7D69C3EF626E8D491D28C02F0087F4557701CK1G4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8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r:id="rId21" w:tooltip="consultantplus://offline/ref=1D9D1537684402E31E12869148335CFB69F039DFF851BEDC0B1E0AA1F01A2FF093426B8642CC82CE79A87FB994DADE8E18EC097FK5G8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11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22" w:tooltip="consultantplus://offline/ref=1D9D1537684402E31E12869148335CFB69F039DFF851BEDC0B1E0AA1F01A2FF093426B8640CC82CE79A87FB994DADE8E18EC097FK5G8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14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r:id="rId23" w:tooltip="consultantplus://offline/ref=1D9D1537684402E31E12869148335CFB69F039DFF851BEDC0B1E0AA1F01A2FF093426B8747CC82CE79A87FB994DADE8E18EC097FK5G8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18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1221.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услуги для </w:t>
      </w:r>
      <w:r>
        <w:rPr>
          <w:rFonts w:ascii="Times New Roman" w:hAnsi="Times New Roman" w:cs="Times New Roman"/>
          <w:sz w:val="28"/>
          <w:szCs w:val="28"/>
        </w:rPr>
        <w:br/>
        <w:t xml:space="preserve">варианта «Исправление допущенных опечаток и (или) ошибок в выданных в результате предоставления услуги документах» является отсутствие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опечаток и (или) ошибок в выданных в результате предоставления услуги документах.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bookmarkStart w:id="5" w:name="P367"/>
      <w:r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услуги для варианта «Присвоение адреса объекту адресации, изменение и аннулирование такого адреса» (на втором этапе), для варианта «Исправление допущенных опечаток и (или) ошибок в выданных в результате предоставления услуги документах не предусмотрено.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услуги, и способы ее взимания</w:t>
      </w:r>
      <w:r/>
    </w:p>
    <w:p>
      <w:pPr>
        <w:pStyle w:val="1011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 Государственная пошлина или иная плата за предоставление услуги не установлена. Услуга предоставляется на безвозмездной основе.</w:t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Максимальный срок ожидания в очереди при подаче заявления о присвоении адреса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 и при получении результата предоставления услуги</w:t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1026"/>
        <w:ind w:firstLine="709"/>
        <w:jc w:val="both"/>
        <w:rPr>
          <w:rFonts w:ascii="Times New Roman" w:hAnsi="Times New Roman" w:eastAsia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заявления о присвоении адреса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заявления об исправлении ошибок и при получении результата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Комитете, Центре не должен превышать 15 минут.</w:t>
      </w:r>
      <w:r/>
    </w:p>
    <w:p>
      <w:pPr>
        <w:pStyle w:val="1013"/>
        <w:jc w:val="center"/>
        <w:spacing w:line="192" w:lineRule="auto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услуга</w:t>
      </w:r>
      <w:r/>
    </w:p>
    <w:p>
      <w:pPr>
        <w:pStyle w:val="1013"/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Здание, помещения, в которых расположен Комитет, должны соответствовать условиям беспрепятственного доступа заявителей, в том числе инвалидов в соответствии с Федеральным законом «О социальной защите инвалидов в Российской Федерации».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нахождения;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Зал ожидания должен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соответствовать комфортным условиям для заявителей и оптимальным условиям работы специалистов Комитета. 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Зал ожидания оборудуется стульями, кресельными секциями. Количество мест ожидания определяется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исходя из фактической нагрузки и возможностей для их размещения в здании и составляет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5 мест.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Места для заполнения заявления о предоставлении земельного участка, заявления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отчества и должности специалиста, осуществляющего прием и выдачу документов;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времени перерыва, технического перерыва.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информационных стендах в зале ожидания размещается следующая информация: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местонахождение, график приема заявителей по вопросам предоставления услуги, номера телефонов, адрес официального сайта и электронной почты Комитета;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размещении работников Комитета;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 муниципальных услуг, предоставляемых Комитетом;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документов, необходимых для предоставления услуги, и требования, предъявляемые к документам;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сроки предоставления услуги.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помещениям, залу ожидания, местам для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заполнения заявления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присвоении адреса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заявления об исправлении ошибок в Центре установлены </w:t>
      </w:r>
      <w:hyperlink r:id="rId24" w:tooltip="consultantplus://offline/ref=91CA5A7535027104E8BE1DFA734B79AE674D53AC939610F8CF5D2BC56098404F02D23864AEAFD3362A05061807h0E1I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22 декабря 2012 г.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1376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услуг».</w:t>
      </w:r>
      <w:r/>
    </w:p>
    <w:p>
      <w:pPr>
        <w:pStyle w:val="1013"/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услуги</w:t>
      </w:r>
      <w:r/>
    </w:p>
    <w:p>
      <w:pPr>
        <w:pStyle w:val="1011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Показателями качества и доступности услуги являются: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доступность электронных форм документов, необходимых для предоставления услуги;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возможность подачи заявления и документов, необходимых для предоставления услуги, в электронной форме;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своевременное предоставление услуги (отсутствие нарушений сроков предоставления государственной услуги);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удобство информирования заявителя о ходе предоставления услуги, а также получения результата предоставления услуги;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предоставление услуги в соответствии с вариантом предоставления услуги.</w:t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услуги, в том числе в электронной форме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16"/>
          <w:szCs w:val="16"/>
        </w:rPr>
        <w:outlineLvl w:val="2"/>
      </w:pPr>
      <w:r>
        <w:rPr>
          <w:rFonts w:ascii="Times New Roman" w:hAnsi="Times New Roman" w:cs="Times New Roman"/>
          <w:b w:val="0"/>
          <w:sz w:val="16"/>
          <w:szCs w:val="16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Услуги, необходимые и обязательные для предоставления услуги: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  <w:t xml:space="preserve">2) документ, удостоверяющий права (полномочия) представителя заявителя, если обращается представитель заявителя;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схема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/>
    </w:p>
    <w:p>
      <w:pPr>
        <w:pStyle w:val="1013"/>
        <w:jc w:val="both"/>
        <w:rPr>
          <w:rFonts w:ascii="Times New Roman" w:hAnsi="Times New Roman" w:eastAsia="Times New Roman" w:cs="Times New Roman"/>
          <w:b w:val="0"/>
          <w:sz w:val="28"/>
          <w:szCs w:val="28"/>
          <w:lang w:eastAsia="ar-SA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Размер и порядок взимания платы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услуг, необходимых и обязательных для предоставления услуги,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определяются Основами законод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ательства Российской Федерации о нотариате, введенными в действие постановлением Верховного Совета Российской Федерации                  от 11 февраля 1993 г. № 4463-1 «О порядке введения в действие Основ законодательства Российской Федерации о нотариате».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mes New Roman" w:cs="Times New Roman"/>
          <w:b w:val="0"/>
          <w:sz w:val="28"/>
          <w:szCs w:val="28"/>
          <w:lang w:eastAsia="ar-SA"/>
        </w:rPr>
        <w:tab/>
        <w:t xml:space="preserve">Размер и порядок взимания платы за подготовку схемы определяются кадастровым инженером с учетом требований, устанавливаемых нормативными правовыми актами Ставропольского края.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Перечень информационных систем, используемых для предоставления услуги: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1) Единый портал;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2) Портал государственных и муниципальных услуг Ставропольского края;</w:t>
      </w:r>
      <w:r/>
    </w:p>
    <w:p>
      <w:pPr>
        <w:pStyle w:val="1013"/>
        <w:jc w:val="both"/>
        <w:rPr>
          <w:rFonts w:ascii="Times New Roman" w:hAnsi="Times New Roman" w:cs="Times New Roman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3) портал адресной системы;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4) государственная информационная система «МФЦ»;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5) информационная система, используемая для регистрации заявлений о предоставлении муниципальных услуг в Комитете.</w:t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Случаи и порядок предоставления услуги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упреждающем</w:t>
      </w:r>
      <w:r/>
    </w:p>
    <w:p>
      <w:pPr>
        <w:pStyle w:val="1013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проактивном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режиме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 Случаи и порядок предоставления услуги в упреждающем (</w:t>
      </w:r>
      <w:r>
        <w:rPr>
          <w:rFonts w:ascii="Times New Roman" w:hAnsi="Times New Roman" w:cs="Times New Roman"/>
          <w:sz w:val="28"/>
          <w:szCs w:val="28"/>
        </w:rPr>
        <w:t xml:space="preserve">проактивном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режиме не предусмотрены.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Состав, последовательность и сроки выполнения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административных процедур</w:t>
      </w:r>
      <w:r/>
    </w:p>
    <w:p>
      <w:pPr>
        <w:pStyle w:val="1013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вариантов предоставления услуги</w:t>
      </w:r>
      <w:r/>
    </w:p>
    <w:p>
      <w:pPr>
        <w:pStyle w:val="1013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38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 Варианты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1013"/>
        <w:ind w:firstLine="708"/>
        <w:jc w:val="both"/>
        <w:rPr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1)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исправление допущенных опечаток и (или) ошибок в выданных в результате предоставления услуги документах.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Выдача дубликата документа, выданного по результатам предоставления услуги, не предусмотрена.</w:t>
      </w:r>
      <w:r/>
    </w:p>
    <w:p>
      <w:pPr>
        <w:pStyle w:val="1013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административных процедур при предоставлении услуги</w:t>
      </w:r>
      <w:r/>
    </w:p>
    <w:p>
      <w:pPr>
        <w:pStyle w:val="1013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Предоставление услуги включает в себя следующие административные процедуры:</w:t>
      </w:r>
      <w:r/>
    </w:p>
    <w:p>
      <w:pPr>
        <w:pStyle w:val="1011"/>
        <w:ind w:left="540" w:firstLine="1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профилирование заявителя;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прием заявлений и документов, необходимых для предоставления услуги;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межведомственное информационное взаимодействие;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принятие решения о предоставлении (об отказе в предоставлении) услуги;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предоставление заявителю результата предоставления услуги.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профилирования заявителя</w:t>
      </w:r>
      <w:r/>
    </w:p>
    <w:p>
      <w:pPr>
        <w:pStyle w:val="1013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Arial" w:cs="Times New Roman"/>
          <w:b w:val="0"/>
          <w:color w:val="000000" w:themeColor="text1"/>
          <w:sz w:val="28"/>
          <w:szCs w:val="28"/>
        </w:rPr>
        <w:t xml:space="preserve">Предъявление заявителю варианта предоставления услуги осуществляется следующими способами: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1) посредством Единого портала,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Ставропольского края, портала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2) в Комитете;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3) в Центре.</w:t>
      </w:r>
      <w:r/>
    </w:p>
    <w:p>
      <w:pPr>
        <w:ind w:firstLine="480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ab/>
        <w:t xml:space="preserve">4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. Определение необходимого заявителю варианта предоставления услуги осуществляется посредством анкетирования з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аявителя на Едином портале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Ставропольского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портала адресной системы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Комитете, Центре.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. Перечень общих признаков, по которым объединяются категории заявителей, соответствующих одному варианту предоставления услуги, приведены в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приложении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приема заявлений </w:t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Состав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об исправлении ошибок приведен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приложени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. 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вариантом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предоставления, приведен в пунктах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46</w:t>
      </w:r>
      <w:r>
        <w:rPr>
          <w:rFonts w:ascii="Times New Roman" w:hAnsi="Times New Roman" w:cs="Times New Roman"/>
          <w:sz w:val="28"/>
          <w:szCs w:val="28"/>
        </w:rPr>
        <w:t xml:space="preserve">. Способы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присвоении адреса, заявления об исправлении ошибок и документов, указанных в пунктах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приведены в пункте 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предоставлении услуги, представленных в электронной форме, приведены в пункте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регламента.</w:t>
      </w:r>
      <w:r/>
    </w:p>
    <w:p>
      <w:pPr>
        <w:pStyle w:val="1011"/>
        <w:ind w:firstLine="708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Возможность приема заявления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присвоении адреса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заявления об исправлении ошибок и документов, необходимых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услуги,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ind w:firstLine="708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. Способы установления личности заявителя либо представителя заявителя: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случае обращения в Комитет, Центр установление личности заявителя либо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ставителя заявителя осуществляется путем проверки документа, удостоверяющего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 заявителя;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случае обращения поср</w:t>
      </w:r>
      <w:r>
        <w:rPr>
          <w:rFonts w:ascii="Times New Roman" w:hAnsi="Times New Roman" w:cs="Times New Roman"/>
          <w:sz w:val="28"/>
          <w:szCs w:val="28"/>
        </w:rPr>
        <w:t xml:space="preserve">едством Единого портала, Портала государственных и муниципальных услуг Ставропольского края, портала адресной системы установление личности заявителя либо представителя заявителя осуществляется путем идентификации и аутентификации заявителя либо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 заявителя с использованием единой системы идентификации и аутентификации, а также электронной подписи, с использованием которой подписаны заявление о присвоении адреса, заявление об исправлении ошибок и документы, необходимые для предоставлении услуги.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 В случае обращения за предоставлением услуги специалист отдела дежурного и адресного плана 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 по работе с заявителями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Центра: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устанавливает личность заявителя или представителя заявителя;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проводит проверку представленных документов на предмет их соответствия установленным законодательством требованиям: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тексты документов должны быть написаны разборчиво;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фамилии, имена, отчества (при наличии), адреса мест жительства указываются полностью;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отсутствие в документах подчисток, приписок, зачеркнутых слов и иных неоговоренных исправлений;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 документы не исполнены карандашом;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 документы не имеют серьезных повреждений, наличие которых не позволяет однозначно истолковать их содержание;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 не истек срок действия представленных документов;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</w:t>
      </w:r>
      <w:r>
        <w:rPr>
          <w:rFonts w:ascii="Times New Roman" w:hAnsi="Times New Roman" w:cs="Times New Roman"/>
          <w:sz w:val="28"/>
          <w:szCs w:val="28"/>
        </w:rPr>
        <w:t xml:space="preserve">заверительную</w:t>
      </w:r>
      <w:r>
        <w:rPr>
          <w:rFonts w:ascii="Times New Roman" w:hAnsi="Times New Roman" w:cs="Times New Roman"/>
          <w:sz w:val="28"/>
          <w:szCs w:val="28"/>
        </w:rPr>
        <w:t xml:space="preserve"> надпись «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опия верна</w:t>
      </w:r>
      <w:r>
        <w:rPr>
          <w:rFonts w:ascii="Times New Roman" w:hAnsi="Times New Roman" w:cs="Times New Roman"/>
          <w:sz w:val="28"/>
          <w:szCs w:val="28"/>
        </w:rPr>
        <w:t xml:space="preserve">», свою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личную подпись, расшифровку подписи.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 возвращает заявителю или представителю заявителя подлинники представленных документов (копии документов, заверенных в порядке, установленном действующим законодательством); 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вносит в соответствующую информационную систему, указанную в подпунктах 3 и 4 пункта </w:t>
      </w: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следующие данные: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запись о приеме заявления о присвоении адреса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об исправлении ошибок и документов, необходимых для предоставления услуги;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порядковый номер записи;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дату внесения записи;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 данные заявителя – фамилию, имя, отчество (при наличии);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 выдает заявителю или представителю заявителя расписку о приеме документов.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Центр направляет в Комитет заявление об исправлении ошибок и документы, указанные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в день их поступления.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услуги посредством Единого портала, Портала государственных и муниципальных услуг Ставропольского края, портала адресной системы в электронной форме специалист отдела дежурного и адресного плана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день поступления заявления о присвоении адреса, заявления об исправлении ошибок и документов, необходимых для предоставления услуги, или в течение первого</w:t>
      </w:r>
      <w:r>
        <w:rPr>
          <w:rFonts w:ascii="Times New Roman" w:hAnsi="Times New Roman" w:cs="Times New Roman"/>
          <w:sz w:val="28"/>
          <w:szCs w:val="28"/>
        </w:rPr>
        <w:t xml:space="preserve">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необходимые для предоставления услуги, предусматривающую проверку соблюдения условий, указанных в </w:t>
      </w:r>
      <w:hyperlink r:id="rId25" w:tooltip="consultantplus://offline/ref=91CA5A7535027104E8BE1DFA734B79AE674D50A7999710F8CF5D2BC56098404F10D26068AFAFCD3E261050494157C3E59E8825D448B63F58h4EE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 апреля 2011 г. № 63-ФЗ «Об электронной подписи»;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отсутствии оснований для отказа в приеме документов, необходимых для предоставления услуги, представленных в электронной форме,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а также в случаях, если указанные документы подписаны простой электронной подписью или усиленной неквалифицированной электронной подписью, осуществляет распечатку заявления о присвоении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и документов, необходимых для предоставления услуги, проставляет </w:t>
      </w:r>
      <w:r>
        <w:rPr>
          <w:rFonts w:ascii="Times New Roman" w:hAnsi="Times New Roman" w:cs="Times New Roman"/>
          <w:sz w:val="28"/>
          <w:szCs w:val="28"/>
        </w:rPr>
        <w:t xml:space="preserve">заверительную</w:t>
      </w:r>
      <w:r>
        <w:rPr>
          <w:rFonts w:ascii="Times New Roman" w:hAnsi="Times New Roman" w:cs="Times New Roman"/>
          <w:sz w:val="28"/>
          <w:szCs w:val="28"/>
        </w:rPr>
        <w:t xml:space="preserve"> подпись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Получено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электронным каналам связи с использованием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», свою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личную подпись, расшифровку подписи, вносит в информационную систему, указанную в подпункте 4 пункта </w:t>
      </w: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данные, перечисленные в подпункте </w:t>
      </w:r>
      <w:r>
        <w:rPr>
          <w:rFonts w:ascii="Times New Roman" w:hAnsi="Times New Roman" w:cs="Times New Roman"/>
          <w:sz w:val="28"/>
          <w:szCs w:val="28"/>
        </w:rPr>
        <w:t xml:space="preserve">5 пункта 5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при наличии оснований для отказа в приеме документов, необходимых для предоставления услуги, представленных в электронной форме, указанных в пункте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Административного регламента, осуществляет подготовку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 отказе в приеме документов, необходимых для предоставления услуги, представленных в электронной форме (далее – уведомление об отказе в приеме)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themeColor="background1" w:fill="ffffff" w:themeFill="background1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themeColor="background1" w:fill="ffffff" w:themeFill="background1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themeColor="background1" w:fill="ffffff" w:themeFill="background1"/>
        </w:rPr>
        <w:t xml:space="preserve"> к Административному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течение трех дней со дня подготовки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</w:t>
      </w:r>
      <w:r>
        <w:rPr>
          <w:rFonts w:ascii="Times New Roman" w:hAnsi="Times New Roman" w:cs="Times New Roman"/>
          <w:sz w:val="28"/>
          <w:szCs w:val="28"/>
        </w:rPr>
        <w:t xml:space="preserve">казе в приеме: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заместитель главы администрации города Ставрополя, руководитель комитета по управлению муниципальным имуществом города Ставрополя (далее – руководитель Комитета) подписывает проект уведомления об отказе в приеме;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специалист отдела делопроизводства и технического обеспечения Комитета регистрирует уведомление об отказе в приеме;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дежурного и адресного плана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подписанное усиленной квалифицированной электронной подписью руководителя Комитета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отказе в приеме в личный кабинет заявителя на Едином портале, Портале государственных и муниципальных услуг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портале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  <w:t xml:space="preserve">. Ответственность за подготовку уведомления об отказе в приеме несет ведущий техник отдела дежурного и адресного плана Комитета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. Срок регистрации заявления о присвоении адреса, заявления об исправлении ошибок и документов, необходимых для предоставления услуги: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не должен превышать 15 минут в случае обращения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адреса</w:t>
      </w:r>
      <w:r>
        <w:rPr>
          <w:rFonts w:ascii="Times New Roman" w:hAnsi="Times New Roman" w:cs="Times New Roman"/>
          <w:sz w:val="28"/>
          <w:szCs w:val="28"/>
        </w:rPr>
        <w:t xml:space="preserve">, заявлением об исправлении ошибок в Комитет, в Центр;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день поступления заявления о присвоении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и документов, необходимых для предоставления услуги, в электронной форме посредством Единого портала, Портала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портала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(в случае их поступления в рабочий день) либо в течение первого часа рабочего времени первого рабочего дня, следующего за днем поступления указанных заявлений и документов (в случае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выходные или праздничные дни).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межведомственного информационного взаимодействия 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Перечень информационных запросов и запра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шиваемых сведений, необходимых для предоставления услуги в соответствии с вариантом «Присвоение адреса объекту адресации, изменение и аннулирование такого адреса», наименования органов и организаций, в которые направляются информационные запросы, приведены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приложении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к Административному регламенту.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варианта предоставления услуги «Исправление допущенных опечаток и (или) ошибок в выданных в результате предоставления услуги документах» направление информационных запросов не предусмотрено.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Специалист отдела дежурного и адресного плана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отдела информационно-аналитической обработки документов Центра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информационные запросы не позднее дня, следующего за днем приема заявления о присвоении адрес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документов, указанных в пункте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. Срок, в течение которого результат информационного запроса должен поступить в Комитет, Центр, составляет не более пяти дней со дня его направления.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. Центр направляет в Комитет заявление о присвоении адреса, документы, указанные в пункте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документы, полученные в рамках межведомственного информационного взаимодействия, в день их получения.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«Присвоение адреса объекту адресации, изменение и аннулирование такого адреса» </w:t>
      </w:r>
      <w:r/>
    </w:p>
    <w:p>
      <w:pPr>
        <w:pStyle w:val="1012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 Критерием принятия решения о предоставлении услуги либо решения об отказе в предоставлении услуги является наличие либо отсутствие оснований для отказа в предоставлении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  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течение восьми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в Комитет заявления о присвоении адреса и документов, необходимых для предоставления услуги: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течение двух дней: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руководитель отдела </w:t>
      </w:r>
      <w:r>
        <w:rPr>
          <w:rFonts w:ascii="Times New Roman" w:hAnsi="Times New Roman" w:cs="Times New Roman"/>
          <w:sz w:val="28"/>
          <w:szCs w:val="28"/>
        </w:rPr>
        <w:t xml:space="preserve">претензионно</w:t>
      </w:r>
      <w:r>
        <w:rPr>
          <w:rFonts w:ascii="Times New Roman" w:hAnsi="Times New Roman" w:cs="Times New Roman"/>
          <w:sz w:val="28"/>
          <w:szCs w:val="28"/>
        </w:rPr>
        <w:t xml:space="preserve">-исковой работы Комитета обеспечивает подготовку заключения о наличии (отсутствии) судебных споров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отдела муниципального земельного контроля Комитета обеспечивает выезд на место расположения объекта адресации,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осмотр объекта адресации, 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фотофиксацию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составление акта обследования объекта адресации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/>
    </w:p>
    <w:p>
      <w:pPr>
        <w:pStyle w:val="102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в течение двух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отдела дежурного и адресного плана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 их проверку с учетом архивных материалов и осуществляет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подготовку проекта приказа при отсутствии оснований для отказа в предоставлении услуги, указанных в </w:t>
      </w:r>
      <w:hyperlink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 xml:space="preserve"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подготовку проекта решения об отказе в присвоении или аннулировании адреса объекту адресации (далее - решение об отказе) по </w:t>
      </w:r>
      <w:hyperlink r:id="rId26" w:tooltip="consultantplus://offline/ref=1D9D1537684402E31E12869148335CFB69F233DEF053BEDC0B1E0AA1F01A2FF093426B8546C7D49C3FF626E8D491D28C02F0087F4557701CK1G4O" w:history="1">
        <w:r>
          <w:rPr>
            <w:rStyle w:val="99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форме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приказом Министерства финансов Российской Федерации от 11 декабря 2014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146н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 наличии оснований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отказа в предоставлении услуги,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27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направление прое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кта приказа или проекта решения об отказе, заявления и документов, необходимых для предоставления услуги, в зависимости от направления деятельности соответствующего отдела Комитета на визирование ведущему технику отдела дежурного и адресного плана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ведущий техник отдела дежурного и адресного плана Комитета, руководитель отдела по взаимодействию с садоводческими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огородническими и дачными некоммерческими объединениями граждан Комитета рассматривает представленные документы, визирует проект приказа или проект решения об отказе в течение одного рабочего дня со дня их поступления и направляет их в отдел правового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еспечения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проекта приказа осуществляется в четырех экземплярах, проекта решения об отказе - в трех экземплярах.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выбора заявителем варианта получения результата предоставления услуги в форме электронного документа подготовка проекта приказа, проекта решения об отказе осуществляется в двух экземплярах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двух дней со дня поступления проекта приказа или проекта решения об отказе руководитель отдела правового обеспечения деятельност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Комитета обеспечивает проведение правовой экспертизы указанных документов на соответствие требованиям действующего законодательства, визирует проект приказа или проект решения об отказе и передает данные документы на визирование заместителю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Комитета, курирующему направление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отдела дежурного и адресного плана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Комитета,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взаимодействию с садоводческими, огородническими и дачными некоммерческими объединениями граждан Комитета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возвращает указанные документы с соответствующим мотивированным заключением в соответствующий отдел Комитета на доработку.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Доработка проекта приказа или проекта решения об отказе осуществляется специалистом соответствующего отдела Комитета в день поступления указанных документов на доработку.</w:t>
      </w:r>
      <w:r/>
    </w:p>
    <w:p>
      <w:pPr>
        <w:pStyle w:val="102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проведение правовой экспертизы проекта приказа или проекта решения об отказе несет руководитель отдела правового обеспечения деятельности Комитета;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одного дня заместитель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Комитета, курирующий направление деятельности соответствующего отдела Комитета, рассматривает представленные документы, визирует проект приказа или проект решения об отка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администрации города Ставрополя, руководитель Комитета рассматривает представленные документы, подписывает проект приказа или проект решения об отказе и передает данные документы на регистрацию в отдел делопроизводства и технического обеспечения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bookmarkStart w:id="6" w:name="P617"/>
      <w:r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в день поступления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приказа или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решения об отказе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руководитель отдела делопроизводства и технического обеспечения Комитета обеспечивает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проекта приказа или проекта решения об отказе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направление приказа или решение об отказе в соответствующий отдел Комитета.</w:t>
      </w:r>
      <w:r/>
    </w:p>
    <w:p>
      <w:pPr>
        <w:pStyle w:val="102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аконодательству документов, подготовленных в результате административных действий,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Административного регламента, несет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заместитель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города Ставрополя, руководитель 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выбора заявителем варианта получения результата предоставления услуги в форме электронного документа приказ или решение об отказе подписываются усиленной квалифицированной электронной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подписью заместителя главы администрации города Ставрополя, руководителя Комитета.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64. Результат предоставления услуги направляется специалистом соответствующего отдела Комитета заявителю одним из способов, указанных в заявлении: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форме электронн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документа с использованием информационно-телекоммуникационных сетей общего пользования, в том числе Единого портала, Портала государственных и муниципальных услуг Ставропольского края или портала адресной системы, не позднее одного рабочего дня со 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истечения срока, указанного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абзацах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регламента;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десятым рабочим днем со 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установленного 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абзацами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регламента срока, посредством почтового отправления по указанному в заявлении о предоставлении услуги почтовому адресу.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65.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в заявлении указания о выдаче результата предоставления услу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 через Центр по месту представления заявления специалист соответствующего отдела Комитета обеспечивает передачу в Центр решения об отказе в одном экземпляре для выдачи заявителю не позднее рабочего дня, следующего за днем истечения срока, установленного 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абзацами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Передача результата предоставления услуги из Комитета в Центр сопровождается соответствующим реестром передачи.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66.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Административная процедура в Комитете, Центре заканчивается выдачей заявителю приказа в двух экземплярах или решения об отказе в одном экземпляре с проставлением подписи заявителя и даты их получения в соответствующих журнала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выдачи результатов предоставления услуг в Комитете, Центре либо указанием в данном журнале информации о направлении результата услуги в форме электронного документа с использованием информационно-телекоммуникационных сетей общего пользования,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Единого портала, Портала государственных и муниципальных услуг Ставропольского края или портала адресной системы.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67.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неполучения заявителем результата услуги в указанный срок специалист соответствующего отдела Комитета, специалист отдела по работе с заявителями Центра по истечении двух недель со дня окончания срока, указанного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абзацах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hyperlink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регламента, уведомляет заявителя (представителя заявителя) способом, указанным в заявлении о предоставлении услуги, о необходимости получения результата предоставления услуги.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68. Если по истечении двух недель со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  <w:r/>
    </w:p>
    <w:p>
      <w:pPr>
        <w:pStyle w:val="102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69. Ответствен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ность за выдачу заявителю результата услуги в Комитете несет соответственно ведущий техник отдела дежурного и адресного плана Комитета, руководитель отдела по взаимодействию с садоводческими, огородническими и дачными некоммерческими объединениями граждан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Комитета, в Центре - руководитель отдела по работе с заявителями Центра.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срок принятия решения о предоставлении (об отказе в предоставлении) услуги для варианта «Присвоение адреса объекту адресации, изменение и аннулирование такого адреса» на первом этапе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девять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в Комитет заявления о присвоении адреса и документов, необходимых для предоставления услуги.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</w:t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«Исправление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2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</w:t>
      </w:r>
      <w:r>
        <w:rPr>
          <w:rFonts w:ascii="Times New Roman" w:hAnsi="Times New Roman" w:cs="Times New Roman"/>
          <w:sz w:val="28"/>
          <w:szCs w:val="28"/>
        </w:rPr>
        <w:t xml:space="preserve">. 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/>
    </w:p>
    <w:p>
      <w:pPr>
        <w:pStyle w:val="102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выявления допущенных опечаток и (или) ошибок в выданных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документах должностное лицо Комитета, ответственное за предоставление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услуги,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пятнадцати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с даты регистрации заявления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исправлении ошибок обеспечивает исправление допущенных опечаток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ошибок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выданных документах и выдачу заявителю документа об исправлении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допущенных опечаток и (или) ошибок в выданных документах.</w:t>
      </w:r>
      <w:r/>
    </w:p>
    <w:p>
      <w:pPr>
        <w:pStyle w:val="102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наличия основания для отказа в исправлении опечаток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или) ошибок в выданных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документах,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указанного в 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регламента, должностное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 Комитета, ответственное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услуги, в течение 20 календарных дней рабочих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даты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заявления об исправлении ошибок письменно сообщает заявителю об отсутствии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таких опечаток и (или) ошибок в выданных документах.</w:t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74</w:t>
      </w:r>
      <w:r>
        <w:rPr>
          <w:rFonts w:ascii="Times New Roman" w:hAnsi="Times New Roman" w:cs="Times New Roman"/>
          <w:sz w:val="28"/>
          <w:szCs w:val="28"/>
        </w:rPr>
        <w:t xml:space="preserve">. Максимальный срок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(об отказе в предоставлении) услуги для варианта «Исправление допущенных опечаток и (или) ошибок в выданных в результате предоставления услуги документах»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пятнадцать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дня поступления в Комитет </w:t>
      </w:r>
      <w:r>
        <w:rPr>
          <w:rFonts w:ascii="Times New Roman" w:hAnsi="Times New Roman" w:cs="Times New Roman"/>
          <w:sz w:val="28"/>
          <w:szCs w:val="28"/>
        </w:rPr>
        <w:br/>
        <w:t xml:space="preserve">заявления об исправлении ошибок и документов, необходимых для предоставления услуги.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предоставления заявителю результата предоставления услуги</w:t>
      </w:r>
      <w:r/>
    </w:p>
    <w:p>
      <w:pPr>
        <w:pStyle w:val="10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. Способы предоставления заявителю результата предоставления услуги: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 в случае обращения заявителя в Комитет результат предоставления услуги предоставляется заявителю в Комитете;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 в случае обращения заявителя в Центр результат предоставления услуги предоставляется заявителю в Центре.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отдела Комитета направляет результат предоставления услуги с соответствующим реестром передачи в Центр не </w:t>
      </w:r>
      <w:r>
        <w:rPr>
          <w:rFonts w:ascii="Times New Roman" w:hAnsi="Times New Roman" w:cs="Times New Roman"/>
          <w:sz w:val="28"/>
          <w:szCs w:val="28"/>
        </w:rPr>
        <w:t xml:space="preserve">позднее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чем за один день до истечения срока, указанного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13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в случае обращения заявителя за предоставлением услуги посредством Едино</w:t>
      </w:r>
      <w:r>
        <w:rPr>
          <w:rFonts w:ascii="Times New Roman" w:hAnsi="Times New Roman" w:cs="Times New Roman"/>
          <w:sz w:val="28"/>
          <w:szCs w:val="28"/>
        </w:rPr>
        <w:t xml:space="preserve">го портала, Портала государственных и муниципальных услуг Ставропольского или </w:t>
      </w:r>
      <w:r>
        <w:rPr>
          <w:rFonts w:ascii="Times New Roman" w:hAnsi="Times New Roman" w:cs="Times New Roman"/>
          <w:sz w:val="28"/>
          <w:szCs w:val="28"/>
        </w:rPr>
        <w:t xml:space="preserve">портала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 края результат предоставления услуги предоставляется заявителю в форме электронного документа, подписанного усиленной квалифицированной электронной подписью руководителя Комитета,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Едином портале, Портале государственных и муниципальных услуг Ставропольского края или </w:t>
      </w:r>
      <w:r>
        <w:rPr>
          <w:rFonts w:ascii="Times New Roman" w:hAnsi="Times New Roman" w:cs="Times New Roman"/>
          <w:sz w:val="28"/>
          <w:szCs w:val="28"/>
        </w:rPr>
        <w:t xml:space="preserve">портала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. 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/>
    </w:p>
    <w:p>
      <w:pPr>
        <w:pStyle w:val="10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77</w:t>
      </w:r>
      <w:r>
        <w:rPr>
          <w:rFonts w:ascii="Times New Roman" w:hAnsi="Times New Roman" w:cs="Times New Roman"/>
          <w:sz w:val="28"/>
          <w:szCs w:val="28"/>
        </w:rPr>
        <w:t xml:space="preserve">. Срок предоставления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составляет один день со дня принятия решения о предоставлении услуги.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</w:t>
      </w:r>
      <w:r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pStyle w:val="10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/>
    </w:p>
    <w:p>
      <w:pPr>
        <w:pStyle w:val="1013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 Формы контроля </w:t>
      </w:r>
      <w:r/>
    </w:p>
    <w:p>
      <w:pPr>
        <w:pStyle w:val="1013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Административного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</w:t>
      </w:r>
      <w:r/>
    </w:p>
    <w:p>
      <w:pPr>
        <w:pStyle w:val="10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Текущий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и исполнением должностными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лицами, муниципальными служащими, специалистами Администрации, Комитета, Центра положений Административного регламента и иных нормативных пра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вовых актов Российской Федерации, устанавливающих требования к предоставлению услуги, а также принятием ими решений осуществляется руководителями соответствующих подразделений Администрации, Комитета, Центра в процессе исполнения административных процедур.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полнотой и качеством предоставл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услуги осуществляется уполномоченным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выявление и устранение нарушений прав заявителей, контроль за рассмотрением и подготовкой ответов на обращения заявителей,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содержащие жалобы на решения, действия (бездействие) должностных лиц,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специалистов Администрации,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Центра по предоставлению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услуги.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Должностные лица Администрации, Комитета, Центра несут персональную ответственность за полноту и качество осуществления соответствующих административных процедур. 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случае допущенных нарушений должностные лица Администрации, Комитета, Центра привлекаются к ответственности в соответствии с законодательством Российской Федерации.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/>
    </w:p>
    <w:p>
      <w:pPr>
        <w:pStyle w:val="10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1013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V. Досудебный (внесудебный) порядок обжалования решения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услугу,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лиц, муниципальных служащих, специалистов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органа, предоставляющего услугу, Центра, специалистов Центра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праве заявителя подать жалобу на решения и действия (бездействие) органа, предоставляющего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услугу, должностных лиц, муниципальных служащих, специалистов органа, предоставляющего услугу, Центра,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специалистов Центра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жалобы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Заявитель может обратиться с жалобой, в том числе в следующих случаях: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нарушение срока регистрации заявления о предоставлении земельного участка, комплексного запроса;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требование у заявителя докуме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отказ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(или) ошибок в выданных в  результате предоставления услуги документах либо нарушение срока таких исправлений;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услуги;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9) приостановление Администрацией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10) требование у заявителя при предос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w:tooltip="#P291" w:anchor="P29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lang w:val="ru-RU"/>
          </w:rPr>
          <w:t xml:space="preserve">подпунктом 3 пункта</w:t>
        </w:r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lang w:val="ru-RU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27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регламента.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города Ставрополя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уполномоченные на рассмотрение жалобы должностные лица,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которым может быть направлена жалоба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на действия специалистов Комитета подается в Комитет и рассматривается его руководителем.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на действия специалиста Центра подается в Центр и рассматривается его руководителем.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на действия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на действия руководителя государственного казенного учреждения Ставропольс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Заявители, являющиеся юридическими лицами, вправе подать жалобу на решение и (или) действия (бездействие) Администрации,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Комитета, должностных лиц, муниципальных служащих Администрации, Комитета, специалистов Комитета в антимонопольный орган в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порядке, установленном антимонопольным законодательством Российской Федерации.</w:t>
      </w:r>
      <w:r/>
    </w:p>
    <w:p>
      <w:pPr>
        <w:pStyle w:val="1025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подачи и рассмотрения жалобы</w:t>
      </w:r>
      <w:r/>
    </w:p>
    <w:p>
      <w:pPr>
        <w:pStyle w:val="1025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подается в письменной форме на бумажном носителе или в электронной форме.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может быть направлена по почте, через Центр, с использованием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должна содержать: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наименование орг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которых обжалуются;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1025"/>
        <w:jc w:val="both"/>
        <w:spacing w:line="19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Сроки рассмотрения жалобы</w:t>
      </w:r>
      <w:r/>
    </w:p>
    <w:p>
      <w:pPr>
        <w:pStyle w:val="1025"/>
        <w:jc w:val="both"/>
        <w:spacing w:line="19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Жалоба регистрируется в день ее поступления в Администрацию, Комитет, Центр.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Жалоба, поступившая в Администрацию, Центр, 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приеме документов у заявителя либо в исправлении допущенных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опечаток и (или) ошибок или в случае обжалования нарушения установленного срока таких исправлений - в течение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пяти рабочих дней со дня ее регистрации.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Жалоба на действия специалистов Комитета, Центра подлежит рассмотрению руководителем Комитета, Центра в течение пятнадцати рабочих дней со дня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регистрации, а в случае обжалования отказа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1025"/>
        <w:jc w:val="both"/>
        <w:spacing w:line="192" w:lineRule="auto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рассмотрения жалобы</w:t>
      </w:r>
      <w:r/>
    </w:p>
    <w:p>
      <w:pPr>
        <w:pStyle w:val="1025"/>
        <w:jc w:val="both"/>
        <w:spacing w:line="192" w:lineRule="auto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результатам рассмотрения жалобы принимается одно из следующих решений: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удовлетворение жалобы, в том числе в форме отмены принятого решения, исправления допущенных опечаток и (или) ошиб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отказ в удовлетворении жалобы.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процедуры, предусмотренной </w:t>
      </w:r>
      <w:hyperlink w:tooltip="#P600" w:anchor="P6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пункт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ом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регламента.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случае установления в ходе или по результатам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pStyle w:val="1013"/>
        <w:jc w:val="center"/>
        <w:outlineLvl w:val="2"/>
      </w:pPr>
      <w:r/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информирования заявителя о результатах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рассмотрения жалобы</w:t>
      </w:r>
      <w:r/>
    </w:p>
    <w:p>
      <w:pPr>
        <w:pStyle w:val="1025"/>
        <w:jc w:val="both"/>
        <w:spacing w:line="192" w:lineRule="auto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случае признания жа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лобы подлежащей удовлетворению в ответе заявителю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неудобства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признания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жалобы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о порядке обжалования действий (бездействия), а также решений Комитета, Центра,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обжалования решения по жалобе</w:t>
      </w:r>
      <w:r/>
    </w:p>
    <w:p>
      <w:pPr>
        <w:pStyle w:val="1013"/>
        <w:jc w:val="center"/>
        <w:spacing w:line="192" w:lineRule="auto"/>
        <w:outlineLvl w:val="2"/>
      </w:pPr>
      <w:r/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Решение по жалобе может быть обжаловано в порядке, установленном законодательством Российской Федерации.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 заявителя на получение информации и документов,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необходимых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обоснования и рассмотрения жалобы</w:t>
      </w:r>
      <w:r/>
    </w:p>
    <w:p>
      <w:pPr>
        <w:pStyle w:val="1025"/>
        <w:jc w:val="both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Заявитель вправе получать информацию и доку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/>
    </w:p>
    <w:p>
      <w:pPr>
        <w:pStyle w:val="1025"/>
        <w:jc w:val="both"/>
        <w:spacing w:line="192" w:lineRule="auto"/>
        <w:rPr>
          <w:lang w:val="ru-RU"/>
        </w:rPr>
      </w:pPr>
      <w:r>
        <w:rPr>
          <w:lang w:val="ru-RU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Способы информирования заявителей о порядке подачи</w:t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рассмотрения жалобы</w:t>
      </w:r>
      <w:r/>
    </w:p>
    <w:p>
      <w:pPr>
        <w:pStyle w:val="1025"/>
        <w:jc w:val="both"/>
        <w:spacing w:line="192" w:lineRule="auto"/>
        <w:rPr>
          <w:lang w:val="ru-RU"/>
        </w:rPr>
      </w:pPr>
      <w:r>
        <w:rPr>
          <w:lang w:val="ru-RU"/>
        </w:rPr>
      </w:r>
      <w:r/>
    </w:p>
    <w:p>
      <w:pPr>
        <w:pStyle w:val="1025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Информирование заявителей о порядке подачи и рассмотрения жалобы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с </w:t>
      </w:r>
      <w:hyperlink w:tooltip="#P88" w:anchor="P8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регламента.</w:t>
      </w:r>
      <w:r/>
    </w:p>
    <w:p>
      <w:pPr>
        <w:pStyle w:val="1025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10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</w:t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center"/>
        <w:spacing w:after="17" w:line="209" w:lineRule="auto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/>
    </w:p>
    <w:p>
      <w:pPr>
        <w:jc w:val="center"/>
        <w:spacing w:after="17" w:line="209" w:lineRule="auto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ПЕРЕЧЕНЬ </w:t>
      </w:r>
      <w:r/>
    </w:p>
    <w:p>
      <w:pPr>
        <w:jc w:val="center"/>
        <w:spacing w:after="17" w:line="209" w:lineRule="auto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общих признаков, по которым объединяются категории заявителей, соответствующих одному варианту предоставления услуги</w:t>
      </w:r>
      <w:r>
        <w:rPr>
          <w:rFonts w:ascii="Arial" w:hAnsi="Arial" w:eastAsia="Arial" w:cs="Arial"/>
          <w:color w:val="444444"/>
          <w:sz w:val="28"/>
          <w:szCs w:val="28"/>
          <w:highlight w:val="white"/>
        </w:rPr>
        <w:br/>
      </w:r>
      <w:r/>
    </w:p>
    <w:tbl>
      <w:tblPr>
        <w:tblStyle w:val="86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728"/>
        <w:gridCol w:w="4588"/>
        <w:gridCol w:w="403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№ 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Общие признаки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Вариант предоставления услуги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Заявители, обратившиеся за получением услуги «Присвоение адреса объекту адресации, изменение и аннулирование такого адреса»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pStyle w:val="1013"/>
              <w:jc w:val="both"/>
              <w:rPr>
                <w:highlight w:val="white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Присвоение адреса объекту адресации, изменение и аннулирование такого адреса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Заявители, ранее обратившиеся за получением услуги «Присвоение адреса объекту адресации, изменение и аннулирование такого адреса», по результатам предоставления которой выданы документы с опечатками и (или) ошибками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Исправление допущенных опечаток и (или) ошибок в выданных в результате предоставления услуги документах</w:t>
            </w:r>
            <w:r/>
          </w:p>
        </w:tc>
      </w:tr>
    </w:tbl>
    <w:p>
      <w:pPr>
        <w:rPr>
          <w:rFonts w:ascii="Times New Roman" w:hAnsi="Times New Roman" w:eastAsia="Arial" w:cs="Times New Roman"/>
          <w:color w:val="444444"/>
        </w:rP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highlight w:val="white"/>
        </w:rPr>
        <w:outlineLvl w:val="1"/>
      </w:pPr>
      <w:r>
        <w:rPr>
          <w:highlight w:val="white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2</w:t>
      </w:r>
      <w:r/>
    </w:p>
    <w:p>
      <w:pPr>
        <w:pStyle w:val="1011"/>
        <w:ind w:left="4535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регламенту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</w:t>
      </w:r>
      <w:r/>
    </w:p>
    <w:p>
      <w:pPr>
        <w:pStyle w:val="1011"/>
        <w:ind w:left="4535"/>
        <w:jc w:val="both"/>
        <w:rPr>
          <w:highlight w:val="white"/>
        </w:rPr>
      </w:pPr>
      <w:r>
        <w:rPr>
          <w:highlight w:val="white"/>
        </w:rPr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</w:t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</w:pPr>
      <w:r/>
      <w:hyperlink w:tooltip="#P905" w:anchor="P905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заявлени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исправлении ошибок</w:t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lang w:eastAsia="zh-CN" w:bidi="hi-IN"/>
        </w:rPr>
      </w:pPr>
      <w:r>
        <w:rPr>
          <w:rFonts w:ascii="Times New Roman" w:hAnsi="Times New Roman" w:eastAsia="Lucida Sans Unicode" w:cs="Mangal"/>
          <w:lang w:eastAsia="zh-CN" w:bidi="hi-IN"/>
        </w:rPr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</w:t>
      </w: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</w:pPr>
      <w:r/>
      <w:hyperlink w:tooltip="#P905" w:anchor="P905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об исправлении ошибок</w:t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/>
    </w:p>
    <w:p>
      <w:pPr>
        <w:pStyle w:val="10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Прошу исправить опечатки и (или) ошибки в выданном по результатам предоставления услуги документе - _______________________________________________.</w:t>
      </w:r>
      <w:r/>
    </w:p>
    <w:p>
      <w:pPr>
        <w:pStyle w:val="10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(указываются реквизиты и наименование документа)</w:t>
      </w:r>
      <w:r/>
    </w:p>
    <w:p>
      <w:pPr>
        <w:ind w:left="5529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lang w:eastAsia="zh-CN" w:bidi="hi-IN"/>
        </w:rPr>
      </w:pPr>
      <w:r>
        <w:rPr>
          <w:rFonts w:ascii="Times New Roman" w:hAnsi="Times New Roman" w:eastAsia="Lucida Sans Unicode" w:cs="Mangal"/>
          <w:lang w:eastAsia="zh-CN" w:bidi="hi-IN"/>
        </w:rPr>
      </w:r>
      <w:r/>
    </w:p>
    <w:p>
      <w:pPr>
        <w:pStyle w:val="10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наличия опечаток и (или) ошибок:</w:t>
      </w:r>
      <w:r/>
    </w:p>
    <w:p>
      <w:pPr>
        <w:pStyle w:val="10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  <w:r/>
    </w:p>
    <w:p>
      <w:pPr>
        <w:pStyle w:val="10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Приложение: 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/>
    </w:p>
    <w:p>
      <w:pPr>
        <w:pStyle w:val="1011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/>
    </w:p>
    <w:p>
      <w:pPr>
        <w:pStyle w:val="1011"/>
        <w:ind w:lef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</w:t>
      </w:r>
      <w:r/>
    </w:p>
    <w:p>
      <w:pPr>
        <w:pStyle w:val="1025"/>
        <w:jc w:val="center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документов, необходимых в соответствии с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/>
    </w:p>
    <w:p>
      <w:pPr>
        <w:pStyle w:val="1025"/>
        <w:jc w:val="center"/>
        <w:rPr>
          <w:rFonts w:ascii="Times New Roman" w:hAnsi="Times New Roman" w:cs="Times New Roman"/>
          <w:lang w:val="ru-RU"/>
        </w:rPr>
        <w:outlineLvl w:val="1"/>
      </w:pPr>
      <w:r>
        <w:rPr>
          <w:rFonts w:ascii="Times New Roman" w:hAnsi="Times New Roman" w:cs="Times New Roman"/>
          <w:lang w:val="ru-RU"/>
        </w:rPr>
      </w:r>
      <w:r/>
    </w:p>
    <w:tbl>
      <w:tblPr>
        <w:tblStyle w:val="867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1243"/>
        <w:gridCol w:w="2975"/>
        <w:gridCol w:w="2693"/>
        <w:gridCol w:w="2409"/>
      </w:tblGrid>
      <w:tr>
        <w:trPr>
          <w:trHeight w:val="1535"/>
        </w:trPr>
        <w:tc>
          <w:tcPr>
            <w:tcW w:w="1243" w:type="dxa"/>
            <w:textDirection w:val="lrTb"/>
            <w:noWrap w:val="false"/>
          </w:tcPr>
          <w:p>
            <w:pPr>
              <w:pStyle w:val="1025"/>
              <w:ind w:right="809"/>
              <w:jc w:val="both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органа, с которым осуществляется межведомственное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информац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ионное</w:t>
            </w:r>
            <w:r>
              <w:rPr>
                <w:rFonts w:ascii="Times New Roman" w:hAnsi="Times New Roman" w:cs="Times New Roman"/>
                <w:lang w:val="ru-RU"/>
              </w:rPr>
              <w:t xml:space="preserve"> взаимодействие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Требования к представлению документа в порядке межведомственного информационного взаимодействия</w:t>
            </w:r>
            <w:r/>
          </w:p>
        </w:tc>
      </w:tr>
      <w:tr>
        <w:trPr>
          <w:trHeight w:val="230"/>
        </w:trPr>
        <w:tc>
          <w:tcPr>
            <w:tcW w:w="1243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1250"/>
        </w:trPr>
        <w:tc>
          <w:tcPr>
            <w:tcW w:w="1243" w:type="dxa"/>
            <w:textDirection w:val="lrTb"/>
            <w:noWrap w:val="false"/>
          </w:tcPr>
          <w:p>
            <w:pPr>
              <w:pStyle w:val="1025"/>
              <w:ind w:right="80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являющихся заявителями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ФНС </w:t>
            </w:r>
            <w:r>
              <w:rPr>
                <w:rFonts w:ascii="Times New Roman" w:hAnsi="Times New Roman" w:cs="Times New Roman"/>
              </w:rPr>
              <w:t xml:space="preserve">России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Филиал 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ППК «</w:t>
            </w:r>
            <w:r>
              <w:rPr>
                <w:rFonts w:ascii="Times New Roman" w:hAnsi="Times New Roman" w:cs="Times New Roman"/>
                <w:lang w:val="ru-RU"/>
              </w:rPr>
              <w:t xml:space="preserve">Роскадастр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ind w:right="809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Выписки из Единог</w:t>
            </w:r>
            <w:r>
              <w:rPr>
                <w:rFonts w:ascii="Times New Roman" w:hAnsi="Times New Roman" w:cs="Times New Roman"/>
                <w:lang w:val="ru-RU"/>
              </w:rPr>
              <w:t xml:space="preserve">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Филиал 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ППК «</w:t>
            </w:r>
            <w:r>
              <w:rPr>
                <w:rFonts w:ascii="Times New Roman" w:hAnsi="Times New Roman" w:cs="Times New Roman"/>
                <w:lang w:val="ru-RU"/>
              </w:rPr>
              <w:t xml:space="preserve">Роскадастр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ind w:right="809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Единого государственного реестра недв</w:t>
            </w:r>
            <w:r>
              <w:rPr>
                <w:rFonts w:ascii="Times New Roman" w:hAnsi="Times New Roman" w:cs="Times New Roman"/>
                <w:lang w:val="ru-RU"/>
              </w:rPr>
              <w:t xml:space="preserve">ижимости об объекте недвижимости, который снят с государственного кадастрового учета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Филиал 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ППК «</w:t>
            </w:r>
            <w:r>
              <w:rPr>
                <w:rFonts w:ascii="Times New Roman" w:hAnsi="Times New Roman" w:cs="Times New Roman"/>
                <w:lang w:val="ru-RU"/>
              </w:rPr>
              <w:t xml:space="preserve">Роскадастр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ind w:right="809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Уведомление об отсутствии в Едином государственном реестре недвижи</w:t>
            </w:r>
            <w:r>
              <w:rPr>
                <w:rFonts w:ascii="Times New Roman" w:hAnsi="Times New Roman" w:cs="Times New Roman"/>
                <w:lang w:val="ru-RU"/>
              </w:rPr>
              <w:t xml:space="preserve">мости запрашиваемых сведений по объекту недвижимости, являющемуся объектом адресации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Филиал 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ППК «</w:t>
            </w:r>
            <w:r>
              <w:rPr>
                <w:rFonts w:ascii="Times New Roman" w:hAnsi="Times New Roman" w:cs="Times New Roman"/>
                <w:lang w:val="ru-RU"/>
              </w:rPr>
              <w:t xml:space="preserve">Роскадастр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/>
          </w:p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</w:t>
            </w:r>
            <w:r/>
          </w:p>
          <w:p>
            <w:pPr>
              <w:pStyle w:val="1025"/>
              <w:ind w:right="809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ind w:right="809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Разрешение на строительство объекта адресации (при присвоении адреса строящимся объектам </w:t>
            </w:r>
            <w:r>
              <w:rPr>
                <w:rFonts w:ascii="Times New Roman" w:hAnsi="Times New Roman" w:cs="Times New Roman"/>
                <w:lang w:val="ru-RU"/>
              </w:rPr>
              <w:t xml:space="preserve">адресации) (за исключением случаев, если в соответствии с Градостроительным </w:t>
            </w:r>
            <w:hyperlink r:id="rId27" w:tooltip="consultantplus://offline/ref=1D9D1537684402E31E12869148335CFB69F13DD7F950BEDC0B1E0AA1F01A2FF08142338946C3C89E3FE370B992KCG7O" w:history="1">
              <w:r>
                <w:rPr>
                  <w:rStyle w:val="993"/>
                  <w:rFonts w:ascii="Times New Roman" w:hAnsi="Times New Roman" w:cs="Times New Roman"/>
                  <w:lang w:val="ru-RU"/>
                </w:rPr>
                <w:t xml:space="preserve">кодексом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комитет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градостроительства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На бумажном носителе</w:t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органа местного самоуправления о переводе жилого</w:t>
            </w:r>
            <w:r>
              <w:rPr>
                <w:rFonts w:ascii="Times New Roman" w:hAnsi="Times New Roman" w:cs="Times New Roman"/>
                <w:lang w:val="ru-RU"/>
              </w:rPr>
              <w:t xml:space="preserve">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комитет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градостроительства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На бумажном носителе</w:t>
            </w:r>
            <w:r/>
          </w:p>
        </w:tc>
      </w:tr>
      <w:tr>
        <w:trPr>
          <w:trHeight w:val="253"/>
        </w:trPr>
        <w:tc>
          <w:tcPr>
            <w:tcW w:w="1243" w:type="dxa"/>
            <w:textDirection w:val="lrTb"/>
            <w:noWrap w:val="false"/>
          </w:tcPr>
          <w:p>
            <w:pPr>
              <w:ind w:right="8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комитет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градостроительства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ind w:right="809"/>
              <w:rPr>
                <w:rFonts w:ascii="Times New Roman" w:hAnsi="Times New Roman" w:cs="Times New Roman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lang w:val="ru-RU"/>
              </w:rPr>
              <w:t xml:space="preserve">На бумажном носителе</w:t>
            </w:r>
            <w:r/>
          </w:p>
        </w:tc>
      </w:tr>
    </w:tbl>
    <w:p>
      <w:pPr>
        <w:pStyle w:val="1025"/>
        <w:jc w:val="both"/>
        <w:rPr>
          <w:rFonts w:ascii="Times New Roman" w:hAnsi="Times New Roman" w:cs="Times New Roman"/>
          <w:highlight w:val="cyan"/>
          <w:lang w:val="ru-RU"/>
        </w:rPr>
      </w:pPr>
      <w:r>
        <w:rPr>
          <w:rFonts w:ascii="Times New Roman" w:hAnsi="Times New Roman" w:cs="Times New Roman"/>
          <w:highlight w:val="cyan"/>
          <w:lang w:val="ru-RU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7" w:name="P1092"/>
      <w:r/>
      <w:bookmarkStart w:id="8" w:name="_GoBack"/>
      <w:r/>
      <w:bookmarkEnd w:id="7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/>
    </w:p>
    <w:p>
      <w:pPr>
        <w:pStyle w:val="1011"/>
        <w:ind w:left="4535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</w:t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приеме документов, необходимых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услуги, представленных в электронной форме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услуги,</w:t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Ваших документов, необходимых для предоставления муниципальной услуги «Присвоение адреса объекту адресации, изменение и аннулирование такого адреса», представленных в электронной форме______________________________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(дата поступления документов) через __________________________________ (указывается способ направления документов), отказано в связи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недействительностью усиленной квалифицированной электронной подписи, с использованием которой подписаны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документы.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Ф.И.О.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/>
    </w:p>
    <w:p>
      <w:pPr>
        <w:pStyle w:val="1025"/>
        <w:ind w:left="4535"/>
        <w:jc w:val="both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8491242"/>
      <w:docPartObj>
        <w:docPartGallery w:val="Page Numbers (Top of Page)"/>
        <w:docPartUnique w:val="true"/>
      </w:docPartObj>
      <w:rPr/>
    </w:sdtPr>
    <w:sdtContent>
      <w:p>
        <w:pPr>
          <w:pStyle w:val="10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10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8669736"/>
      <w:docPartObj>
        <w:docPartGallery w:val="Page Numbers (Top of Page)"/>
        <w:docPartUnique w:val="true"/>
      </w:docPartObj>
      <w:rPr/>
    </w:sdtPr>
    <w:sdtContent>
      <w:p>
        <w:pPr>
          <w:pStyle w:val="10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1019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9"/>
  </w:num>
  <w:num w:numId="5">
    <w:abstractNumId w:val="28"/>
  </w:num>
  <w:num w:numId="6">
    <w:abstractNumId w:val="25"/>
  </w:num>
  <w:num w:numId="7">
    <w:abstractNumId w:val="1"/>
  </w:num>
  <w:num w:numId="8">
    <w:abstractNumId w:val="34"/>
  </w:num>
  <w:num w:numId="9">
    <w:abstractNumId w:val="3"/>
  </w:num>
  <w:num w:numId="10">
    <w:abstractNumId w:val="2"/>
  </w:num>
  <w:num w:numId="11">
    <w:abstractNumId w:val="21"/>
  </w:num>
  <w:num w:numId="12">
    <w:abstractNumId w:val="16"/>
  </w:num>
  <w:num w:numId="13">
    <w:abstractNumId w:val="26"/>
  </w:num>
  <w:num w:numId="14">
    <w:abstractNumId w:val="13"/>
  </w:num>
  <w:num w:numId="15">
    <w:abstractNumId w:val="22"/>
  </w:num>
  <w:num w:numId="16">
    <w:abstractNumId w:val="31"/>
  </w:num>
  <w:num w:numId="17">
    <w:abstractNumId w:val="14"/>
  </w:num>
  <w:num w:numId="18">
    <w:abstractNumId w:val="11"/>
  </w:num>
  <w:num w:numId="19">
    <w:abstractNumId w:val="27"/>
  </w:num>
  <w:num w:numId="20">
    <w:abstractNumId w:val="35"/>
  </w:num>
  <w:num w:numId="21">
    <w:abstractNumId w:val="4"/>
  </w:num>
  <w:num w:numId="22">
    <w:abstractNumId w:val="32"/>
  </w:num>
  <w:num w:numId="23">
    <w:abstractNumId w:val="20"/>
  </w:num>
  <w:num w:numId="24">
    <w:abstractNumId w:val="24"/>
  </w:num>
  <w:num w:numId="25">
    <w:abstractNumId w:val="29"/>
  </w:num>
  <w:num w:numId="26">
    <w:abstractNumId w:val="15"/>
  </w:num>
  <w:num w:numId="27">
    <w:abstractNumId w:val="10"/>
  </w:num>
  <w:num w:numId="28">
    <w:abstractNumId w:val="33"/>
  </w:num>
  <w:num w:numId="29">
    <w:abstractNumId w:val="5"/>
  </w:num>
  <w:num w:numId="30">
    <w:abstractNumId w:val="19"/>
  </w:num>
  <w:num w:numId="31">
    <w:abstractNumId w:val="8"/>
  </w:num>
  <w:num w:numId="32">
    <w:abstractNumId w:val="12"/>
  </w:num>
  <w:num w:numId="33">
    <w:abstractNumId w:val="23"/>
  </w:num>
  <w:num w:numId="34">
    <w:abstractNumId w:val="0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6" w:default="1">
    <w:name w:val="Normal"/>
    <w:qFormat/>
  </w:style>
  <w:style w:type="paragraph" w:styleId="817">
    <w:name w:val="Heading 1"/>
    <w:basedOn w:val="816"/>
    <w:next w:val="816"/>
    <w:link w:val="8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8">
    <w:name w:val="Heading 2"/>
    <w:basedOn w:val="816"/>
    <w:next w:val="816"/>
    <w:link w:val="8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9">
    <w:name w:val="Heading 3"/>
    <w:basedOn w:val="816"/>
    <w:next w:val="816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0">
    <w:name w:val="Heading 4"/>
    <w:basedOn w:val="816"/>
    <w:next w:val="816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1">
    <w:name w:val="Heading 5"/>
    <w:basedOn w:val="816"/>
    <w:next w:val="816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2">
    <w:name w:val="Heading 6"/>
    <w:basedOn w:val="816"/>
    <w:next w:val="816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23">
    <w:name w:val="Heading 7"/>
    <w:basedOn w:val="816"/>
    <w:next w:val="816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24">
    <w:name w:val="Heading 8"/>
    <w:basedOn w:val="816"/>
    <w:next w:val="816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25">
    <w:name w:val="Heading 9"/>
    <w:basedOn w:val="816"/>
    <w:next w:val="816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character" w:styleId="829" w:customStyle="1">
    <w:name w:val="Heading 1 Char"/>
    <w:basedOn w:val="826"/>
    <w:uiPriority w:val="9"/>
    <w:rPr>
      <w:rFonts w:ascii="Arial" w:hAnsi="Arial" w:eastAsia="Arial" w:cs="Arial"/>
      <w:sz w:val="40"/>
      <w:szCs w:val="40"/>
    </w:rPr>
  </w:style>
  <w:style w:type="character" w:styleId="830" w:customStyle="1">
    <w:name w:val="Heading 2 Char"/>
    <w:basedOn w:val="826"/>
    <w:uiPriority w:val="9"/>
    <w:rPr>
      <w:rFonts w:ascii="Arial" w:hAnsi="Arial" w:eastAsia="Arial" w:cs="Arial"/>
      <w:sz w:val="34"/>
    </w:rPr>
  </w:style>
  <w:style w:type="character" w:styleId="831" w:customStyle="1">
    <w:name w:val="Heading 3 Char"/>
    <w:basedOn w:val="826"/>
    <w:uiPriority w:val="9"/>
    <w:rPr>
      <w:rFonts w:ascii="Arial" w:hAnsi="Arial" w:eastAsia="Arial" w:cs="Arial"/>
      <w:sz w:val="30"/>
      <w:szCs w:val="30"/>
    </w:rPr>
  </w:style>
  <w:style w:type="character" w:styleId="832" w:customStyle="1">
    <w:name w:val="Heading 4 Char"/>
    <w:basedOn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833" w:customStyle="1">
    <w:name w:val="Heading 5 Char"/>
    <w:basedOn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834" w:customStyle="1">
    <w:name w:val="Heading 6 Char"/>
    <w:basedOn w:val="826"/>
    <w:uiPriority w:val="9"/>
    <w:rPr>
      <w:rFonts w:ascii="Arial" w:hAnsi="Arial" w:eastAsia="Arial" w:cs="Arial"/>
      <w:b/>
      <w:bCs/>
      <w:sz w:val="22"/>
      <w:szCs w:val="22"/>
    </w:rPr>
  </w:style>
  <w:style w:type="character" w:styleId="835" w:customStyle="1">
    <w:name w:val="Heading 7 Char"/>
    <w:basedOn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6" w:customStyle="1">
    <w:name w:val="Heading 8 Char"/>
    <w:basedOn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837" w:customStyle="1">
    <w:name w:val="Heading 9 Char"/>
    <w:basedOn w:val="826"/>
    <w:uiPriority w:val="9"/>
    <w:rPr>
      <w:rFonts w:ascii="Arial" w:hAnsi="Arial" w:eastAsia="Arial" w:cs="Arial"/>
      <w:i/>
      <w:iCs/>
      <w:sz w:val="21"/>
      <w:szCs w:val="21"/>
    </w:rPr>
  </w:style>
  <w:style w:type="character" w:styleId="838" w:customStyle="1">
    <w:name w:val="Title Char"/>
    <w:basedOn w:val="826"/>
    <w:uiPriority w:val="10"/>
    <w:rPr>
      <w:sz w:val="48"/>
      <w:szCs w:val="48"/>
    </w:rPr>
  </w:style>
  <w:style w:type="character" w:styleId="839" w:customStyle="1">
    <w:name w:val="Subtitle Char"/>
    <w:basedOn w:val="826"/>
    <w:uiPriority w:val="11"/>
    <w:rPr>
      <w:sz w:val="24"/>
      <w:szCs w:val="24"/>
    </w:rPr>
  </w:style>
  <w:style w:type="character" w:styleId="840" w:customStyle="1">
    <w:name w:val="Quote Char"/>
    <w:uiPriority w:val="29"/>
    <w:rPr>
      <w:i/>
    </w:rPr>
  </w:style>
  <w:style w:type="character" w:styleId="841" w:customStyle="1">
    <w:name w:val="Intense Quote Char"/>
    <w:uiPriority w:val="30"/>
    <w:rPr>
      <w:i/>
    </w:rPr>
  </w:style>
  <w:style w:type="character" w:styleId="842" w:customStyle="1">
    <w:name w:val="Footnote Text Char"/>
    <w:uiPriority w:val="99"/>
    <w:rPr>
      <w:sz w:val="18"/>
    </w:rPr>
  </w:style>
  <w:style w:type="character" w:styleId="843" w:customStyle="1">
    <w:name w:val="Endnote Text Char"/>
    <w:uiPriority w:val="99"/>
    <w:rPr>
      <w:sz w:val="20"/>
    </w:rPr>
  </w:style>
  <w:style w:type="character" w:styleId="844" w:customStyle="1">
    <w:name w:val="Заголовок 1 Знак"/>
    <w:basedOn w:val="826"/>
    <w:link w:val="817"/>
    <w:uiPriority w:val="9"/>
    <w:rPr>
      <w:rFonts w:ascii="Arial" w:hAnsi="Arial" w:eastAsia="Arial" w:cs="Arial"/>
      <w:sz w:val="40"/>
      <w:szCs w:val="40"/>
    </w:rPr>
  </w:style>
  <w:style w:type="character" w:styleId="845" w:customStyle="1">
    <w:name w:val="Заголовок 2 Знак"/>
    <w:basedOn w:val="826"/>
    <w:link w:val="818"/>
    <w:uiPriority w:val="9"/>
    <w:rPr>
      <w:rFonts w:ascii="Arial" w:hAnsi="Arial" w:eastAsia="Arial" w:cs="Arial"/>
      <w:sz w:val="34"/>
    </w:rPr>
  </w:style>
  <w:style w:type="character" w:styleId="846" w:customStyle="1">
    <w:name w:val="Заголовок 3 Знак"/>
    <w:basedOn w:val="826"/>
    <w:link w:val="819"/>
    <w:uiPriority w:val="9"/>
    <w:rPr>
      <w:rFonts w:ascii="Arial" w:hAnsi="Arial" w:eastAsia="Arial" w:cs="Arial"/>
      <w:sz w:val="30"/>
      <w:szCs w:val="30"/>
    </w:rPr>
  </w:style>
  <w:style w:type="character" w:styleId="847" w:customStyle="1">
    <w:name w:val="Заголовок 4 Знак"/>
    <w:basedOn w:val="826"/>
    <w:link w:val="820"/>
    <w:uiPriority w:val="9"/>
    <w:rPr>
      <w:rFonts w:ascii="Arial" w:hAnsi="Arial" w:eastAsia="Arial" w:cs="Arial"/>
      <w:b/>
      <w:bCs/>
      <w:sz w:val="26"/>
      <w:szCs w:val="26"/>
    </w:rPr>
  </w:style>
  <w:style w:type="character" w:styleId="848" w:customStyle="1">
    <w:name w:val="Заголовок 5 Знак"/>
    <w:basedOn w:val="826"/>
    <w:link w:val="821"/>
    <w:uiPriority w:val="9"/>
    <w:rPr>
      <w:rFonts w:ascii="Arial" w:hAnsi="Arial" w:eastAsia="Arial" w:cs="Arial"/>
      <w:b/>
      <w:bCs/>
      <w:sz w:val="24"/>
      <w:szCs w:val="24"/>
    </w:rPr>
  </w:style>
  <w:style w:type="character" w:styleId="849" w:customStyle="1">
    <w:name w:val="Заголовок 6 Знак"/>
    <w:basedOn w:val="826"/>
    <w:link w:val="822"/>
    <w:uiPriority w:val="9"/>
    <w:rPr>
      <w:rFonts w:ascii="Arial" w:hAnsi="Arial" w:eastAsia="Arial" w:cs="Arial"/>
      <w:b/>
      <w:bCs/>
      <w:sz w:val="22"/>
      <w:szCs w:val="22"/>
    </w:rPr>
  </w:style>
  <w:style w:type="character" w:styleId="850" w:customStyle="1">
    <w:name w:val="Заголовок 7 Знак"/>
    <w:basedOn w:val="826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 w:customStyle="1">
    <w:name w:val="Заголовок 8 Знак"/>
    <w:basedOn w:val="826"/>
    <w:link w:val="824"/>
    <w:uiPriority w:val="9"/>
    <w:rPr>
      <w:rFonts w:ascii="Arial" w:hAnsi="Arial" w:eastAsia="Arial" w:cs="Arial"/>
      <w:i/>
      <w:iCs/>
      <w:sz w:val="22"/>
      <w:szCs w:val="22"/>
    </w:rPr>
  </w:style>
  <w:style w:type="character" w:styleId="852" w:customStyle="1">
    <w:name w:val="Заголовок 9 Знак"/>
    <w:basedOn w:val="826"/>
    <w:link w:val="825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List Paragraph"/>
    <w:basedOn w:val="816"/>
    <w:uiPriority w:val="34"/>
    <w:qFormat/>
    <w:pPr>
      <w:contextualSpacing/>
      <w:ind w:left="720"/>
    </w:pPr>
  </w:style>
  <w:style w:type="paragraph" w:styleId="854">
    <w:name w:val="No Spacing"/>
    <w:uiPriority w:val="1"/>
    <w:qFormat/>
    <w:pPr>
      <w:spacing w:after="0" w:line="240" w:lineRule="auto"/>
    </w:pPr>
  </w:style>
  <w:style w:type="paragraph" w:styleId="855">
    <w:name w:val="Title"/>
    <w:basedOn w:val="816"/>
    <w:next w:val="816"/>
    <w:link w:val="8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6" w:customStyle="1">
    <w:name w:val="Название Знак"/>
    <w:basedOn w:val="826"/>
    <w:link w:val="855"/>
    <w:uiPriority w:val="10"/>
    <w:rPr>
      <w:sz w:val="48"/>
      <w:szCs w:val="48"/>
    </w:rPr>
  </w:style>
  <w:style w:type="paragraph" w:styleId="857">
    <w:name w:val="Subtitle"/>
    <w:basedOn w:val="816"/>
    <w:next w:val="816"/>
    <w:link w:val="858"/>
    <w:uiPriority w:val="11"/>
    <w:qFormat/>
    <w:pPr>
      <w:spacing w:before="200" w:after="200"/>
    </w:pPr>
    <w:rPr>
      <w:sz w:val="24"/>
      <w:szCs w:val="24"/>
    </w:rPr>
  </w:style>
  <w:style w:type="character" w:styleId="858" w:customStyle="1">
    <w:name w:val="Подзаголовок Знак"/>
    <w:basedOn w:val="826"/>
    <w:link w:val="857"/>
    <w:uiPriority w:val="11"/>
    <w:rPr>
      <w:sz w:val="24"/>
      <w:szCs w:val="24"/>
    </w:rPr>
  </w:style>
  <w:style w:type="paragraph" w:styleId="859">
    <w:name w:val="Quote"/>
    <w:basedOn w:val="816"/>
    <w:next w:val="816"/>
    <w:link w:val="860"/>
    <w:uiPriority w:val="29"/>
    <w:qFormat/>
    <w:pPr>
      <w:ind w:left="720" w:right="720"/>
    </w:pPr>
    <w:rPr>
      <w:i/>
    </w:rPr>
  </w:style>
  <w:style w:type="character" w:styleId="860" w:customStyle="1">
    <w:name w:val="Цитата 2 Знак"/>
    <w:link w:val="859"/>
    <w:uiPriority w:val="29"/>
    <w:rPr>
      <w:i/>
    </w:rPr>
  </w:style>
  <w:style w:type="paragraph" w:styleId="861">
    <w:name w:val="Intense Quote"/>
    <w:basedOn w:val="816"/>
    <w:next w:val="816"/>
    <w:link w:val="8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2" w:customStyle="1">
    <w:name w:val="Выделенная цитата Знак"/>
    <w:link w:val="861"/>
    <w:uiPriority w:val="30"/>
    <w:rPr>
      <w:i/>
    </w:rPr>
  </w:style>
  <w:style w:type="character" w:styleId="863" w:customStyle="1">
    <w:name w:val="Header Char"/>
    <w:basedOn w:val="826"/>
    <w:uiPriority w:val="99"/>
  </w:style>
  <w:style w:type="character" w:styleId="864" w:customStyle="1">
    <w:name w:val="Footer Char"/>
    <w:basedOn w:val="826"/>
    <w:uiPriority w:val="99"/>
  </w:style>
  <w:style w:type="paragraph" w:styleId="865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66" w:customStyle="1">
    <w:name w:val="Caption Char"/>
    <w:uiPriority w:val="99"/>
  </w:style>
  <w:style w:type="table" w:styleId="867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 w:customStyle="1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 w:customStyle="1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 w:customStyle="1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 w:customStyle="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97" w:customStyle="1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98" w:customStyle="1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99" w:customStyle="1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00" w:customStyle="1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01" w:customStyle="1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02" w:customStyle="1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0" w:customStyle="1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11" w:customStyle="1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12" w:customStyle="1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13" w:customStyle="1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14" w:customStyle="1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15" w:customStyle="1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16" w:customStyle="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37" w:customStyle="1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9" w:customStyle="1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60" w:customStyle="1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61" w:customStyle="1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62" w:customStyle="1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63" w:customStyle="1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64" w:customStyle="1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65" w:customStyle="1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ned - Accent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Lined - Accent 1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74" w:customStyle="1">
    <w:name w:val="Lined - Accent 2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75" w:customStyle="1">
    <w:name w:val="Lined - Accent 3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76" w:customStyle="1">
    <w:name w:val="Lined - Accent 4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77" w:customStyle="1">
    <w:name w:val="Lined - Accent 5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78" w:customStyle="1">
    <w:name w:val="Lined - Accent 6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79" w:customStyle="1">
    <w:name w:val="Bordered &amp; Lined - Accent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Bordered &amp; Lined - Accent 1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1" w:customStyle="1">
    <w:name w:val="Bordered &amp; Lined - Accent 2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2" w:customStyle="1">
    <w:name w:val="Bordered &amp; Lined - Accent 3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3" w:customStyle="1">
    <w:name w:val="Bordered &amp; Lined - Accent 4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4" w:customStyle="1">
    <w:name w:val="Bordered &amp; Lined - Accent 5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85" w:customStyle="1">
    <w:name w:val="Bordered &amp; Lined - Accent 6"/>
    <w:basedOn w:val="8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86" w:customStyle="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7" w:customStyle="1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88" w:customStyle="1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89" w:customStyle="1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90" w:customStyle="1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91" w:customStyle="1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92" w:customStyle="1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93">
    <w:name w:val="Hyperlink"/>
    <w:uiPriority w:val="99"/>
    <w:unhideWhenUsed/>
    <w:rPr>
      <w:color w:val="0563c1" w:themeColor="hyperlink"/>
      <w:u w:val="single"/>
    </w:rPr>
  </w:style>
  <w:style w:type="paragraph" w:styleId="994">
    <w:name w:val="footnote text"/>
    <w:basedOn w:val="816"/>
    <w:link w:val="995"/>
    <w:uiPriority w:val="99"/>
    <w:semiHidden/>
    <w:unhideWhenUsed/>
    <w:pPr>
      <w:spacing w:after="40" w:line="240" w:lineRule="auto"/>
    </w:pPr>
    <w:rPr>
      <w:sz w:val="18"/>
    </w:rPr>
  </w:style>
  <w:style w:type="character" w:styleId="995" w:customStyle="1">
    <w:name w:val="Текст сноски Знак"/>
    <w:link w:val="994"/>
    <w:uiPriority w:val="99"/>
    <w:rPr>
      <w:sz w:val="18"/>
    </w:rPr>
  </w:style>
  <w:style w:type="character" w:styleId="996">
    <w:name w:val="footnote reference"/>
    <w:basedOn w:val="826"/>
    <w:uiPriority w:val="99"/>
    <w:unhideWhenUsed/>
    <w:rPr>
      <w:vertAlign w:val="superscript"/>
    </w:rPr>
  </w:style>
  <w:style w:type="paragraph" w:styleId="997">
    <w:name w:val="endnote text"/>
    <w:basedOn w:val="816"/>
    <w:link w:val="998"/>
    <w:uiPriority w:val="99"/>
    <w:semiHidden/>
    <w:unhideWhenUsed/>
    <w:pPr>
      <w:spacing w:after="0" w:line="240" w:lineRule="auto"/>
    </w:pPr>
    <w:rPr>
      <w:sz w:val="20"/>
    </w:rPr>
  </w:style>
  <w:style w:type="character" w:styleId="998" w:customStyle="1">
    <w:name w:val="Текст концевой сноски Знак"/>
    <w:link w:val="997"/>
    <w:uiPriority w:val="99"/>
    <w:rPr>
      <w:sz w:val="20"/>
    </w:rPr>
  </w:style>
  <w:style w:type="character" w:styleId="999">
    <w:name w:val="endnote reference"/>
    <w:basedOn w:val="826"/>
    <w:uiPriority w:val="99"/>
    <w:semiHidden/>
    <w:unhideWhenUsed/>
    <w:rPr>
      <w:vertAlign w:val="superscript"/>
    </w:rPr>
  </w:style>
  <w:style w:type="paragraph" w:styleId="1000">
    <w:name w:val="toc 1"/>
    <w:basedOn w:val="816"/>
    <w:next w:val="816"/>
    <w:uiPriority w:val="39"/>
    <w:unhideWhenUsed/>
    <w:pPr>
      <w:spacing w:after="57"/>
    </w:pPr>
  </w:style>
  <w:style w:type="paragraph" w:styleId="1001">
    <w:name w:val="toc 2"/>
    <w:basedOn w:val="816"/>
    <w:next w:val="816"/>
    <w:uiPriority w:val="39"/>
    <w:unhideWhenUsed/>
    <w:pPr>
      <w:ind w:left="283"/>
      <w:spacing w:after="57"/>
    </w:pPr>
  </w:style>
  <w:style w:type="paragraph" w:styleId="1002">
    <w:name w:val="toc 3"/>
    <w:basedOn w:val="816"/>
    <w:next w:val="816"/>
    <w:uiPriority w:val="39"/>
    <w:unhideWhenUsed/>
    <w:pPr>
      <w:ind w:left="567"/>
      <w:spacing w:after="57"/>
    </w:pPr>
  </w:style>
  <w:style w:type="paragraph" w:styleId="1003">
    <w:name w:val="toc 4"/>
    <w:basedOn w:val="816"/>
    <w:next w:val="816"/>
    <w:uiPriority w:val="39"/>
    <w:unhideWhenUsed/>
    <w:pPr>
      <w:ind w:left="850"/>
      <w:spacing w:after="57"/>
    </w:pPr>
  </w:style>
  <w:style w:type="paragraph" w:styleId="1004">
    <w:name w:val="toc 5"/>
    <w:basedOn w:val="816"/>
    <w:next w:val="816"/>
    <w:uiPriority w:val="39"/>
    <w:unhideWhenUsed/>
    <w:pPr>
      <w:ind w:left="1134"/>
      <w:spacing w:after="57"/>
    </w:pPr>
  </w:style>
  <w:style w:type="paragraph" w:styleId="1005">
    <w:name w:val="toc 6"/>
    <w:basedOn w:val="816"/>
    <w:next w:val="816"/>
    <w:uiPriority w:val="39"/>
    <w:unhideWhenUsed/>
    <w:pPr>
      <w:ind w:left="1417"/>
      <w:spacing w:after="57"/>
    </w:pPr>
  </w:style>
  <w:style w:type="paragraph" w:styleId="1006">
    <w:name w:val="toc 7"/>
    <w:basedOn w:val="816"/>
    <w:next w:val="816"/>
    <w:uiPriority w:val="39"/>
    <w:unhideWhenUsed/>
    <w:pPr>
      <w:ind w:left="1701"/>
      <w:spacing w:after="57"/>
    </w:pPr>
  </w:style>
  <w:style w:type="paragraph" w:styleId="1007">
    <w:name w:val="toc 8"/>
    <w:basedOn w:val="816"/>
    <w:next w:val="816"/>
    <w:uiPriority w:val="39"/>
    <w:unhideWhenUsed/>
    <w:pPr>
      <w:ind w:left="1984"/>
      <w:spacing w:after="57"/>
    </w:pPr>
  </w:style>
  <w:style w:type="paragraph" w:styleId="1008">
    <w:name w:val="toc 9"/>
    <w:basedOn w:val="816"/>
    <w:next w:val="816"/>
    <w:uiPriority w:val="39"/>
    <w:unhideWhenUsed/>
    <w:pPr>
      <w:ind w:left="2268"/>
      <w:spacing w:after="57"/>
    </w:pPr>
  </w:style>
  <w:style w:type="paragraph" w:styleId="1009">
    <w:name w:val="TOC Heading"/>
    <w:uiPriority w:val="39"/>
    <w:unhideWhenUsed/>
  </w:style>
  <w:style w:type="paragraph" w:styleId="1010">
    <w:name w:val="table of figures"/>
    <w:basedOn w:val="816"/>
    <w:next w:val="816"/>
    <w:uiPriority w:val="99"/>
    <w:unhideWhenUsed/>
    <w:pPr>
      <w:spacing w:after="0"/>
    </w:pPr>
  </w:style>
  <w:style w:type="paragraph" w:styleId="101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1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101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1014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1015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1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1017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1018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1019">
    <w:name w:val="Header"/>
    <w:basedOn w:val="816"/>
    <w:link w:val="10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0" w:customStyle="1">
    <w:name w:val="Верхний колонтитул Знак"/>
    <w:basedOn w:val="826"/>
    <w:link w:val="1019"/>
    <w:uiPriority w:val="99"/>
  </w:style>
  <w:style w:type="paragraph" w:styleId="1021">
    <w:name w:val="Footer"/>
    <w:basedOn w:val="816"/>
    <w:link w:val="10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2" w:customStyle="1">
    <w:name w:val="Нижний колонтитул Знак"/>
    <w:basedOn w:val="826"/>
    <w:link w:val="1021"/>
    <w:uiPriority w:val="99"/>
  </w:style>
  <w:style w:type="paragraph" w:styleId="1023">
    <w:name w:val="Balloon Text"/>
    <w:basedOn w:val="816"/>
    <w:link w:val="10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24" w:customStyle="1">
    <w:name w:val="Текст выноски Знак"/>
    <w:basedOn w:val="826"/>
    <w:link w:val="1023"/>
    <w:uiPriority w:val="99"/>
    <w:semiHidden/>
    <w:rPr>
      <w:rFonts w:ascii="Segoe UI" w:hAnsi="Segoe UI" w:cs="Segoe UI"/>
      <w:sz w:val="18"/>
      <w:szCs w:val="18"/>
    </w:rPr>
  </w:style>
  <w:style w:type="paragraph" w:styleId="102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102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1027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hyperlink" Target="consultantplus://offline/ref=91CA5A7535027104E8BE03F7652727A464450BA290981BAA940F2D923FC8461A5092663DECEBC0372E1B041A02099AB5DAC328D156AA3F5E53710E94h9E5I" TargetMode="External"/><Relationship Id="rId18" Type="http://schemas.openxmlformats.org/officeDocument/2006/relationships/hyperlink" Target="consultantplus://offline/ref=1D9D1537684402E31E12869148335CFB69F233DEF053BEDC0B1E0AA1F01A2FF093426B8546C7D69E3CF626E8D491D28C02F0087F4557701CK1G4O" TargetMode="External"/><Relationship Id="rId19" Type="http://schemas.openxmlformats.org/officeDocument/2006/relationships/hyperlink" Target="consultantplus://offline/ref=1D9D1537684402E31E12869148335CFB69F039DFF851BEDC0B1E0AA1F01A2FF093426B824D9387DB68F072BD8EC5DD9204EE0BK7GEO" TargetMode="External"/><Relationship Id="rId20" Type="http://schemas.openxmlformats.org/officeDocument/2006/relationships/hyperlink" Target="consultantplus://offline/ref=1D9D1537684402E31E12869148335CFB69F039DFF851BEDC0B1E0AA1F01A2FF093426B8546C7D69C3EF626E8D491D28C02F0087F4557701CK1G4O" TargetMode="External"/><Relationship Id="rId21" Type="http://schemas.openxmlformats.org/officeDocument/2006/relationships/hyperlink" Target="consultantplus://offline/ref=1D9D1537684402E31E12869148335CFB69F039DFF851BEDC0B1E0AA1F01A2FF093426B8642CC82CE79A87FB994DADE8E18EC097FK5G8O" TargetMode="External"/><Relationship Id="rId22" Type="http://schemas.openxmlformats.org/officeDocument/2006/relationships/hyperlink" Target="consultantplus://offline/ref=1D9D1537684402E31E12869148335CFB69F039DFF851BEDC0B1E0AA1F01A2FF093426B8640CC82CE79A87FB994DADE8E18EC097FK5G8O" TargetMode="External"/><Relationship Id="rId23" Type="http://schemas.openxmlformats.org/officeDocument/2006/relationships/hyperlink" Target="consultantplus://offline/ref=1D9D1537684402E31E12869148335CFB69F039DFF851BEDC0B1E0AA1F01A2FF093426B8747CC82CE79A87FB994DADE8E18EC097FK5G8O" TargetMode="External"/><Relationship Id="rId24" Type="http://schemas.openxmlformats.org/officeDocument/2006/relationships/hyperlink" Target="consultantplus://offline/ref=91CA5A7535027104E8BE1DFA734B79AE674D53AC939610F8CF5D2BC56098404F02D23864AEAFD3362A05061807h0E1I" TargetMode="External"/><Relationship Id="rId25" Type="http://schemas.openxmlformats.org/officeDocument/2006/relationships/hyperlink" Target="consultantplus://offline/ref=91CA5A7535027104E8BE1DFA734B79AE674D50A7999710F8CF5D2BC56098404F10D26068AFAFCD3E261050494157C3E59E8825D448B63F58h4EEI" TargetMode="External"/><Relationship Id="rId26" Type="http://schemas.openxmlformats.org/officeDocument/2006/relationships/hyperlink" Target="consultantplus://offline/ref=1D9D1537684402E31E12869148335CFB69F233DEF053BEDC0B1E0AA1F01A2FF093426B8546C7D49C3FF626E8D491D28C02F0087F4557701CK1G4O" TargetMode="External"/><Relationship Id="rId27" Type="http://schemas.openxmlformats.org/officeDocument/2006/relationships/hyperlink" Target="consultantplus://offline/ref=1D9D1537684402E31E12869148335CFB69F13DD7F950BEDC0B1E0AA1F01A2FF08142338946C3C89E3FE370B992KCG7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Оксана Васильевна</dc:creator>
  <cp:keywords/>
  <dc:description/>
  <cp:revision>234</cp:revision>
  <dcterms:created xsi:type="dcterms:W3CDTF">2023-04-10T08:04:00Z</dcterms:created>
  <dcterms:modified xsi:type="dcterms:W3CDTF">2024-01-26T13:50:33Z</dcterms:modified>
</cp:coreProperties>
</file>