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color w:val="FFFFFF"/>
        </w:rPr>
      </w:pPr>
      <w:r>
        <w:rPr>
          <w:color w:val="FFFFFF"/>
        </w:rPr>
        <w:t>П О С Т А Н О В Л Е Н И Е</w:t>
      </w:r>
    </w:p>
    <w:p w14:paraId="03000000">
      <w:pPr>
        <w:ind/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АДМИНИСТРАЦИИ ГОРОДА СТАВРОПОЛЯ</w:t>
      </w:r>
    </w:p>
    <w:p w14:paraId="04000000">
      <w:pPr>
        <w:ind/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СТАВРОПОЛЬСКОГО КРАЯ</w:t>
      </w:r>
    </w:p>
    <w:p w14:paraId="05000000">
      <w:pPr>
        <w:ind/>
        <w:jc w:val="both"/>
        <w:rPr>
          <w:spacing w:val="30"/>
          <w:sz w:val="32"/>
        </w:rPr>
      </w:pPr>
    </w:p>
    <w:p w14:paraId="06000000">
      <w:pPr>
        <w:ind/>
        <w:jc w:val="both"/>
        <w:rPr>
          <w:spacing w:val="30"/>
          <w:sz w:val="32"/>
        </w:rPr>
      </w:pPr>
    </w:p>
    <w:p w14:paraId="07000000">
      <w:pPr>
        <w:spacing w:line="240" w:lineRule="exact"/>
        <w:ind/>
        <w:jc w:val="both"/>
        <w:rPr>
          <w:sz w:val="28"/>
        </w:rPr>
      </w:pPr>
    </w:p>
    <w:p w14:paraId="08000000">
      <w:pPr>
        <w:spacing w:line="240" w:lineRule="exact"/>
        <w:ind/>
        <w:jc w:val="both"/>
        <w:rPr>
          <w:sz w:val="28"/>
        </w:rPr>
      </w:pPr>
    </w:p>
    <w:p w14:paraId="09000000">
      <w:pPr>
        <w:spacing w:line="240" w:lineRule="exact"/>
        <w:ind/>
        <w:jc w:val="both"/>
        <w:rPr>
          <w:sz w:val="28"/>
        </w:rPr>
      </w:pPr>
    </w:p>
    <w:p w14:paraId="0A000000">
      <w:pPr>
        <w:pStyle w:val="Style_3"/>
        <w:spacing w:line="240" w:lineRule="exac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</w:t>
      </w:r>
      <w:r>
        <w:rPr>
          <w:rFonts w:ascii="Times New Roman" w:hAnsi="Times New Roman"/>
          <w:sz w:val="28"/>
        </w:rPr>
        <w:t xml:space="preserve"> в пункт 5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z w:val="28"/>
        </w:rPr>
        <w:t xml:space="preserve"> об оплате</w:t>
      </w:r>
      <w:r>
        <w:rPr>
          <w:rFonts w:ascii="Times New Roman" w:hAnsi="Times New Roman"/>
          <w:sz w:val="28"/>
        </w:rPr>
        <w:t xml:space="preserve"> труда работников администрации города Ставрополя, ее отраслевых (функциональных)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территориальных органов, осуществляющих профессиональную деятельность по профессиям рабочих, утвержденного</w:t>
      </w:r>
      <w:r>
        <w:rPr>
          <w:rFonts w:ascii="Times New Roman" w:hAnsi="Times New Roman"/>
          <w:sz w:val="28"/>
        </w:rPr>
        <w:t xml:space="preserve"> постановлением </w:t>
      </w:r>
      <w:r>
        <w:rPr>
          <w:rFonts w:ascii="Times New Roman" w:hAnsi="Times New Roman"/>
          <w:sz w:val="28"/>
        </w:rPr>
        <w:t xml:space="preserve">администрации города Ставрополя от 15.11.2011 № 3223 </w:t>
      </w:r>
    </w:p>
    <w:p w14:paraId="0B000000">
      <w:pPr>
        <w:ind w:firstLine="709" w:left="0"/>
        <w:jc w:val="both"/>
        <w:rPr>
          <w:sz w:val="32"/>
        </w:rPr>
      </w:pP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Трудов</w:t>
      </w:r>
      <w:r>
        <w:rPr>
          <w:sz w:val="28"/>
        </w:rPr>
        <w:t>ым</w:t>
      </w:r>
      <w:r>
        <w:rPr>
          <w:sz w:val="28"/>
        </w:rPr>
        <w:t xml:space="preserve"> кодекс</w:t>
      </w:r>
      <w:r>
        <w:rPr>
          <w:sz w:val="28"/>
        </w:rPr>
        <w:t>ом</w:t>
      </w:r>
      <w:r>
        <w:rPr>
          <w:sz w:val="28"/>
        </w:rPr>
        <w:t xml:space="preserve"> Российской Федерации</w:t>
      </w:r>
      <w:r>
        <w:rPr>
          <w:sz w:val="28"/>
        </w:rPr>
        <w:t xml:space="preserve">, </w:t>
      </w:r>
      <w:r>
        <w:rPr>
          <w:color w:themeColor="text1" w:val="000000"/>
          <w:sz w:val="28"/>
        </w:rPr>
        <w:t>Уставом муниципального</w:t>
      </w:r>
      <w:r>
        <w:rPr>
          <w:sz w:val="28"/>
        </w:rPr>
        <w:t xml:space="preserve"> образования города Ставрополя Ставропольского края</w:t>
      </w:r>
      <w:r>
        <w:rPr>
          <w:sz w:val="28"/>
        </w:rPr>
        <w:t xml:space="preserve"> </w:t>
      </w:r>
    </w:p>
    <w:p w14:paraId="0D000000">
      <w:pPr>
        <w:spacing w:line="252" w:lineRule="auto"/>
        <w:ind w:firstLine="709" w:left="0" w:right="-2"/>
        <w:jc w:val="both"/>
        <w:rPr>
          <w:sz w:val="28"/>
        </w:rPr>
      </w:pPr>
    </w:p>
    <w:p w14:paraId="0E000000">
      <w:pPr>
        <w:tabs>
          <w:tab w:leader="none" w:pos="0" w:val="left"/>
        </w:tabs>
        <w:spacing w:line="252" w:lineRule="auto"/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0F00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8"/>
        </w:rPr>
      </w:pPr>
    </w:p>
    <w:p w14:paraId="10000000">
      <w:pPr>
        <w:pStyle w:val="Style_3"/>
        <w:tabs>
          <w:tab w:leader="none" w:pos="709" w:val="left"/>
          <w:tab w:leader="none" w:pos="851" w:val="left"/>
          <w:tab w:leader="none" w:pos="8505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пункт 5 Положения</w:t>
      </w:r>
      <w:r>
        <w:rPr>
          <w:rFonts w:ascii="Times New Roman" w:hAnsi="Times New Roman"/>
          <w:sz w:val="28"/>
        </w:rPr>
        <w:t xml:space="preserve"> об оплате труда работников администрации города Ставрополя, ее отраслевых (функциональных)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территориальных органов, осуществляющих профессиональную деятельность по профессиям рабочих, утвержденного</w:t>
      </w:r>
      <w:r>
        <w:rPr>
          <w:rFonts w:ascii="Times New Roman" w:hAnsi="Times New Roman"/>
          <w:sz w:val="28"/>
        </w:rPr>
        <w:t xml:space="preserve"> постановлением администрации города Ставрополя от 15.11.2011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3223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изменение, изложив </w:t>
      </w:r>
      <w:r>
        <w:rPr>
          <w:rFonts w:ascii="Times New Roman" w:hAnsi="Times New Roman"/>
          <w:sz w:val="28"/>
        </w:rPr>
        <w:t>таблицу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следующей редакции:</w:t>
      </w:r>
    </w:p>
    <w:tbl>
      <w:tblPr>
        <w:tblStyle w:val="Style_4"/>
        <w:tblInd w:type="dxa" w:w="108"/>
        <w:tblLayout w:type="fixed"/>
      </w:tblPr>
      <w:tblGrid>
        <w:gridCol w:w="3686"/>
        <w:gridCol w:w="4111"/>
        <w:gridCol w:w="1559"/>
      </w:tblGrid>
      <w:tr>
        <w:tc>
          <w:tcPr>
            <w:tcW w:type="dxa" w:w="3686"/>
          </w:tcPr>
          <w:p w14:paraId="11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Профессиональные квалификационные группы</w:t>
            </w:r>
          </w:p>
        </w:tc>
        <w:tc>
          <w:tcPr>
            <w:tcW w:type="dxa" w:w="4111"/>
          </w:tcPr>
          <w:p w14:paraId="12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type="dxa" w:w="1559"/>
          </w:tcPr>
          <w:p w14:paraId="13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оклада (рублей)</w:t>
            </w:r>
          </w:p>
        </w:tc>
      </w:tr>
      <w:tr>
        <w:tc>
          <w:tcPr>
            <w:tcW w:type="dxa" w:w="3686"/>
          </w:tcPr>
          <w:p w14:paraId="14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111"/>
          </w:tcPr>
          <w:p w14:paraId="15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59"/>
          </w:tcPr>
          <w:p w14:paraId="16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3686"/>
            <w:vMerge w:val="restart"/>
          </w:tcPr>
          <w:p w14:paraId="17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Общеотраслевые профессии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рабочих 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первого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уровня первого квалификационного уровня</w:t>
            </w:r>
          </w:p>
        </w:tc>
        <w:tc>
          <w:tcPr>
            <w:tcW w:type="dxa" w:w="4111"/>
            <w:vAlign w:val="center"/>
          </w:tcPr>
          <w:p w14:paraId="18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разряд</w:t>
            </w:r>
          </w:p>
        </w:tc>
        <w:tc>
          <w:tcPr>
            <w:tcW w:type="dxa" w:w="1559"/>
            <w:vAlign w:val="center"/>
          </w:tcPr>
          <w:p w14:paraId="19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4978</w:t>
            </w:r>
          </w:p>
        </w:tc>
      </w:tr>
      <w:tr>
        <w:trPr>
          <w:trHeight w:hRule="atLeast" w:val="413"/>
        </w:trPr>
        <w:tc>
          <w:tcPr>
            <w:tcW w:type="dxa" w:w="3686"/>
            <w:gridSpan w:val="1"/>
            <w:vMerge w:val="continue"/>
          </w:tcPr>
          <w:p/>
        </w:tc>
        <w:tc>
          <w:tcPr>
            <w:tcW w:type="dxa" w:w="4111"/>
            <w:vAlign w:val="center"/>
          </w:tcPr>
          <w:p w14:paraId="1A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разряд</w:t>
            </w:r>
          </w:p>
        </w:tc>
        <w:tc>
          <w:tcPr>
            <w:tcW w:type="dxa" w:w="1559"/>
            <w:vAlign w:val="center"/>
          </w:tcPr>
          <w:p w14:paraId="1B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5103</w:t>
            </w:r>
          </w:p>
        </w:tc>
      </w:tr>
      <w:tr>
        <w:trPr>
          <w:trHeight w:hRule="atLeast" w:val="405"/>
        </w:trPr>
        <w:tc>
          <w:tcPr>
            <w:tcW w:type="dxa" w:w="3686"/>
            <w:gridSpan w:val="1"/>
            <w:vMerge w:val="continue"/>
          </w:tcPr>
          <w:p/>
        </w:tc>
        <w:tc>
          <w:tcPr>
            <w:tcW w:type="dxa" w:w="4111"/>
            <w:vAlign w:val="center"/>
          </w:tcPr>
          <w:p w14:paraId="1C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разряд</w:t>
            </w:r>
          </w:p>
        </w:tc>
        <w:tc>
          <w:tcPr>
            <w:tcW w:type="dxa" w:w="1559"/>
            <w:vAlign w:val="center"/>
          </w:tcPr>
          <w:p w14:paraId="1D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5207</w:t>
            </w:r>
          </w:p>
        </w:tc>
      </w:tr>
      <w:tr>
        <w:trPr>
          <w:trHeight w:hRule="atLeast" w:val="658"/>
        </w:trPr>
        <w:tc>
          <w:tcPr>
            <w:tcW w:type="dxa" w:w="3686"/>
            <w:vMerge w:val="restart"/>
          </w:tcPr>
          <w:p w14:paraId="1E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первого</w:t>
            </w:r>
            <w:r>
              <w:rPr>
                <w:rFonts w:ascii="Times New Roman" w:hAnsi="Times New Roman"/>
                <w:sz w:val="28"/>
              </w:rPr>
              <w:t xml:space="preserve"> квалификационного уровня</w:t>
            </w:r>
          </w:p>
        </w:tc>
        <w:tc>
          <w:tcPr>
            <w:tcW w:type="dxa" w:w="4111"/>
            <w:vAlign w:val="center"/>
          </w:tcPr>
          <w:p w14:paraId="1F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разряд</w:t>
            </w:r>
          </w:p>
        </w:tc>
        <w:tc>
          <w:tcPr>
            <w:tcW w:type="dxa" w:w="1559"/>
            <w:vAlign w:val="center"/>
          </w:tcPr>
          <w:p w14:paraId="20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5284</w:t>
            </w:r>
          </w:p>
        </w:tc>
      </w:tr>
      <w:tr>
        <w:trPr>
          <w:trHeight w:hRule="atLeast" w:val="724"/>
        </w:trPr>
        <w:tc>
          <w:tcPr>
            <w:tcW w:type="dxa" w:w="3686"/>
            <w:gridSpan w:val="1"/>
            <w:vMerge w:val="continue"/>
          </w:tcPr>
          <w:p/>
        </w:tc>
        <w:tc>
          <w:tcPr>
            <w:tcW w:type="dxa" w:w="4111"/>
            <w:vAlign w:val="center"/>
          </w:tcPr>
          <w:p w14:paraId="21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разряд</w:t>
            </w:r>
          </w:p>
        </w:tc>
        <w:tc>
          <w:tcPr>
            <w:tcW w:type="dxa" w:w="1559"/>
            <w:vAlign w:val="center"/>
          </w:tcPr>
          <w:p w14:paraId="22000000">
            <w:pPr>
              <w:pStyle w:val="Style_3"/>
              <w:tabs>
                <w:tab w:leader="none" w:pos="709" w:val="left"/>
                <w:tab w:leader="none" w:pos="851" w:val="left"/>
                <w:tab w:leader="none" w:pos="8505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5499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 Признать утратившим силу подпункт 1 пункта 1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"consultantplus://offline/ref=DF72581C77DAB622E02C3FB2BDCE54256B5D84F3D64939D617616A9B2DC6DB9B70E6F3A39591F9E48DA092AD6A5B0278F0L7wAG"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постановлени</w:t>
      </w:r>
      <w:r>
        <w:rPr>
          <w:color w:themeColor="text1" w:val="000000"/>
          <w:sz w:val="28"/>
        </w:rPr>
        <w:fldChar w:fldCharType="end"/>
      </w:r>
      <w:r>
        <w:rPr>
          <w:sz w:val="28"/>
        </w:rPr>
        <w:t xml:space="preserve">я администрации города </w:t>
      </w:r>
      <w:r>
        <w:rPr>
          <w:sz w:val="28"/>
        </w:rPr>
        <w:t xml:space="preserve">Ставрополя от </w:t>
      </w:r>
      <w:r>
        <w:rPr>
          <w:sz w:val="28"/>
        </w:rPr>
        <w:t>05.09.2022</w:t>
      </w:r>
      <w:r>
        <w:rPr>
          <w:sz w:val="28"/>
        </w:rPr>
        <w:t xml:space="preserve"> № </w:t>
      </w:r>
      <w:r>
        <w:rPr>
          <w:sz w:val="28"/>
        </w:rPr>
        <w:t>1869</w:t>
      </w:r>
      <w:r>
        <w:rPr>
          <w:sz w:val="28"/>
        </w:rPr>
        <w:t xml:space="preserve"> «О внесении изменений в Положение об оплате труда работников администрации города Ставрополя, ее отраслевых (функциональных) и территориальных </w:t>
      </w:r>
      <w:r>
        <w:br/>
      </w:r>
      <w:r>
        <w:rPr>
          <w:sz w:val="28"/>
        </w:rPr>
        <w:t xml:space="preserve">органов, осуществляющих профессиональную деятельность по профессиям рабочих, утвержденное постановлением администрации города Ставрополя </w:t>
      </w:r>
      <w:r>
        <w:br/>
      </w:r>
      <w:r>
        <w:rPr>
          <w:sz w:val="28"/>
        </w:rPr>
        <w:t>от 15.11.2011 № 3223»</w:t>
      </w:r>
      <w:r>
        <w:rPr>
          <w:sz w:val="28"/>
        </w:rPr>
        <w:t>.</w:t>
      </w:r>
    </w:p>
    <w:p w14:paraId="2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постановление вступает в силу на следующий день после дня его официального опубликования в</w:t>
      </w:r>
      <w:r>
        <w:rPr>
          <w:rFonts w:ascii="Times New Roman" w:hAnsi="Times New Roman"/>
          <w:sz w:val="28"/>
        </w:rPr>
        <w:t xml:space="preserve"> сетевом издании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Правовой </w:t>
      </w:r>
      <w:r>
        <w:br/>
      </w:r>
      <w:r>
        <w:rPr>
          <w:rFonts w:ascii="Times New Roman" w:hAnsi="Times New Roman"/>
          <w:sz w:val="28"/>
        </w:rPr>
        <w:t>портал администрации города Ставрополя (</w:t>
      </w:r>
      <w:r>
        <w:rPr>
          <w:rFonts w:ascii="Times New Roman" w:hAnsi="Times New Roman"/>
          <w:sz w:val="28"/>
        </w:rPr>
        <w:t>право-ставрополь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» </w:t>
      </w:r>
      <w:r>
        <w:br/>
      </w:r>
      <w:r>
        <w:rPr>
          <w:rFonts w:ascii="Times New Roman" w:hAnsi="Times New Roman"/>
          <w:sz w:val="28"/>
        </w:rPr>
        <w:t>и распространяется на правоотношения, возникшие с 01 января 2024 года</w:t>
      </w:r>
      <w:r>
        <w:rPr>
          <w:rFonts w:ascii="Times New Roman" w:hAnsi="Times New Roman"/>
          <w:sz w:val="28"/>
        </w:rPr>
        <w:t xml:space="preserve">. </w:t>
      </w:r>
    </w:p>
    <w:p w14:paraId="25000000">
      <w:pPr>
        <w:ind w:firstLine="709" w:left="0"/>
        <w:jc w:val="both"/>
        <w:rPr>
          <w:sz w:val="28"/>
        </w:rPr>
      </w:pPr>
    </w:p>
    <w:p w14:paraId="26000000">
      <w:pPr>
        <w:ind w:firstLine="709" w:left="0"/>
        <w:jc w:val="both"/>
        <w:rPr>
          <w:sz w:val="28"/>
        </w:rPr>
      </w:pPr>
    </w:p>
    <w:p w14:paraId="27000000">
      <w:pPr>
        <w:ind w:firstLine="709" w:left="0"/>
        <w:jc w:val="both"/>
        <w:rPr>
          <w:sz w:val="28"/>
        </w:rPr>
      </w:pPr>
    </w:p>
    <w:p w14:paraId="28000000">
      <w:pPr>
        <w:ind/>
        <w:contextualSpacing w:val="1"/>
        <w:rPr>
          <w:sz w:val="28"/>
        </w:rPr>
      </w:pPr>
      <w:r>
        <w:rPr>
          <w:sz w:val="28"/>
        </w:rPr>
        <w:t>Глава города Ставрополя                                                             И.И. Ульянченко</w:t>
      </w:r>
    </w:p>
    <w:p w14:paraId="29000000"/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pacing w:val="-20"/>
      <w:sz w:val="36"/>
    </w:rPr>
  </w:style>
  <w:style w:styleId="Style_2_ch" w:type="character">
    <w:name w:val="Title"/>
    <w:basedOn w:val="Style_5_ch"/>
    <w:link w:val="Style_2"/>
    <w:rPr>
      <w:spacing w:val="-20"/>
      <w:sz w:val="36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2024-03-22T13:10:52Z</dcterms:modified>
</cp:coreProperties>
</file>