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28.03.2022 № 588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некоторых мерах, обеспечивающих возможность изменения </w:t>
      </w:r>
      <w:r>
        <w:rPr>
          <w:rFonts w:ascii="Times New Roman" w:hAnsi="Times New Roman" w:cs="Times New Roman"/>
          <w:sz w:val="28"/>
          <w:szCs w:val="28"/>
        </w:rPr>
        <w:t xml:space="preserve">существенных условий контракта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 xml:space="preserve">(увеличени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) цены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и который заключен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«О</w:t>
      </w:r>
      <w:r>
        <w:rPr>
          <w:rFonts w:ascii="Times New Roman" w:hAnsi="Times New Roman" w:cs="Times New Roman"/>
          <w:sz w:val="28"/>
          <w:szCs w:val="28"/>
        </w:rPr>
        <w:t xml:space="preserve"> контрактной системе в</w:t>
      </w:r>
      <w:r>
        <w:rPr>
          <w:rFonts w:ascii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нужд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65</w:t>
      </w:r>
      <w:r>
        <w:rPr>
          <w:rFonts w:ascii="Times New Roman" w:hAnsi="Times New Roman" w:eastAsia="Times New Roman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112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05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 xml:space="preserve">г. №</w:t>
      </w:r>
      <w:r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4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ПОСТАНОВЛЯЮ: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4"/>
          <w:lang w:eastAsia="ru-RU"/>
        </w:rPr>
      </w:r>
      <w:r/>
    </w:p>
    <w:p>
      <w:pPr>
        <w:pStyle w:val="853"/>
        <w:numPr>
          <w:ilvl w:val="0"/>
          <w:numId w:val="9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4"/>
          <w:lang w:eastAsia="ru-RU"/>
        </w:rPr>
        <w:t xml:space="preserve">Утвердить прилагаемые изменения, которые вносятся</w:t>
      </w:r>
      <w:r>
        <w:rPr>
          <w:rFonts w:ascii="Times New Roman" w:hAnsi="Times New Roman"/>
          <w:sz w:val="28"/>
          <w:szCs w:val="24"/>
          <w:lang w:eastAsia="ru-RU"/>
        </w:rPr>
        <w:t xml:space="preserve"> в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от 28.03.2022 № 588 «О некоторых мерах, обеспечивающих возможность изменения существенных условий контракта, в том числе изменение (увеличение) цены контракта, предметом которого является выполнение раб</w:t>
      </w:r>
      <w:r>
        <w:rPr>
          <w:rFonts w:ascii="Times New Roman" w:hAnsi="Times New Roman" w:cs="Times New Roman"/>
          <w:sz w:val="28"/>
          <w:szCs w:val="28"/>
        </w:rPr>
        <w:t xml:space="preserve">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и который заключен в соответствии с Федеральным законом «О 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нужд» для обеспечения нужд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вступает в силу на следующий день после дня его о</w:t>
      </w:r>
      <w:r>
        <w:rPr>
          <w:rFonts w:ascii="Times New Roman" w:hAnsi="Times New Roman"/>
          <w:sz w:val="28"/>
          <w:szCs w:val="28"/>
          <w:lang w:eastAsia="ru-RU"/>
        </w:rPr>
        <w:t xml:space="preserve">фициального опубликования в газете «Вечерний Ставрополь»</w:t>
      </w:r>
      <w:r>
        <w:rPr>
          <w:rFonts w:ascii="Times New Roman" w:hAnsi="Times New Roman"/>
          <w:sz w:val="28"/>
          <w:szCs w:val="20"/>
          <w:lang w:eastAsia="ar-SA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первого заместителя главы администрации города Ставрополя Грибенника А.Д.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53"/>
        <w:ind w:left="0"/>
        <w:jc w:val="both"/>
        <w:spacing w:after="0" w:line="240" w:lineRule="auto"/>
        <w:widowControl w:val="off"/>
        <w:rPr>
          <w:rFonts w:ascii="Times New Roman" w:hAnsi="Times New Roman"/>
          <w:sz w:val="28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</w:r>
      <w:r>
        <w:rPr>
          <w:rFonts w:ascii="Times New Roman" w:hAnsi="Times New Roman"/>
          <w:sz w:val="28"/>
          <w:szCs w:val="20"/>
          <w:lang w:eastAsia="ar-SA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none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Глава города Ставрополя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И.И. Ульянченко</w:t>
      </w:r>
      <w:r>
        <w:rPr>
          <w:rFonts w:ascii="Times New Roman" w:hAnsi="Times New Roman"/>
          <w:sz w:val="28"/>
          <w:szCs w:val="28"/>
          <w:highlight w:val="none"/>
          <w:lang w:eastAsia="ar-SA"/>
        </w:rPr>
      </w:r>
      <w:r/>
    </w:p>
    <w:p>
      <w:pPr>
        <w:shd w:val="nil" w:color="000000"/>
        <w:rPr>
          <w:rFonts w:ascii="Times New Roman" w:hAnsi="Times New Roman"/>
          <w:lang w:eastAsia="ar-SA"/>
        </w:rPr>
        <w:sectPr>
          <w:footnotePr/>
          <w:endnotePr/>
          <w:type w:val="nextPage"/>
          <w:pgSz w:w="11906" w:h="16838" w:orient="portrait"/>
          <w:pgMar w:top="1418" w:right="567" w:bottom="851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  <w:r/>
    </w:p>
    <w:p>
      <w:pPr>
        <w:ind w:firstLine="4962"/>
        <w:spacing w:after="0" w:afterAutospacing="0" w:line="238" w:lineRule="exact"/>
        <w:widowControl/>
        <w:tabs>
          <w:tab w:val="left" w:pos="197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962"/>
        <w:jc w:val="center"/>
        <w:spacing w:after="0" w:afterAutospacing="0" w:line="238" w:lineRule="exact"/>
        <w:widowControl/>
        <w:tabs>
          <w:tab w:val="left" w:pos="197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962"/>
        <w:spacing w:after="0" w:afterAutospacing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962"/>
        <w:spacing w:after="0" w:afterAutospacing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города Ставрополя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0"/>
        <w:jc w:val="center"/>
        <w:spacing w:after="0" w:afterAutospacing="0" w:line="238" w:lineRule="exact"/>
        <w:widowControl/>
        <w:tabs>
          <w:tab w:val="left" w:pos="197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962"/>
        <w:spacing w:after="0" w:afterAutospacing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от                      №     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0"/>
        <w:spacing w:after="0" w:afterAutospacing="0" w:line="240" w:lineRule="auto"/>
        <w:widowControl/>
        <w:tabs>
          <w:tab w:val="left" w:pos="197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0"/>
        <w:spacing w:after="0" w:afterAutospacing="0" w:line="240" w:lineRule="auto"/>
        <w:widowControl/>
        <w:tabs>
          <w:tab w:val="left" w:pos="1974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0"/>
        <w:jc w:val="center"/>
        <w:spacing w:after="0" w:afterAutospacing="0" w:line="240" w:lineRule="auto"/>
        <w:widowControl/>
        <w:tabs>
          <w:tab w:val="left" w:pos="1974" w:leader="none"/>
        </w:tabs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ИЗМЕНЕНИЯ,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firstLine="0"/>
        <w:jc w:val="center"/>
        <w:spacing w:after="0" w:afterAutospacing="0" w:line="240" w:lineRule="auto"/>
        <w:widowControl/>
        <w:tabs>
          <w:tab w:val="left" w:pos="1974" w:leader="none"/>
        </w:tabs>
        <w:rPr>
          <w:rFonts w:ascii="Times New Roman" w:hAnsi="Times New Roman" w:cs="Times New Roman" w:eastAsia="Times New Roman"/>
          <w:color w:val="000000"/>
          <w:sz w:val="22"/>
        </w:rPr>
      </w:pPr>
      <w:r>
        <w:rPr>
          <w:rFonts w:ascii="Times New Roman" w:hAnsi="Times New Roman" w:cs="Times New Roman" w:eastAsia="Times New Roman"/>
          <w:color w:val="000000"/>
          <w:sz w:val="22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2"/>
        </w:rPr>
      </w:r>
    </w:p>
    <w:p>
      <w:pPr>
        <w:ind w:firstLine="0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szCs w:val="28"/>
        </w:rPr>
      </w:r>
      <w:r>
        <w:rPr>
          <w:rFonts w:ascii="Times New Roman" w:hAnsi="Times New Roman"/>
          <w:sz w:val="28"/>
          <w:szCs w:val="24"/>
          <w:lang w:eastAsia="ru-RU"/>
        </w:rPr>
        <w:t xml:space="preserve">которые вносятся </w:t>
      </w:r>
      <w:r>
        <w:rPr>
          <w:rFonts w:ascii="Times New Roman" w:hAnsi="Times New Roman"/>
          <w:sz w:val="28"/>
          <w:szCs w:val="24"/>
          <w:lang w:eastAsia="ru-RU"/>
        </w:rPr>
        <w:t xml:space="preserve">в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от 28.03.2022 № 588 «О некоторых мерах, обеспечивающих возможность изменения существенных условий контракта, в том числе изменение (увеличение) цены контракта, предметом которого является выполнение раб</w:t>
      </w:r>
      <w:r>
        <w:rPr>
          <w:rFonts w:ascii="Times New Roman" w:hAnsi="Times New Roman" w:cs="Times New Roman"/>
          <w:sz w:val="28"/>
          <w:szCs w:val="28"/>
        </w:rPr>
        <w:t xml:space="preserve">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и который заключен в соответствии с Федеральным законом «О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нужд» для обеспечения нужд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4"/>
          <w:lang w:eastAsia="ru-RU"/>
        </w:rPr>
      </w:r>
      <w:r/>
    </w:p>
    <w:p>
      <w:pPr>
        <w:pStyle w:val="853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4"/>
          <w:highlight w:val="none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 преамбуле </w:t>
      </w:r>
      <w:r>
        <w:rPr>
          <w:rFonts w:ascii="Times New Roman" w:hAnsi="Times New Roman" w:cs="Times New Roman"/>
          <w:sz w:val="28"/>
          <w:szCs w:val="28"/>
        </w:rPr>
        <w:t xml:space="preserve">после слов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часть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65</w:t>
      </w:r>
      <w:r>
        <w:rPr>
          <w:rFonts w:ascii="Times New Roman" w:hAnsi="Times New Roman" w:eastAsia="Times New Roman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112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05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 xml:space="preserve">г. №</w:t>
      </w:r>
      <w:r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4"/>
          <w:lang w:eastAsia="ru-RU"/>
        </w:rPr>
      </w:r>
      <w:r/>
    </w:p>
    <w:p>
      <w:pPr>
        <w:pStyle w:val="853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Пункт 2 дополнить подпунктом 4 следующего содержания:</w:t>
      </w:r>
      <w:r>
        <w:rPr>
          <w:rFonts w:ascii="Times New Roman" w:hAnsi="Times New Roman"/>
          <w:sz w:val="28"/>
          <w:szCs w:val="24"/>
          <w:lang w:eastAsia="ru-RU"/>
        </w:rPr>
      </w:r>
      <w:r/>
    </w:p>
    <w:p>
      <w:pPr>
        <w:pStyle w:val="853"/>
        <w:numPr>
          <w:ilvl w:val="2"/>
          <w:numId w:val="9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 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</w:t>
      </w:r>
      <w:r>
        <w:rPr>
          <w:rFonts w:ascii="Times New Roman" w:hAnsi="Times New Roman"/>
          <w:sz w:val="28"/>
          <w:szCs w:val="28"/>
        </w:rPr>
        <w:t xml:space="preserve"> 65</w:t>
      </w:r>
      <w:r>
        <w:rPr>
          <w:rFonts w:ascii="Times New Roman" w:hAnsi="Times New Roman" w:eastAsia="Times New Roman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112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допускается изменение существенных условий контракта, стороной которого является заказчик, указанный в перечне,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соблюдением положений частей</w:t>
      </w:r>
      <w:r>
        <w:rPr>
          <w:rFonts w:ascii="Times New Roman" w:hAnsi="Times New Roman" w:cs="Times New Roman"/>
          <w:sz w:val="28"/>
          <w:szCs w:val="28"/>
        </w:rPr>
        <w:t xml:space="preserve"> 1.3 – 1.6 </w:t>
      </w:r>
      <w:r>
        <w:rPr>
          <w:rFonts w:ascii="Times New Roman" w:hAnsi="Times New Roman" w:cs="Times New Roman"/>
          <w:sz w:val="28"/>
          <w:szCs w:val="28"/>
        </w:rPr>
        <w:t xml:space="preserve">статьи 95 Федерального закона «</w:t>
      </w:r>
      <w:r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если контракт заключен до 01 января 2024 года</w:t>
      </w:r>
      <w:r>
        <w:rPr>
          <w:rFonts w:ascii="Times New Roman" w:hAnsi="Times New Roman" w:cs="Times New Roman"/>
          <w:sz w:val="28"/>
          <w:szCs w:val="28"/>
        </w:rPr>
        <w:t xml:space="preserve"> и при его исполнении </w:t>
      </w:r>
      <w:r>
        <w:rPr>
          <w:rFonts w:ascii="Times New Roman" w:hAnsi="Times New Roman" w:cs="Times New Roman"/>
          <w:sz w:val="28"/>
          <w:szCs w:val="28"/>
        </w:rPr>
        <w:t xml:space="preserve">возникли независящие от сторон контракта обстоятельства, влекущие невозможность его исполнения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случаев, указанных в подпунктах 1 – 3 настоящего пункта, в следующем порядке:</w:t>
      </w:r>
      <w:r/>
    </w:p>
    <w:p>
      <w:pPr>
        <w:pStyle w:val="853"/>
        <w:numPr>
          <w:ilvl w:val="2"/>
          <w:numId w:val="9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</w:t>
      </w:r>
      <w:r>
        <w:rPr>
          <w:rFonts w:ascii="Times New Roman" w:hAnsi="Times New Roman" w:cs="Times New Roman"/>
          <w:sz w:val="28"/>
          <w:szCs w:val="28"/>
        </w:rPr>
        <w:t xml:space="preserve">поставщик (подрядчик</w:t>
      </w:r>
      <w:r>
        <w:rPr>
          <w:rFonts w:ascii="Times New Roman" w:hAnsi="Times New Roman" w:cs="Times New Roman"/>
          <w:sz w:val="28"/>
          <w:szCs w:val="28"/>
        </w:rPr>
        <w:t xml:space="preserve">, исполн</w:t>
      </w:r>
      <w:r>
        <w:rPr>
          <w:rFonts w:ascii="Times New Roman" w:hAnsi="Times New Roman" w:cs="Times New Roman"/>
          <w:sz w:val="28"/>
          <w:szCs w:val="28"/>
        </w:rPr>
        <w:t xml:space="preserve">итель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заказчику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предложение об изменении существенных условий контракта с приложением информации и документов, об</w:t>
      </w:r>
      <w:r>
        <w:rPr>
          <w:rFonts w:ascii="Times New Roman" w:hAnsi="Times New Roman" w:cs="Times New Roman"/>
          <w:sz w:val="28"/>
          <w:szCs w:val="28"/>
        </w:rPr>
        <w:t xml:space="preserve">основывающих такие</w:t>
      </w:r>
      <w:r>
        <w:rPr>
          <w:rFonts w:ascii="Times New Roman" w:hAnsi="Times New Roman" w:cs="Times New Roman"/>
          <w:sz w:val="28"/>
          <w:szCs w:val="28"/>
        </w:rPr>
        <w:t xml:space="preserve">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и 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влекущие невозможность его исполнения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53"/>
        <w:numPr>
          <w:ilvl w:val="2"/>
          <w:numId w:val="9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</w:t>
      </w:r>
      <w:r>
        <w:rPr>
          <w:rFonts w:ascii="Times New Roman" w:hAnsi="Times New Roman" w:cs="Times New Roman"/>
          <w:sz w:val="28"/>
          <w:szCs w:val="28"/>
        </w:rPr>
        <w:t xml:space="preserve">заказчик в течение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поступления предложения об изменении</w:t>
      </w:r>
      <w:r>
        <w:rPr>
          <w:rFonts w:ascii="Times New Roman" w:hAnsi="Times New Roman" w:cs="Times New Roman"/>
          <w:sz w:val="28"/>
          <w:szCs w:val="28"/>
        </w:rPr>
        <w:t xml:space="preserve"> существенных условий контракта:</w:t>
      </w:r>
      <w:r/>
    </w:p>
    <w:p>
      <w:pPr>
        <w:pStyle w:val="853"/>
        <w:numPr>
          <w:ilvl w:val="2"/>
          <w:numId w:val="9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информации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штабом по мониторингу и обеспечению устойчивости экономической ситуации на территории города Ставрополя в связи с введением ограничительных мер со стороны иностранных государств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штаб)</w:t>
      </w:r>
      <w:r>
        <w:rPr>
          <w:rFonts w:ascii="Times New Roman" w:hAnsi="Times New Roman" w:cs="Times New Roman"/>
          <w:sz w:val="28"/>
          <w:szCs w:val="28"/>
        </w:rPr>
        <w:t xml:space="preserve">, а также организацией, осуществляющей строительный контроль, на предмет допустимости предлагаемых изменений существенных условий контракта;</w:t>
      </w:r>
      <w:r/>
    </w:p>
    <w:p>
      <w:pPr>
        <w:pStyle w:val="853"/>
        <w:numPr>
          <w:ilvl w:val="2"/>
          <w:numId w:val="9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дополнительного соглашения </w:t>
      </w:r>
      <w:r>
        <w:rPr>
          <w:rFonts w:ascii="Times New Roman" w:hAnsi="Times New Roman" w:cs="Times New Roman"/>
          <w:sz w:val="28"/>
          <w:szCs w:val="28"/>
        </w:rPr>
        <w:t xml:space="preserve">к контракту об изменении условий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отказ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от изменения существенных условий контракта с его обоснованием</w:t>
      </w:r>
      <w:r>
        <w:rPr>
          <w:rFonts w:ascii="Times New Roman" w:hAnsi="Times New Roman" w:cs="Times New Roman"/>
          <w:sz w:val="28"/>
          <w:szCs w:val="28"/>
        </w:rPr>
        <w:t xml:space="preserve"> с учетом решений штаба и организации, осуществляющей строительный контроль, и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поставщику (подрядчику, исполнителю)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53"/>
        <w:numPr>
          <w:ilvl w:val="2"/>
          <w:numId w:val="9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подписи дополнительного соглашения обеими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торонами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об изменении существенных условий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>
        <w:rPr>
          <w:rFonts w:ascii="Times New Roman" w:hAnsi="Times New Roman" w:cs="Times New Roman"/>
          <w:sz w:val="28"/>
          <w:szCs w:val="28"/>
        </w:rPr>
        <w:t xml:space="preserve">включени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Федеральным законом «</w:t>
      </w:r>
      <w:r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в реестр конт</w:t>
      </w:r>
      <w:r>
        <w:rPr>
          <w:rFonts w:ascii="Times New Roman" w:hAnsi="Times New Roman" w:cs="Times New Roman"/>
          <w:sz w:val="28"/>
          <w:szCs w:val="28"/>
        </w:rPr>
        <w:t xml:space="preserve">рактов, заключенных заказчиками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pStyle w:val="853"/>
        <w:ind w:left="0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30449657"/>
      <w:docPartObj>
        <w:docPartGallery w:val="Page Numbers (Top of Page)"/>
        <w:docPartUnique w:val="true"/>
      </w:docPartObj>
      <w:rPr/>
    </w:sdtPr>
    <w:sdtContent>
      <w:p>
        <w:pPr>
          <w:pStyle w:val="85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isLgl w:val="false"/>
      <w:suff w:val="nothing"/>
      <w:lvlText w:val="%3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0" w:firstLine="709"/>
        <w:tabs>
          <w:tab w:val="num" w:pos="709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0" w:firstLine="709"/>
        <w:tabs>
          <w:tab w:val="num" w:pos="709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isLgl w:val="false"/>
      <w:suff w:val="nothing"/>
      <w:lvlText w:val="%3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0" w:firstLine="709"/>
        <w:tabs>
          <w:tab w:val="num" w:pos="709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0" w:firstLine="709"/>
        <w:tabs>
          <w:tab w:val="num" w:pos="709" w:leader="none"/>
        </w:tabs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isLgl w:val="false"/>
      <w:suff w:val="nothing"/>
      <w:lvlText w:val="%3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0" w:firstLine="709"/>
        <w:tabs>
          <w:tab w:val="num" w:pos="709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0" w:firstLine="709"/>
        <w:tabs>
          <w:tab w:val="num" w:pos="709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isLgl w:val="false"/>
      <w:suff w:val="nothing"/>
      <w:lvlText w:val="%3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0" w:firstLine="709"/>
        <w:tabs>
          <w:tab w:val="num" w:pos="709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0" w:firstLine="709"/>
        <w:tabs>
          <w:tab w:val="num" w:pos="70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0" w:firstLine="709"/>
        <w:tabs>
          <w:tab w:val="num" w:pos="709" w:leader="none"/>
        </w:tabs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Heading 1"/>
    <w:basedOn w:val="848"/>
    <w:next w:val="848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6">
    <w:name w:val="Heading 1 Char"/>
    <w:basedOn w:val="849"/>
    <w:link w:val="675"/>
    <w:uiPriority w:val="9"/>
    <w:rPr>
      <w:rFonts w:ascii="Arial" w:hAnsi="Arial" w:cs="Arial" w:eastAsia="Arial"/>
      <w:sz w:val="40"/>
      <w:szCs w:val="40"/>
    </w:rPr>
  </w:style>
  <w:style w:type="paragraph" w:styleId="677">
    <w:name w:val="Heading 2"/>
    <w:basedOn w:val="848"/>
    <w:next w:val="848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8">
    <w:name w:val="Heading 2 Char"/>
    <w:basedOn w:val="849"/>
    <w:link w:val="677"/>
    <w:uiPriority w:val="9"/>
    <w:rPr>
      <w:rFonts w:ascii="Arial" w:hAnsi="Arial" w:cs="Arial" w:eastAsia="Arial"/>
      <w:sz w:val="34"/>
    </w:rPr>
  </w:style>
  <w:style w:type="paragraph" w:styleId="679">
    <w:name w:val="Heading 3"/>
    <w:basedOn w:val="848"/>
    <w:next w:val="848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0">
    <w:name w:val="Heading 3 Char"/>
    <w:basedOn w:val="849"/>
    <w:link w:val="679"/>
    <w:uiPriority w:val="9"/>
    <w:rPr>
      <w:rFonts w:ascii="Arial" w:hAnsi="Arial" w:cs="Arial" w:eastAsia="Arial"/>
      <w:sz w:val="30"/>
      <w:szCs w:val="30"/>
    </w:rPr>
  </w:style>
  <w:style w:type="paragraph" w:styleId="681">
    <w:name w:val="Heading 4"/>
    <w:basedOn w:val="848"/>
    <w:next w:val="848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2">
    <w:name w:val="Heading 4 Char"/>
    <w:basedOn w:val="849"/>
    <w:link w:val="681"/>
    <w:uiPriority w:val="9"/>
    <w:rPr>
      <w:rFonts w:ascii="Arial" w:hAnsi="Arial" w:cs="Arial" w:eastAsia="Arial"/>
      <w:b/>
      <w:bCs/>
      <w:sz w:val="26"/>
      <w:szCs w:val="26"/>
    </w:rPr>
  </w:style>
  <w:style w:type="paragraph" w:styleId="683">
    <w:name w:val="Heading 5"/>
    <w:basedOn w:val="848"/>
    <w:next w:val="848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4">
    <w:name w:val="Heading 5 Char"/>
    <w:basedOn w:val="849"/>
    <w:link w:val="683"/>
    <w:uiPriority w:val="9"/>
    <w:rPr>
      <w:rFonts w:ascii="Arial" w:hAnsi="Arial" w:cs="Arial" w:eastAsia="Arial"/>
      <w:b/>
      <w:bCs/>
      <w:sz w:val="24"/>
      <w:szCs w:val="24"/>
    </w:rPr>
  </w:style>
  <w:style w:type="paragraph" w:styleId="685">
    <w:name w:val="Heading 6"/>
    <w:basedOn w:val="848"/>
    <w:next w:val="848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6">
    <w:name w:val="Heading 6 Char"/>
    <w:basedOn w:val="849"/>
    <w:link w:val="685"/>
    <w:uiPriority w:val="9"/>
    <w:rPr>
      <w:rFonts w:ascii="Arial" w:hAnsi="Arial" w:cs="Arial" w:eastAsia="Arial"/>
      <w:b/>
      <w:bCs/>
      <w:sz w:val="22"/>
      <w:szCs w:val="22"/>
    </w:rPr>
  </w:style>
  <w:style w:type="paragraph" w:styleId="687">
    <w:name w:val="Heading 7"/>
    <w:basedOn w:val="848"/>
    <w:next w:val="848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8">
    <w:name w:val="Heading 7 Char"/>
    <w:basedOn w:val="849"/>
    <w:link w:val="68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9">
    <w:name w:val="Heading 8"/>
    <w:basedOn w:val="848"/>
    <w:next w:val="848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0">
    <w:name w:val="Heading 8 Char"/>
    <w:basedOn w:val="849"/>
    <w:link w:val="689"/>
    <w:uiPriority w:val="9"/>
    <w:rPr>
      <w:rFonts w:ascii="Arial" w:hAnsi="Arial" w:cs="Arial" w:eastAsia="Arial"/>
      <w:i/>
      <w:iCs/>
      <w:sz w:val="22"/>
      <w:szCs w:val="22"/>
    </w:rPr>
  </w:style>
  <w:style w:type="paragraph" w:styleId="691">
    <w:name w:val="Heading 9"/>
    <w:basedOn w:val="848"/>
    <w:next w:val="848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2">
    <w:name w:val="Heading 9 Char"/>
    <w:basedOn w:val="849"/>
    <w:link w:val="691"/>
    <w:uiPriority w:val="9"/>
    <w:rPr>
      <w:rFonts w:ascii="Arial" w:hAnsi="Arial" w:cs="Arial" w:eastAsia="Arial"/>
      <w:i/>
      <w:iCs/>
      <w:sz w:val="21"/>
      <w:szCs w:val="21"/>
    </w:rPr>
  </w:style>
  <w:style w:type="paragraph" w:styleId="693">
    <w:name w:val="No Spacing"/>
    <w:uiPriority w:val="1"/>
    <w:qFormat/>
    <w:pPr>
      <w:spacing w:before="0" w:after="0" w:line="240" w:lineRule="auto"/>
    </w:pPr>
  </w:style>
  <w:style w:type="character" w:styleId="694">
    <w:name w:val="Title Char"/>
    <w:basedOn w:val="849"/>
    <w:link w:val="858"/>
    <w:uiPriority w:val="10"/>
    <w:rPr>
      <w:sz w:val="48"/>
      <w:szCs w:val="48"/>
    </w:rPr>
  </w:style>
  <w:style w:type="paragraph" w:styleId="695">
    <w:name w:val="Subtitle"/>
    <w:basedOn w:val="848"/>
    <w:next w:val="848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49"/>
    <w:link w:val="695"/>
    <w:uiPriority w:val="11"/>
    <w:rPr>
      <w:sz w:val="24"/>
      <w:szCs w:val="24"/>
    </w:rPr>
  </w:style>
  <w:style w:type="paragraph" w:styleId="697">
    <w:name w:val="Quote"/>
    <w:basedOn w:val="848"/>
    <w:next w:val="848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48"/>
    <w:next w:val="848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Header Char"/>
    <w:basedOn w:val="849"/>
    <w:link w:val="854"/>
    <w:uiPriority w:val="99"/>
  </w:style>
  <w:style w:type="character" w:styleId="702">
    <w:name w:val="Footer Char"/>
    <w:basedOn w:val="849"/>
    <w:link w:val="856"/>
    <w:uiPriority w:val="99"/>
  </w:style>
  <w:style w:type="paragraph" w:styleId="703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856"/>
    <w:uiPriority w:val="99"/>
  </w:style>
  <w:style w:type="table" w:styleId="705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9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9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table" w:styleId="852">
    <w:name w:val="Table Grid"/>
    <w:basedOn w:val="85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3">
    <w:name w:val="List Paragraph"/>
    <w:basedOn w:val="848"/>
    <w:uiPriority w:val="34"/>
    <w:qFormat/>
    <w:pPr>
      <w:contextualSpacing/>
      <w:ind w:left="720"/>
    </w:pPr>
  </w:style>
  <w:style w:type="paragraph" w:styleId="854">
    <w:name w:val="Header"/>
    <w:basedOn w:val="848"/>
    <w:link w:val="85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5" w:customStyle="1">
    <w:name w:val="Верхний колонтитул Знак"/>
    <w:basedOn w:val="849"/>
    <w:link w:val="854"/>
    <w:uiPriority w:val="99"/>
  </w:style>
  <w:style w:type="paragraph" w:styleId="856">
    <w:name w:val="Footer"/>
    <w:basedOn w:val="848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Нижний колонтитул Знак"/>
    <w:basedOn w:val="849"/>
    <w:link w:val="856"/>
    <w:uiPriority w:val="99"/>
  </w:style>
  <w:style w:type="paragraph" w:styleId="858">
    <w:name w:val="Title"/>
    <w:basedOn w:val="848"/>
    <w:link w:val="859"/>
    <w:qFormat/>
    <w:pPr>
      <w:jc w:val="center"/>
      <w:spacing w:after="0" w:line="240" w:lineRule="auto"/>
    </w:pPr>
    <w:rPr>
      <w:rFonts w:ascii="Times New Roman" w:hAnsi="Times New Roman" w:cs="Times New Roman" w:eastAsia="Arial Unicode MS"/>
      <w:spacing w:val="-20"/>
      <w:sz w:val="36"/>
      <w:szCs w:val="20"/>
      <w:lang w:eastAsia="ru-RU"/>
    </w:rPr>
  </w:style>
  <w:style w:type="character" w:styleId="859" w:customStyle="1">
    <w:name w:val="Название Знак"/>
    <w:basedOn w:val="849"/>
    <w:link w:val="858"/>
    <w:rPr>
      <w:rFonts w:ascii="Times New Roman" w:hAnsi="Times New Roman" w:cs="Times New Roman" w:eastAsia="Arial Unicode MS"/>
      <w:spacing w:val="-20"/>
      <w:sz w:val="36"/>
      <w:szCs w:val="20"/>
      <w:lang w:eastAsia="ru-RU"/>
    </w:rPr>
  </w:style>
  <w:style w:type="paragraph" w:styleId="860">
    <w:name w:val="Balloon Text"/>
    <w:basedOn w:val="848"/>
    <w:link w:val="86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1" w:customStyle="1">
    <w:name w:val="Текст выноски Знак"/>
    <w:basedOn w:val="849"/>
    <w:link w:val="860"/>
    <w:uiPriority w:val="99"/>
    <w:semiHidden/>
    <w:rPr>
      <w:rFonts w:ascii="Tahoma" w:hAnsi="Tahoma" w:cs="Tahoma"/>
      <w:sz w:val="16"/>
      <w:szCs w:val="16"/>
    </w:rPr>
  </w:style>
  <w:style w:type="paragraph" w:styleId="862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2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70E35A97-2E83-45EF-BE37-8E90FFC9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revision>5</cp:revision>
  <dcterms:created xsi:type="dcterms:W3CDTF">2023-03-13T08:03:00Z</dcterms:created>
  <dcterms:modified xsi:type="dcterms:W3CDTF">2023-08-24T07:07:26Z</dcterms:modified>
</cp:coreProperties>
</file>