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  <w:t xml:space="preserve">Об утверждении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административн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ого регламента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 указанных в уведомлении о планируемом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участке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  <w:r/>
    </w:p>
    <w:p>
      <w:pPr>
        <w:jc w:val="both"/>
        <w:spacing w:after="0" w:line="283" w:lineRule="exact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Ставрополя от 11.01.2023 № 25 «Об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края»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83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83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ПРИКАЗЫВА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Ю:</w:t>
      </w:r>
      <w:r/>
    </w:p>
    <w:p>
      <w:pPr>
        <w:ind w:firstLine="709"/>
        <w:spacing w:after="0" w:line="283" w:lineRule="exact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1.</w:t>
      </w:r>
      <w:r>
        <w:rPr>
          <w:rFonts w:ascii="Times New Roman" w:hAnsi="Times New Roman" w:cs="Calibri" w:eastAsia="Calibri"/>
          <w:sz w:val="28"/>
          <w:szCs w:val="28"/>
        </w:rPr>
        <w:t xml:space="preserve"> </w:t>
      </w:r>
      <w:r>
        <w:rPr>
          <w:rFonts w:ascii="Times New Roman" w:hAnsi="Times New Roman" w:cs="Times New Roman" w:eastAsia="Calibri"/>
          <w:sz w:val="28"/>
          <w:szCs w:val="28"/>
        </w:rPr>
        <w:t xml:space="preserve">Утвердить административный </w:t>
      </w:r>
      <w:hyperlink w:tooltip="Ссылка на текущий документ" w:anchor="Par38" w:history="1">
        <w:r>
          <w:rPr>
            <w:rFonts w:ascii="Times New Roman" w:hAnsi="Times New Roman" w:cs="Times New Roman" w:eastAsia="Calibri"/>
            <w:sz w:val="28"/>
            <w:szCs w:val="28"/>
          </w:rPr>
          <w:t xml:space="preserve">регламент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 указанных в уведомлении о планируемом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участке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 согласно приложению.</w:t>
      </w: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2. Признать утратившими силу: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 от </w:t>
      </w:r>
      <w:r>
        <w:rPr>
          <w:rFonts w:ascii="Times New Roman" w:hAnsi="Times New Roman" w:cs="Times New Roman" w:eastAsia="Calibri"/>
          <w:sz w:val="28"/>
          <w:szCs w:val="28"/>
        </w:rPr>
        <w:t xml:space="preserve">21.01.2019 № 3-од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«Об утверждении административного регламента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города Ставрополя</w:t>
      </w:r>
      <w:r>
        <w:rPr>
          <w:rFonts w:ascii="Times New Roman" w:hAnsi="Times New Roman" w:cs="Times New Roman" w:eastAsia="Calibri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(несоответств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</w:t>
      </w:r>
      <w:r>
        <w:rPr>
          <w:rFonts w:ascii="Times New Roman" w:hAnsi="Times New Roman" w:cs="Times New Roman"/>
          <w:sz w:val="28"/>
          <w:szCs w:val="28"/>
        </w:rPr>
        <w:t xml:space="preserve"> (и (или) недопустимости) размещения объекта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 w:eastAsia="Calibri"/>
          <w:sz w:val="28"/>
          <w:szCs w:val="28"/>
        </w:rPr>
        <w:t xml:space="preserve">»;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заместителя главы администрации города Ставрополя, руководителя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комитета градостроительства администрации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города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Ставрополя от 02.09.2019 № 49-од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«Направление уведомлен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ным параметрам и д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опустимости (и (или) недопустимости) размещения объекта индивидуального жилищного строительства                   или садового дома на земельном участке», утвержденный приказом заместителя главы администрации города Ставрополя, руководителя комитета градос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троительства администрации города Ставрополя                        от 21.01.2019 № 3-од»;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заместителя главы администрации города Ставрополя, руководителя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комитета градостроительства администрации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города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Ставрополя от 27.02.2020 № 14-од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«Направление уведомлен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ным параметрам и допусти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мости (и (или) недопустимости) размещения объекта индивидуального жилищного строительства                         или садового дома на земельном участке», утвержденный приказом заместителя главы администрации города Ставрополя, руководителя комитета градос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троительства администрации города Ставрополя                            от 21.01.2019 № 3-од»;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заместителя главы администрации города Ставрополя, руководителя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комитета градостроительства администрации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города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Ставрополя от 28.12.2020 № 128-од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«Направление уведомле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нным параметрам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и допустимости (и (или) недопустимости) размещения объекта индивидуального жилищного строительства                 или садового дома на земельном участке», утвержденный приказом заместителя главы администрации города Ставрополя, руководителя комитета градо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строительства администрации города Ставрополя                    от 21.01.2019 № 3-од»;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заместителя главы администрации города Ставрополя, руководителя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комитета градостроительства администрации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города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Ставрополя от 02.11.2021 № 84-од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«Направление уведомлен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ным параметрам и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допустимости (и (или) недопустимости) размещения объекта индивидуального жилищного строительства                  или садового дома на земельном участке», утвержденный приказом заместителя главы администрации города Ставрополя, руководителя комитета градос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троительства администрации города Ставрополя                             от 21.01.2019 № 3-од»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приказ з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аместителя главы администрации города Ставрополя, руководителя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комитета градостроительства администрации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города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Ставрополя от 23.03.2023 № 40-од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«Направление уведомлен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ным параметрам и допусти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мости (и (или) недопустимости) размещения объекта индивидуального жилищного строительства                         или садового дома на земельном участке», утвержденный приказом заместителя главы администрации города Ставрополя, руководителя комитета градос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троительства администрации города Ставрополя                       от 21.01.2019 № 3-од»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 Настоящий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риказ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Вечерний Ставрополь»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4. Разместить настоящий приказ на официальном сайте комитета градостроительства администрации города Ставрополя в информационно-телекоммуникационной сети «Интернет».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pStyle w:val="972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5. Контроль исполнения настоящего </w:t>
      </w:r>
      <w:r>
        <w:rPr>
          <w:rFonts w:ascii="Times New Roman" w:hAnsi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eastAsia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jc w:val="both"/>
        <w:spacing w:after="0" w:line="283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заместителя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</w:rPr>
        <w:t xml:space="preserve">города Ставрополя,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 xml:space="preserve">комитета градостроительства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</w:t>
      </w:r>
      <w:r>
        <w:rPr>
          <w:rFonts w:ascii="Times New Roman" w:hAnsi="Times New Roman"/>
          <w:sz w:val="28"/>
          <w:szCs w:val="28"/>
        </w:rPr>
        <w:t xml:space="preserve">градостроительства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 w:eastAsia="Times New Roman"/>
          <w:sz w:val="28"/>
        </w:rPr>
        <w:t xml:space="preserve">И.С. Каленик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5103"/>
        <w:jc w:val="both"/>
        <w:spacing w:after="200" w:line="240" w:lineRule="exact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УТВЕРЖДЕН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5103" w:firstLine="1"/>
        <w:jc w:val="both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5103" w:firstLine="1"/>
        <w:jc w:val="both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от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№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6096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</w:t>
      </w:r>
      <w:r/>
    </w:p>
    <w:p>
      <w:pPr>
        <w:jc w:val="center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 указанных в уведомлении о планируемом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участке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Предмет регулирования административного регламента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 Административный регламент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участке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(далее соответственно - Административный регламент, Комитет, услуга) определяет сроки и последовательность действий (административных процедур) Комитета по предоставл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ению данной услуги.</w:t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Круг заявителей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объектов индивидуального жилищного строительства или садовых домов, в случаях: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1) уведомления о планируемом строительстве или реконструкции объекта индивидуального жилищного строительства или садового дома;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2) уведомления об изменении параметров планируемого строительства или реконструкции объекта индивидуального жилищного строительства или садового дома;</w:t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3) допущенных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опечаток и (или) ошибок в уведомлении о соответствии (о 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От имени заявителей в целях предоставления услуги могут обратиться представители заявителей.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Интересы заявителей, указанных в пункте 2 </w:t>
      </w:r>
      <w:r>
        <w:rPr>
          <w:rFonts w:ascii="Times New Roman" w:hAnsi="Times New Roman" w:cs="Times New Roman" w:eastAsia="Times New Roman"/>
          <w:sz w:val="28"/>
        </w:rPr>
        <w:t xml:space="preserve">Административного регламента, могут представлять лица, обладающие </w:t>
      </w:r>
      <w:r>
        <w:rPr>
          <w:rFonts w:ascii="Times New Roman" w:hAnsi="Times New Roman" w:cs="Times New Roman" w:eastAsia="Times New Roman"/>
          <w:sz w:val="28"/>
        </w:rPr>
        <w:t xml:space="preserve">соответствующими полномочиями (далее – представитель).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Требование предоставления заявителю услуги в соответствии с вариантом предоставления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услуги, соответствующим признакам заявителя, определенным в результате анкетирования, проводимого Комитетом, </w:t>
      </w:r>
      <w:r>
        <w:rPr>
          <w:sz w:val="28"/>
          <w:szCs w:val="28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а также результата, за предоставлением которого обратился заявитель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  <w:outlineLvl w:val="1"/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3. Услуга предоставляется заявителю в соответствии с вариантом предоставления услуги.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4</w:t>
      </w:r>
      <w:r>
        <w:rPr>
          <w:rFonts w:ascii="Times New Roman" w:hAnsi="Times New Roman" w:cs="Times New Roman" w:eastAsia="Times New Roman"/>
          <w:sz w:val="28"/>
        </w:rPr>
        <w:t xml:space="preserve">. Вариант предоставления услуги определяется исходя из установленных в соответствии с приложением 1 к Административному регламенту признаков заявителя, а также из результата предоставления услуги, за предоставле</w:t>
      </w:r>
      <w:r>
        <w:rPr>
          <w:rFonts w:ascii="Times New Roman" w:hAnsi="Times New Roman" w:cs="Times New Roman" w:eastAsia="Times New Roman"/>
          <w:sz w:val="28"/>
        </w:rPr>
        <w:t xml:space="preserve">нием которого обратился заявитель.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5. Признаки заявителя определяются путем профилирования, осуществляемого в соответствии с настоящим Административным регламентом.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957"/>
        <w:contextualSpacing/>
        <w:ind w:firstLine="0"/>
        <w:jc w:val="center"/>
        <w:spacing w:line="283" w:lineRule="exact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</w:rPr>
      </w:r>
      <w:bookmarkStart w:id="2" w:name="Par92"/>
      <w:r>
        <w:rPr>
          <w:rFonts w:ascii="Times New Roman" w:hAnsi="Times New Roman" w:cs="Times New Roman" w:eastAsia="Times New Roman"/>
          <w:color w:val="000000" w:themeColor="text1"/>
        </w:rPr>
      </w:r>
      <w:bookmarkEnd w:id="2"/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Стандарт предоставления услуги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contextualSpacing/>
        <w:jc w:val="center"/>
        <w:spacing w:line="283" w:lineRule="exact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Наименование услуги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57"/>
        <w:jc w:val="both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6. 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Наименование услуги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 указанных в уведомлении о планируемом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участке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Наименование органа администрации, </w:t>
      </w:r>
      <w:r>
        <w:rPr>
          <w:sz w:val="28"/>
          <w:szCs w:val="28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предоставляющего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услугу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7.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Полное наименование органа администрации города Ставроп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оля, предоставляющего 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лугу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комитет градостроительства администрации города Ставрополя.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 предоставлении услуги Комитет осуществляет взаимодействие: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 администрацией города Ставрополя (далее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–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администрация);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муниципальным казенным учреждением «Многофункциональный центр предоставления государственных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 муниципальных услуг в городе Ставрополе» (далее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Центр)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 Федеральной налоговой службой России (далее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–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ФНС России);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(далее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филиал ФГБУ «ФКП Росреестра» по СК).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соотв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етствии с пунктом 3 части 1 статьи 7 Федерального закона       от 27 июля 2010 г.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х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х в Перечень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услуг, утвержденный реш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нием Ставропольской городской Думы от 23 октября 2019 г. № 387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циями, участвующими в предоставлении муниципальных услуг»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Возможность (невозможность) принятия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Центром решения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об отказе в приеме уведомления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либо уведомления об изменении параметров планиру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емого строительства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и документов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, необходимых для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предоставления услуги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r>
      <w:r/>
    </w:p>
    <w:p>
      <w:pPr>
        <w:pStyle w:val="957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pStyle w:val="957"/>
        <w:jc w:val="both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8.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Центр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принимает решение о возможности (невозможности) приема (отказа в приеме) уведомления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 планируемых строительстве или реконструкции объекта индивидуального жилищного строительства или садового дома либо уведомления об изменении параметров планиру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емого строительства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(далее – уведомление о планируемом строительстве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), в случае, если увед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омление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и документы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, необходимые для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предоставления услуги,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могут быть поданы в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Центр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Cs w:val="28"/>
        </w:rPr>
      </w:r>
      <w:r/>
    </w:p>
    <w:p>
      <w:pPr>
        <w:pStyle w:val="957"/>
        <w:jc w:val="both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highlight w:val="cyan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Решение об отказе в приеме уведомления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none"/>
        </w:rPr>
        <w:t xml:space="preserve">о планируемом строительстве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и документов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, необходимых для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предоставления услуги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, может быть принято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Центром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 с мотивированным обоснованием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причин такого отказа, в соответствии с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пунктом 24 Административного регламента.</w:t>
      </w:r>
      <w:r>
        <w:rPr>
          <w:highlight w:val="cyan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4"/>
          <w:szCs w:val="24"/>
          <w:highlight w:val="yellow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yellow"/>
        </w:rPr>
      </w:r>
      <w:r>
        <w:rPr>
          <w:sz w:val="24"/>
          <w:szCs w:val="24"/>
        </w:rPr>
      </w:r>
      <w:r/>
    </w:p>
    <w:p>
      <w:pPr>
        <w:ind w:firstLine="709"/>
        <w:jc w:val="center"/>
        <w:spacing w:line="240" w:lineRule="auto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none"/>
        </w:rPr>
        <w:t xml:space="preserve">Результат предоставления услуги 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4"/>
          <w:szCs w:val="24"/>
          <w:highlight w:val="yellow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yellow"/>
        </w:rPr>
      </w:r>
      <w:r>
        <w:rPr>
          <w:sz w:val="24"/>
          <w:szCs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9.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Результатами предоставления услуги являются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gree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параметрам и допустимости размещения объекта индивидуального жилищного строительства или садового дома на земельном участке (далее –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уведомление о соответствии);</w:t>
      </w:r>
      <w:r>
        <w:rPr>
          <w:highlight w:val="green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green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2) уведомление о несоответствии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указанных в уведомлении о планируемых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строительстве или реконструкции объекта индивидуального жилищного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строительства или садового дома параметров объекта индивидуального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жилищного строительства или садового дома установленным параметрам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и (или) недопустимости размещения объекта индивидуального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жилищного строительства или садового дома на земельном участке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(далее – 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ведомление о несоответствии);</w:t>
      </w:r>
      <w:r>
        <w:rPr>
          <w:highlight w:val="green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исправление допущенных опечаток и (или) ошибок 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уведомлении о соо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тветствии (о 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исправление допущенных 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печаток и ошибок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выданном документе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Ре</w:t>
      </w:r>
      <w:r>
        <w:rPr>
          <w:rFonts w:ascii="Times New Roman" w:hAnsi="Times New Roman" w:cs="Times New Roman" w:eastAsia="Times New Roman"/>
          <w:sz w:val="28"/>
        </w:rPr>
        <w:t xml:space="preserve">зул</w:t>
      </w:r>
      <w:r>
        <w:rPr>
          <w:rFonts w:ascii="Times New Roman" w:hAnsi="Times New Roman" w:cs="Times New Roman" w:eastAsia="Times New Roman"/>
          <w:sz w:val="28"/>
        </w:rPr>
        <w:t xml:space="preserve">ьтаты предоставления услуги оформляются на бумажном носителе или в электронной форме в соответствии с требованиями действующего законодательства.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10.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Наименование и состав реквизитов документа, содержащего решение о предоставлении услуги, на основании которого заявителю предоставляется результат услуги.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Решение о предоставлении услуги принимается в форме документов, указанных в пункте 9 </w:t>
      </w:r>
      <w:r>
        <w:rPr>
          <w:rFonts w:ascii="Times New Roman" w:hAnsi="Times New Roman" w:cs="Times New Roman" w:eastAsia="Times New Roman"/>
          <w:sz w:val="28"/>
        </w:rPr>
        <w:t xml:space="preserve">настоящего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Административного регламента.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Формы уведомлений,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указанных в подпунктах 1 и 2 пункта 9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Административного регламента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утверждены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 19 сентября 2018 г.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 w:eastAsia="Times New Roman"/>
          <w:sz w:val="28"/>
        </w:rPr>
        <w:t xml:space="preserve">».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Документы,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указанные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 пункте 9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Административного регламента,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имеют реквизиты: дата; номер, наименование комитета,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наименование застройщика,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адрес застройщика,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данные документа удостоверяющего личность застройщика, в случае, если застройщиком является физическое лицо; дата документа; регистрационный номер документа; заголовок к тексту, текст, подпись, печать.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11. </w:t>
      </w:r>
      <w:r>
        <w:rPr>
          <w:rFonts w:ascii="Times New Roman" w:hAnsi="Times New Roman" w:cs="Times New Roman" w:eastAsia="Times New Roman"/>
          <w:sz w:val="28"/>
        </w:rPr>
        <w:t xml:space="preserve">Результатом предоставления услуги не является реестровая запись, в связи с чем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состав реестровой записи о результате предоставления услуги, а также наименование информационного ресурса, в котором размещена реестровая запись отсутствует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12.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Факт получения заявителем результата предоставления услуги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фиксир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ует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ся в ф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деральной государственной информационной системе «Единый портал государственных и муниципальных услуг (функций)» www.gosuslugi.ru (далее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Единый п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ортал)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государственной информационной системе Ставропольского края «Портал государс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азований Ставропольского края» www.26gosuslugi.ru (далее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Портал государственных и муниципальных услуг Ставропольского края)</w:t>
      </w:r>
      <w:r>
        <w:t xml:space="preserve">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13.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Результат предоставления услуги направляется заявителю одним из следующих способов: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1) посредством почтового отправления;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2) в личный кабинет заявителя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через - Единый портал)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3) в личный кабинет заявителя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ч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ерез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Портал государственных и муниципальных услуг Ставропольского края;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4) на электронную почту заявителя;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5) нарочно в Центр.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Передача указанных документов из Комитета в Центр сопровождается соответствующим реестром передачи.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 случае направления уведомления о планируемом строительстве и документов, необходимых для предоставлении услуги в электронной форме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по адресу электронной почты заявителя уведомление о возврате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уведомления о планируемом строительстве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представленных заявителем документов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, у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ведомление о соответствии или уведомление о несоответствии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подписываются усиленной квалифицированной электронной подписью замест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ителя главы администрации города Ставрополя, руководителя Комитета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2"/>
          <w:szCs w:val="22"/>
          <w:highlight w:val="none"/>
        </w:rPr>
      </w:r>
      <w:r>
        <w:rPr>
          <w:sz w:val="22"/>
          <w:szCs w:val="22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Срок предоставления услуги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14.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Срок предоставления услуги: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1) для вариантов 1, 2 не должен превышать 7 рабочих дней со дня принятия уведомления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 планируемом строительстве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документов, указанных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пункте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16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Максимальный срок предоставления услуги для вариантов 1, 2, который исчисляется со дня регистрации уведомления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 планируемом строительстве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 документов, необходимых для предоставления услуги, в Комитете, Центре,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Едином портале, Портале государственных и муниципальных услуг Ставропольского края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составляет не более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7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рабочих дней.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2) для варианта 3 не должен превышать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15 рабочих дней с даты регистрации заявления об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в уведомлении о соответствии (о несоответствии).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Максимальный срок предоставления услуги для варианта 3, который исчисляется со дня регистрации заявления об исправлении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документов, необходимых для предоставления услуги, в Комитете, Центре,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Едином портале, Портале государственных и муниципальных услуг Ставропольского края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составляет не более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15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рабочих дней.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Сроком выдачи документов, указанных в пункте 9 Административного регламента, является последний день окончания срока предоставления услуги.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слуга считается предоставленной с момента получения заявителем ее результата либо по истечении срока предоставления услуги, предусмотренного абзацем первым настоящего пункта Административного регламента, при условии надлежащего уведомления заявителя о резу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льтате услуги и условиях его получения.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рок возврата уведомления о планируемом строительстве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представленных заявителем документов не должен превышать 3 рабочих дней со дня их поступлени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Комитет.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after="0" w:afterAutospacing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Правовые основания для предоставления услуги</w:t>
      </w:r>
      <w:r>
        <w:rPr>
          <w:highlight w:val="white"/>
        </w:rPr>
      </w:r>
      <w:r/>
    </w:p>
    <w:p>
      <w:pPr>
        <w:pStyle w:val="957"/>
        <w:ind w:firstLine="0"/>
        <w:jc w:val="both"/>
        <w:spacing w:line="240" w:lineRule="auto"/>
        <w:tabs>
          <w:tab w:val="left" w:pos="1134" w:leader="none"/>
        </w:tabs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57"/>
        <w:ind w:firstLine="709"/>
        <w:jc w:val="both"/>
        <w:spacing w:line="240" w:lineRule="auto"/>
        <w:tabs>
          <w:tab w:val="left" w:pos="1134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5. Перечень нормат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ивных правовых актов Российской Федерации, нормативных правовых актов Ставропольского края, а также муниципальных нормативных правовых актов города Ставрополя, регулирующих предоставление услуги, размещен на официальном сайте комитета (http://ставрополь.р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ф/gosserv/for/65/category/0/66731/), Едином портале, Портале государственных и муниципальных услуг Ставропольского края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и в государственной информационной системе Ставропольского края «Региональный реестр государственных услуг (функций)» (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далее - Региональный реестр)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57"/>
        <w:ind w:firstLine="709"/>
        <w:jc w:val="both"/>
        <w:spacing w:line="283" w:lineRule="exact"/>
        <w:tabs>
          <w:tab w:val="left" w:pos="1134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highlight w:val="whit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Исчерпывающий перечень документов, </w:t>
      </w:r>
      <w:r>
        <w:rPr>
          <w:highlight w:val="white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необходимых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/>
    </w:p>
    <w:p>
      <w:pPr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16.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Состав и способы подачи уведомления о планируемом строительстве и документов, необходимых для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предоставления услуг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целях получения услуги заявителем или его представителем подается 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планируемом строительстве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с приложением следующих документо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2) документ, удостоверяющий права (полномочия) представителя физического или юридического лица, в случае если от имени заявителя обращается представитель заявителя (заявителей);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4) правоустанавливающий документ на земельный участок, в случае если право на него не зарегистрировано в Едином государственном реестре недвижимости.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Документы, указанные в подпунктах 1-4 настоящего пункта Административного регламента представляются заявителем самостоятельно.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ведомление о планируемом строительстве и документы, указанные в настоящем пункте Административного регламента, могут быть представлены на бумажном носителе лично в Комитет, Центр либо посредством почтового отправления в Комитет с уведомлением о вручении, 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также в электронной форме посредством Единого портала, Портала государственных и муниципальных услуг Ставропольского края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или с использованием государственной информационной системы обеспечения градостроительной деятельности Ставропольского края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случае подачи уведомления о планируемом строительстве и документов, указанных в настоящем пункте Административного регламента, в электронной форме, электронные образы указанных документов должны быть сформированы путем сканирования оригиналов документов 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соответствовать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требованиям, установленным в пункте 21 Административного регламента.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cyan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17.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Сведения, позволяющие идентифицировать заявителя и представителя, содержащиеся в документах, предусмотренных законодательством Российской Федерации.</w:t>
      </w:r>
      <w:r>
        <w:rPr>
          <w:rFonts w:ascii="Times New Roman" w:hAnsi="Times New Roman" w:cs="Times New Roman" w:eastAsia="Times New Roman"/>
          <w:sz w:val="28"/>
          <w:szCs w:val="28"/>
          <w:highlight w:val="cyan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Указанные сведения содержатся в документах, указанных 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подпунктах 1, 2 пункта 16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18.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органов и организаций, участвующих в предоставлении услуги, и которые запрашиваются в режиме межведомственного информационного взаимодействия: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выписка из Единого государственного реестра юридических лиц, Единого государственного реестра индивидуальных предпринимателей в отношении заявителя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выписка из Единого государственного реестра недвижимости             (далее – ЕГРН) об объекте недвижимости (здании, сооружении, объекте незавершенного строительства) или уведомление об отсутствии в ЕГРН запрашиваемых сведений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выписка из ЕГРН об объекте недвижимости (земельном участке) или уведомление об отсутствии в ЕГРН запрашиваемых сведений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19. Документы, указанные в пункте 18 Административного регламента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заявитель вправе представить по собственной инициативе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20. Дополнительные сведения, необходимые для предоставления услуги.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соответствии с пунктами 1, 2 и 4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рующими отношения, возникающие в связи с предоставлением услуги;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ийской Федерации, Ставропольского края, муниципальными правовыми актами города Ставрополя;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а) изменение требований нормативных правовых актов, касающихся предоставления услуги, после первоначальной подачи уведомления о планируемом строительстве;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б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наличие ошибок в уведомлении о планируемом строительстве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кт документов;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г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органа, предоставляющего услугу, специалиста Комитета, Центра при первоначальном отказе в приеме д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Центра при первоначальном отказе в приеме документов, необходимых для предоставлен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ия услуги,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 организации предоставления государственных и му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21. Наименование документов (категорий документов), необходимых для предоставления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ий документов).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необходимым для предоставления услуги в соответствии с нормативными правовыми актами и обязательным для представления заявителями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документам относятся документы указанные в пункте 16 Административного регламента</w:t>
      </w:r>
      <w:r>
        <w:t xml:space="preserve">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Уведомление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 планируемом строительстве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и прилагаемые к нему документы представляются на русском или ином языке. В случае представления документов на ином языке к уведомлению прилагается их перевод на русский язык.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Все предоставляемые документы должны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иметь четко читаемый текст.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Документы, прилагаемые заявителем к уведомлению о планируемом </w:t>
      </w:r>
      <w:r>
        <w:rPr>
          <w:rFonts w:ascii="Times New Roman" w:hAnsi="Times New Roman" w:cs="Times New Roman" w:eastAsia="Times New Roman"/>
          <w:sz w:val="28"/>
        </w:rPr>
        <w:t xml:space="preserve">строительстве, представляемые в </w:t>
      </w:r>
      <w:r>
        <w:rPr>
          <w:rFonts w:ascii="Times New Roman" w:hAnsi="Times New Roman" w:cs="Times New Roman" w:eastAsia="Times New Roman"/>
          <w:sz w:val="28"/>
        </w:rPr>
        <w:t xml:space="preserve">электронной форме, направляются в следующих форматах: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а) </w:t>
      </w:r>
      <w:r>
        <w:rPr>
          <w:rFonts w:ascii="Times New Roman" w:hAnsi="Times New Roman" w:cs="Times New Roman" w:eastAsia="Times New Roman"/>
          <w:sz w:val="28"/>
        </w:rPr>
        <w:t xml:space="preserve">xml - </w:t>
      </w:r>
      <w:r>
        <w:rPr>
          <w:rFonts w:ascii="Times New Roman" w:hAnsi="Times New Roman" w:cs="Times New Roman" w:eastAsia="Times New Roman"/>
          <w:sz w:val="28"/>
        </w:rPr>
        <w:t xml:space="preserve">для документов, в отношении которых утверждены формы 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требования по формированию электронных документов в виде файлов в формате </w:t>
      </w:r>
      <w:r>
        <w:rPr>
          <w:rFonts w:ascii="Times New Roman" w:hAnsi="Times New Roman" w:cs="Times New Roman" w:eastAsia="Times New Roman"/>
          <w:sz w:val="28"/>
        </w:rPr>
        <w:t xml:space="preserve">xml;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б) </w:t>
      </w:r>
      <w:r>
        <w:rPr>
          <w:rFonts w:ascii="Times New Roman" w:hAnsi="Times New Roman" w:cs="Times New Roman" w:eastAsia="Times New Roman"/>
          <w:sz w:val="28"/>
        </w:rPr>
        <w:t xml:space="preserve">doc, docx, odt - </w:t>
      </w:r>
      <w:r>
        <w:rPr>
          <w:rFonts w:ascii="Times New Roman" w:hAnsi="Times New Roman" w:cs="Times New Roman" w:eastAsia="Times New Roman"/>
          <w:sz w:val="28"/>
        </w:rPr>
        <w:t xml:space="preserve">для документов с текстовым содержанием, </w:t>
      </w:r>
      <w:r>
        <w:rPr>
          <w:rFonts w:ascii="Times New Roman" w:hAnsi="Times New Roman" w:cs="Times New Roman" w:eastAsia="Times New Roman"/>
          <w:sz w:val="28"/>
        </w:rPr>
        <w:t xml:space="preserve">не включающим формулы;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в) </w:t>
      </w:r>
      <w:r>
        <w:rPr>
          <w:rFonts w:ascii="Times New Roman" w:hAnsi="Times New Roman" w:cs="Times New Roman" w:eastAsia="Times New Roman"/>
          <w:sz w:val="28"/>
        </w:rPr>
        <w:t xml:space="preserve">pdf, jpg, jpeg, png, bmp, tiff - </w:t>
      </w:r>
      <w:r>
        <w:rPr>
          <w:rFonts w:ascii="Times New Roman" w:hAnsi="Times New Roman" w:cs="Times New Roman" w:eastAsia="Times New Roman"/>
          <w:sz w:val="28"/>
        </w:rPr>
        <w:t xml:space="preserve">для документов с текстовым содержанием, в </w:t>
      </w:r>
      <w:r>
        <w:rPr>
          <w:rFonts w:ascii="Times New Roman" w:hAnsi="Times New Roman" w:cs="Times New Roman" w:eastAsia="Times New Roman"/>
          <w:sz w:val="28"/>
        </w:rPr>
        <w:t xml:space="preserve">том числе включающих формулы и (или) графические изображения, а также </w:t>
      </w:r>
      <w:r>
        <w:rPr>
          <w:rFonts w:ascii="Times New Roman" w:hAnsi="Times New Roman" w:cs="Times New Roman" w:eastAsia="Times New Roman"/>
          <w:sz w:val="28"/>
        </w:rPr>
        <w:t xml:space="preserve">документов с графическим содержанием;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г) </w:t>
      </w:r>
      <w:r>
        <w:rPr>
          <w:rFonts w:ascii="Times New Roman" w:hAnsi="Times New Roman" w:cs="Times New Roman" w:eastAsia="Times New Roman"/>
          <w:sz w:val="28"/>
        </w:rPr>
        <w:t xml:space="preserve">zip, rar </w:t>
      </w:r>
      <w:r>
        <w:rPr>
          <w:rFonts w:ascii="Times New Roman" w:hAnsi="Times New Roman" w:cs="Times New Roman" w:eastAsia="Times New Roman"/>
          <w:sz w:val="28"/>
        </w:rPr>
        <w:t xml:space="preserve">– для сжатых документов в один файл;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д) </w:t>
      </w:r>
      <w:r>
        <w:rPr>
          <w:rFonts w:ascii="Times New Roman" w:hAnsi="Times New Roman" w:cs="Times New Roman" w:eastAsia="Times New Roman"/>
          <w:sz w:val="28"/>
        </w:rPr>
        <w:t xml:space="preserve">sig </w:t>
      </w:r>
      <w:r>
        <w:rPr>
          <w:rFonts w:ascii="Times New Roman" w:hAnsi="Times New Roman" w:cs="Times New Roman" w:eastAsia="Times New Roman"/>
          <w:sz w:val="28"/>
        </w:rPr>
        <w:t xml:space="preserve">– для открепленной усиленной квалифицированной электронной </w:t>
      </w:r>
      <w:r>
        <w:rPr>
          <w:rFonts w:ascii="Times New Roman" w:hAnsi="Times New Roman" w:cs="Times New Roman" w:eastAsia="Times New Roman"/>
          <w:sz w:val="28"/>
        </w:rPr>
        <w:t xml:space="preserve">подписи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22.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Наименование документов (категорий документов), необходимых для предоставления услуги в соответствии с нормативными пра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вовыми актами и представляемых заявителями по собственной инициативе, а также требования к представлению указанных докумен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тов (категорий документов).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Документы, необходимые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для предоставления услуги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соответствии с нормативными правовыми актами и представляемых заявителями по собственной инициативе приведены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пункте 16 Административного регламента.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 указанным документам также предъявляются требования, предусмотренные пунктом 21 Административного регламента.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Исчерпывающий перечень оснований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для отказа в приеме документов,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23. </w:t>
      </w:r>
      <w:r>
        <w:rPr>
          <w:rFonts w:ascii="Times New Roman" w:hAnsi="Times New Roman" w:cs="Times New Roman" w:eastAsia="Times New Roman"/>
          <w:sz w:val="28"/>
        </w:rPr>
        <w:t xml:space="preserve">Исчерпывающий перечень оснований для отказа в приеме документов,</w:t>
      </w:r>
      <w: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указанных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 пункте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16 Административного регламента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sz w:val="28"/>
        </w:rPr>
        <w:t xml:space="preserve">в том числе </w:t>
      </w:r>
      <w:r>
        <w:rPr>
          <w:rFonts w:ascii="Times New Roman" w:hAnsi="Times New Roman" w:cs="Times New Roman" w:eastAsia="Times New Roman"/>
          <w:sz w:val="28"/>
        </w:rPr>
        <w:t xml:space="preserve">представленных в электронной форме: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1) уведомление о планируемом строительстве</w:t>
      </w:r>
      <w:r>
        <w:rPr>
          <w:rFonts w:ascii="Times New Roman" w:hAnsi="Times New Roman" w:cs="Times New Roman" w:eastAsia="Times New Roman"/>
          <w:sz w:val="28"/>
        </w:rPr>
        <w:t xml:space="preserve"> либо заявление об исправлении допущенных опечаток и (или) ошибок представлено в орган местного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самоуправления, в полномочия которых не входит предоставление услуги;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2) представленные документы </w:t>
      </w:r>
      <w:r>
        <w:rPr>
          <w:rFonts w:ascii="Times New Roman" w:hAnsi="Times New Roman" w:cs="Times New Roman" w:eastAsia="Times New Roman"/>
          <w:sz w:val="28"/>
        </w:rPr>
        <w:t xml:space="preserve">(документ, удостоверяющий личность; документ,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удостоверяющий полномочия представителя заявителя, в случае обращения за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получением услуги указанным лицом)</w:t>
      </w:r>
      <w:r>
        <w:rPr>
          <w:rFonts w:ascii="Times New Roman" w:hAnsi="Times New Roman" w:cs="Times New Roman" w:eastAsia="Times New Roman"/>
          <w:sz w:val="28"/>
        </w:rPr>
        <w:t xml:space="preserve"> утратили силу на день обращения за </w:t>
      </w:r>
      <w:r>
        <w:rPr>
          <w:rFonts w:ascii="Times New Roman" w:hAnsi="Times New Roman" w:cs="Times New Roman" w:eastAsia="Times New Roman"/>
          <w:sz w:val="28"/>
        </w:rPr>
        <w:t xml:space="preserve">получением услуги</w:t>
      </w:r>
      <w:r>
        <w:rPr>
          <w:rFonts w:ascii="Times New Roman" w:hAnsi="Times New Roman" w:cs="Times New Roman" w:eastAsia="Times New Roman"/>
          <w:sz w:val="28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3) представленные документы содержат подчистки и исправления текста;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4) представленные в электронной форме документы содержат повреждения, </w:t>
      </w:r>
      <w:r>
        <w:rPr>
          <w:rFonts w:ascii="Times New Roman" w:hAnsi="Times New Roman" w:cs="Times New Roman" w:eastAsia="Times New Roman"/>
          <w:sz w:val="28"/>
        </w:rPr>
        <w:t xml:space="preserve">наличие которых не позволяет в полном объеме получить информацию и сведения,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содержащиеся в документах;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5)</w:t>
      </w:r>
      <w:r>
        <w:rPr>
          <w:rFonts w:ascii="Times New Roman" w:hAnsi="Times New Roman" w:cs="Times New Roman" w:eastAsia="Times New Roman"/>
          <w:sz w:val="28"/>
        </w:rPr>
        <w:t xml:space="preserve"> признание усиленной квалифицированной электронной подписи, с использованием которой подпис</w:t>
      </w:r>
      <w:r>
        <w:rPr>
          <w:rFonts w:ascii="Times New Roman" w:hAnsi="Times New Roman" w:cs="Times New Roman" w:eastAsia="Times New Roman"/>
          <w:sz w:val="28"/>
        </w:rPr>
        <w:t xml:space="preserve">аны указанные уведомление и документы, недействительной.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Исчерпывающий перечень оснований для </w:t>
      </w:r>
      <w:r>
        <w:rPr>
          <w:rFonts w:ascii="Times New Roman" w:hAnsi="Times New Roman" w:cs="Times New Roman" w:eastAsia="Times New Roman"/>
          <w:color w:val="000000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приостановления</w:t>
      </w:r>
      <w: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предоставления услуги или отказа </w:t>
      </w:r>
      <w:r>
        <w:rPr>
          <w:rFonts w:ascii="Times New Roman" w:hAnsi="Times New Roman" w:cs="Times New Roman" w:eastAsia="Times New Roman"/>
          <w:color w:val="000000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в предоставлении услуги</w:t>
      </w:r>
      <w:r>
        <w:rPr>
          <w:rFonts w:ascii="Times New Roman" w:hAnsi="Times New Roman" w:cs="Times New Roman" w:eastAsia="Times New Roman"/>
          <w:color w:val="000000"/>
          <w:lang w:eastAsia="ar-SA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none"/>
        </w:rPr>
      </w:r>
      <w:r>
        <w:rPr>
          <w:sz w:val="20"/>
          <w:szCs w:val="20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24. Основания для приостановления предоставления услуги отсутствуют.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25.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Основания для отказа в предоставлении услуги для варианта 1 и 2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 действующим на дату поступления уведомления о планируемом строительстве;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размещение указанных в уведомлении о планируемом строительстве объекта индивидуального жилищного строительства или садового дома не допускается в соответствии с видами разрешенного использования земельного участка и (или) ограничениями, установленными 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Неполучение или несвоевременное получение документов, предусмотренных пунктом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19 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министративного регламента, не может являться основанием для отказа в предоставлении услуги.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26.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Основаниями для отказа в предоставлении услуги для варианта 3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являются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: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1)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з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аявление об исправлении допущенных опечаток и ошибок в уведомлении о планируемом строительстве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подано или направлено лицом, не являющимся застройщиком в связи с отсутствием у него прав на земельный участок.</w:t>
      </w:r>
      <w:r>
        <w:rPr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2) отсутствие допущенных опечаток и ошибок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уведомлении о планируемом строительстве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;</w:t>
      </w:r>
      <w:r>
        <w:rPr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3) отсутствие в заявлении об исправлении допущенных опечаток и ошибок в уведомлении о планируемом строительстве реквизитов выданного Комитетом уведомления о планируемом строительстве.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Исчерпывающий перечень оснований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для возврата уведомления о 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ланируемом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строительстве и представленных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заявителем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документов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27. Основаниями для возврата уведомления о планируемом строительстве и представленных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заявителем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документов являются: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1) отсутствие предусмотренных в уведомлении о планируемом строительстве сведений;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2) отсутствие документов, предусмотренных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подпунктами 2 и (или) 3 пункта 16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lang w:eastAsia="ar-SA"/>
        </w:rPr>
        <w:t xml:space="preserve">3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ar-SA"/>
        </w:rPr>
        <w:t xml:space="preserve">)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ar-SA"/>
        </w:rPr>
        <w:t xml:space="preserve">отзыв заявления о предоставлении услуги по инициативе заявителя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ar-SA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Размер платы, взимаемой с заявителя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при предоставлении услуги, и способы ее взимания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28.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Государственная пошлина за предоставление услуги не установлена. Услуга предоставляется на безвозмездной основе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29. В случае внесения изменений в выданный по результатам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предоставления услуги документ, направленный на исправление опечаток 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(или) ошибок, плата с заявителя не взимается.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Максимальный срок ожидания в очереди при подаче уведомления</w:t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 планируемом строительстве и при получении результата</w:t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предоставления услуги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left" w:pos="709" w:leader="none"/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30. Максимальный срок ожидания в очереди при подаче уведомления о планируемом строительстве и при получении результата предоставления услуги в Комитете и Центре не должен превышать 15 минут.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Требования к помещениям,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в которых предоставляется услуга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31.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здоровья.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Вход в здание Комитета оборудуется информационной табличкой (вывеской), содержащей следующую информацию о Комитете: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наименование;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место нахождения;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график работы.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для специалистов Комитета.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номера кабинета;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фамилии, имени, отчества и должности специалиста, осуществляющего прием и выдачу документов;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времени перерыва, технического перерыва.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32. Требования к размещению и оформлению визуальной, текстовой информации в Комитете.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На информационных стендах в местах ожидания и официальном сайте Комитета размещается следующая информация: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информация о размещении специалистов Комитета;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перечень муниципальных услуг, предоставляемых Комитетом;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перечень документов, необходимых для предоставления услуги, и требования, предъявляемые к документам;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срок предоставления услуги.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Комитета.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3. Требования к помещениям, местам ожидания и приема заявителей в Центре установлены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осударственных и муниципальных услуг».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Показатели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качества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доступности услуги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firstLine="709"/>
        <w:jc w:val="both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78"/>
        <w:ind w:left="0" w:right="0" w:firstLine="709"/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34. Показатели качества и доступности услуги: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1) своевременность: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процент (доля) случаев предоставления услуги в установленный срок с момента подачи документов – 100 процентов;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процент (доля) заявителей, ожидающих получения услуги в очереди не более пятнадцати минут – 100 процентов;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2) качество: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процент (доля) заявителей, удовлетворенных качеством процесса предоставления услуги – 95 процентов;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3) доступность: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процент (доля) заявителей, удовлетворенных качеством и информацией о порядке предоставления услуги – 100 процентов;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процент (доля) муниципальных услуг, информация о которых доступна через информационно-телекоммуникационную сеть «Интернет» – 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90 процентов;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4) вежливость: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процент (доля) заявителей, удовлетворенных вежливостью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персонала – 95 процентов;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5) процесс обжалования: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процент (доля) обоснованных жалоб к общему количеству заявителей по данному виду муниципальных услуг – 2 процента;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процент (доля) обоснованных жалоб, рассмотренных и удовлетворенных в установленный срок – 100 процентов;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процент (доля) заявителей, удовлетворенных существующим порядком обжалования – 100 процентов;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процент (доля) заявителей, удовлетворенных сроками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обжалования – 90 процентов.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Иные требования к предоставлению услуги, в том числе учитывающие особенности предоставления услуги в электронной форме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lang w:eastAsia="ar-SA"/>
        </w:rPr>
        <w:t xml:space="preserve">Перечень услуг, необходимых и обязательных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lang w:eastAsia="ar-SA"/>
        </w:rPr>
        <w:t xml:space="preserve">для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lang w:eastAsia="ar-SA"/>
        </w:rPr>
        <w:t xml:space="preserve">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ar-SA"/>
        </w:rPr>
      </w:r>
      <w:r>
        <w:rPr>
          <w:sz w:val="24"/>
          <w:szCs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ar-SA"/>
        </w:rPr>
        <w:t xml:space="preserve">35. Услуги, необходимые и обязательные для предоставления услуги.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еобходимой и обязательной для предоставления услуги является услуга нотариального удостоверения верности перевода на русский язык документов, составленных на иностранном языке (документов о государственной регистрации юридического лица в соответствии с зак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онодательством иностранного государства в случае, если застройщиком является иностранное юридическое лицо).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Размер платы за предоставление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необходимой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и обязательной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услуги, в случаях,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когда размер платы установлен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законодательством Российской Федерации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36. Размер и порядок 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зимания платы за нотариальное удостоверение верности перевода документов на русский язык определяется Основами законодательства Российской Федерации о нотариате, введенными в действие постановлением Верховного Совета Российской Федерации                  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 11 февраля 1993 г. № 4463-1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 порядке введения в действие Основ законодательства Российской Федерации о нотариате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szCs w:val="22"/>
          <w:highlight w:val="none"/>
        </w:rPr>
      </w:pPr>
      <w:r>
        <w:rPr>
          <w:rFonts w:ascii="Times New Roman" w:hAnsi="Times New Roman" w:cs="Times New Roman" w:eastAsia="Times New Roman"/>
          <w:sz w:val="22"/>
          <w:szCs w:val="22"/>
          <w:highlight w:val="none"/>
        </w:rPr>
      </w:r>
      <w:r>
        <w:rPr>
          <w:sz w:val="22"/>
          <w:szCs w:val="22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Перечень информационных систем,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используемых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szCs w:val="22"/>
          <w:highlight w:val="none"/>
        </w:rPr>
      </w:pPr>
      <w:r>
        <w:rPr>
          <w:rFonts w:ascii="Times New Roman" w:hAnsi="Times New Roman" w:cs="Times New Roman" w:eastAsia="Times New Roman"/>
          <w:sz w:val="22"/>
          <w:szCs w:val="22"/>
          <w:highlight w:val="none"/>
        </w:rPr>
      </w:r>
      <w:r>
        <w:rPr>
          <w:sz w:val="22"/>
          <w:szCs w:val="22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37. Для предоставления услуги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используются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Единый портал и 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Портал государственных и муниципальных услуг Ставропольского края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38. При обращении за получением усл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ги в электронной форме уведомление о планируемом строительстве и документы, необходимые для предоставления услуги, по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писываются с использованием простой электронной подписи, и (или) усиленной квалифицированной электронной подписи,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(или) усиленной неквалифицированной электронной подписи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, с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ертификат ключа проверки которой 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за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кона от 6 апреля 2011 г. № 63-Ф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З 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«Об электронной подписи»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 а также при наличии у владельца сертификата ключа проверки ключа простой электронной под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от 25 января 2013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г.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 № 33 «Об использовании простой электронной подписи при оказании государственных и муниципальных услуг», 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г.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случае если при обращении за получением услуги в электронной форме идентификация и аутентификация заявителя, являющегося физическим лицом, осущ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Доверенность, подтверждающая правомочие на обращение за получением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 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szCs w:val="22"/>
          <w:highlight w:val="none"/>
        </w:rPr>
      </w:pPr>
      <w:r>
        <w:rPr>
          <w:rFonts w:ascii="Times New Roman" w:hAnsi="Times New Roman" w:cs="Times New Roman" w:eastAsia="Times New Roman"/>
          <w:sz w:val="22"/>
          <w:szCs w:val="22"/>
          <w:highlight w:val="none"/>
        </w:rPr>
      </w:r>
      <w:r>
        <w:rPr>
          <w:sz w:val="22"/>
          <w:szCs w:val="22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3. 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остав, последовательность и сроки </w:t>
      </w:r>
      <w:r>
        <w:rPr>
          <w:highlight w:val="white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yellow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выполнения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административных процедур</w:t>
      </w:r>
      <w:r>
        <w:rPr>
          <w:highlight w:val="yellow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szCs w:val="22"/>
          <w:highlight w:val="white"/>
        </w:rPr>
        <w:outlineLvl w:val="1"/>
      </w:pPr>
      <w:r>
        <w:rPr>
          <w:rFonts w:ascii="Times New Roman" w:hAnsi="Times New Roman" w:cs="Times New Roman" w:eastAsia="Times New Roman"/>
          <w:sz w:val="22"/>
          <w:szCs w:val="22"/>
          <w:highlight w:val="white"/>
          <w:lang w:eastAsia="ar-SA"/>
        </w:rPr>
      </w:r>
      <w:r>
        <w:rPr>
          <w:sz w:val="22"/>
          <w:szCs w:val="22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  <w:outlineLvl w:val="1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39.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Варианты предоставления услуги: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1) выдача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уведомления о соответствии; 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  <w:outlineLvl w:val="1"/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2)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выдача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уведомления о несоответствии;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ar-SA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исправление допущенных опечаток и ошибок 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уведомлении о соответствии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40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Предоставление услуги 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ключает в себя следующие административные процедуры: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1) профилирование заявителя;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прием уведомления о планируемом строительстве и документов, необходимых для предоставления услуги;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3) межведомственное информационное взаимодействие;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4)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5) предоставление результата услуги.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2"/>
          <w:szCs w:val="22"/>
          <w:highlight w:val="non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2"/>
          <w:szCs w:val="22"/>
          <w:highlight w:val="none"/>
          <w:lang w:eastAsia="ar-SA"/>
        </w:rPr>
      </w:r>
      <w:r>
        <w:rPr>
          <w:sz w:val="22"/>
          <w:szCs w:val="22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Профилирование заявителя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2"/>
          <w:szCs w:val="22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2"/>
          <w:szCs w:val="22"/>
          <w:highlight w:val="none"/>
          <w:lang w:eastAsia="ar-SA"/>
        </w:rPr>
      </w:r>
      <w:r>
        <w:rPr>
          <w:sz w:val="22"/>
          <w:szCs w:val="22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41. Вариант предоставления услуги определяется в зависимости от результата предоставления услуги, за предоставлением которой обратился заявитель.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2"/>
          <w:szCs w:val="22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2"/>
          <w:szCs w:val="22"/>
          <w:highlight w:val="none"/>
          <w:lang w:eastAsia="ar-SA"/>
        </w:rPr>
      </w:r>
      <w:r>
        <w:rPr>
          <w:sz w:val="22"/>
          <w:szCs w:val="22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Подразделы, содержащие описание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вариантов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предоставления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2"/>
          <w:szCs w:val="22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2"/>
          <w:szCs w:val="22"/>
          <w:highlight w:val="none"/>
          <w:lang w:eastAsia="ar-SA"/>
        </w:rPr>
      </w:r>
      <w:r>
        <w:rPr>
          <w:sz w:val="22"/>
          <w:szCs w:val="22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Для вариантов 1, 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42. Результат предоставления услуги указан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подпунктах 1, 2 пункта 9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  <w:highlight w:val="none"/>
        </w:rPr>
      </w:r>
      <w:r>
        <w:rPr>
          <w:sz w:val="22"/>
          <w:szCs w:val="22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Перечень и описание административных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процедур предоставления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Прием уведомления о планируемом строительстве и документов, необходимых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для предоставления услуги</w:t>
      </w:r>
      <w:r>
        <w:rPr>
          <w:rFonts w:ascii="Times New Roman" w:hAnsi="Times New Roman" w:cs="Times New Roman" w:eastAsia="Times New Roman"/>
          <w:color w:val="000000"/>
          <w:sz w:val="28"/>
          <w:lang w:eastAsia="ar-SA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szCs w:val="22"/>
          <w:highlight w:val="yellow"/>
        </w:rPr>
      </w:pPr>
      <w:r>
        <w:rPr>
          <w:rFonts w:ascii="Times New Roman" w:hAnsi="Times New Roman" w:cs="Times New Roman" w:eastAsia="Times New Roman"/>
          <w:sz w:val="22"/>
          <w:szCs w:val="22"/>
          <w:highlight w:val="yellow"/>
        </w:rPr>
      </w:r>
      <w:r>
        <w:rPr>
          <w:sz w:val="22"/>
          <w:szCs w:val="22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43. Основанием для начала административной процедуры является поступление в Комитет, Центр уведомления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 о планируемом строительстве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предусмотренных пунктом 16 Административного регламента,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одним из способов, установленным пунктом 13 Административного регламента.</w:t>
      </w:r>
      <w:r>
        <w:rPr>
          <w:highlight w:val="yellow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</w:r>
      <w:r>
        <w:rPr>
          <w:sz w:val="22"/>
          <w:szCs w:val="22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Способы установления личности заявителя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(представителя заявителя) для каждого способа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подачи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уведомления о планируемом строительстве и документов,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Наличие (отсутствие) возможности подачи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уведомления о планируемом строительстве и документов,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  <w:highlight w:val="none"/>
        </w:rPr>
      </w:r>
      <w:r>
        <w:rPr>
          <w:sz w:val="22"/>
          <w:szCs w:val="22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44. В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целях установления личности заявитель или его представитель представляет в Комитет, Центр документы, предусмотренные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подпунктом 1 или подпунктом 2 пункта 16 Административного регламент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соответственно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45. Основания для принятия решения об отказе в приеме уведомления о планируемом строительстве и документов, необходимых для предоставления услуги, предусмотрены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пунктом 23 настоящего Административного регламента.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szCs w:val="22"/>
          <w:highlight w:val="whit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Возможность (невозможность) приема Комитетом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 или Центром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уведомления о планируемом строительстве и документов,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, по выбору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заявителя независимо от его места ж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ительства или места пребывания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(для физических лиц, включая индивидуальных предпринимателей)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либо места нахождения (для юридических лиц)</w:t>
      </w:r>
      <w:r>
        <w:rPr>
          <w:rFonts w:ascii="Times New Roman" w:hAnsi="Times New Roman" w:cs="Times New Roman" w:eastAsia="Times New Roman"/>
          <w:color w:val="000000"/>
          <w:sz w:val="28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sz w:val="22"/>
          <w:szCs w:val="22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46.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Уведомление о планируемом строительстве и документы, необходимые для предоставления услуги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, направляются заявителем или его представителем независимо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от их места жительства или места их пребывания (для физических лиц, включая индивидуальных предпринимателей) либо места нахождения (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для юридических лиц)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Уведомление о планируемом строительстве и документы, </w:t>
        <w:br/>
        <w:t xml:space="preserve">необходимые для предоставления услуги,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принимаются к рассмотрению Комитетом, Центром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случае планируемого строительства или реконструкции объектов индивидуального жилищного строительства или садовых домов, находящихся в границах городского округа города Ставрополя.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Срок регистрации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уведомление о планируемом строительстве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 документов,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 Комитете, Ц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ентре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  <w:highlight w:val="none"/>
        </w:rPr>
      </w:r>
      <w:r>
        <w:rPr>
          <w:sz w:val="22"/>
          <w:szCs w:val="22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47.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У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ведомление о планируемом строительстве с приложением документов, указанных в пункте 16 Административного регламента, поданное лично заявителем (его представителем) в Комитет, Центр либо направленное в Комитет посредством почтового отправления с уведомление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о вручении, регистрируется в день его поступления путем внесения данных в информационные системы: в Центре - в автоматизированную информационную систему «МФЦ», в Комитете - в информационную систему, используемую для регистрации заявлений о предоставлении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муниципальных услуг.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Срок регистрации уведомления о планируемом строительстве в Комитете, Центре не должен превышать 15 минут (за исключением времени обеденного перерыва).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8. Уведомление о планируемом строительстве с приложением документов, указанных в пункте 16 Административного регламента, поступившее в электронной форме посредством Единого портала или Портала государственных и муниципальных услуг Ставропольского края, рег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истрируется в день его поступления. В случае если уведомление о планируемом строительстве поступило в нерабочее время, выходные или праздничные дни, его регистрация производится в первый рабочий день, следующий за днем его поступления.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9. При поступлении в Комитет в электронной форме уведомления о планируемом строительстве и документов, необходимых для предоставления услуги, подписанных усиленной квалифицированной электронной подписью, специалист отдела технической подготовки документов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области градостроительства Комитета 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от 06 апреля 2011 г. № 63-ФЗ «Об эле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ктронной подписи».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осле проведения проверки и при отсутствии оснований для отказа в приеме уведомления о планируемом строительстве и документов, необходимых для предоставления услуги, поступивших в электронной форме, предусмотренных пунктом 23 Административного регламента, 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также в случае, если уведомление о планируемом строительстве и документы, необходимые для предоставления услуги, подписаны простой электронной подписью, специалист отдела технической подготовки документов в области градостроительства Комитета осуществляет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аспечатку уведомления о планируемом строительстве и документов, необходимых для предоставления услуги, проставляет заверительную подпись «Получено по электронным каналам связи с использованием электронной подписи», свою должность, личную подпись, расшифров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ку подписи, дату.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ри наличии оснований для отказа в приеме уведомления о планируемом строительстве и документов, необходимых для предоставления услуги, поступивших в электронной форме, предусмотренных пунктом 23 Административного регламента, специалист отдела технической по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готовки документов в области градостроительства Комитета в день проведения проверки осуществляет подготовку проекта уведомления об отказе в приеме уведомления о планируемом строительстве и документов, необходимых для предоставления услуги, поступивших в эл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ектронной форме (далее -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уведомление об отказе в приеме документов),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 указанием причин, послуживших основанием для принятия указанного решения, и направляет его на визирование ведущему инженеру отдела технической подготовки документов в области градостроит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ельства Комитета. Форма уведомления об отказе в приеме документов приведена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приложении 3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к Административному регламенту.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едущий инженер отдела технической подготовки документов в области градостроительства Комитета в день поступления проекта уведомления об отказе в приеме документов визирует его и направляет на подписание заместителю главы администрации города Ставрополя, ру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ководителю Комитета.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Заместитель главы администрации города Ставрополя, руководитель Комитета подписывает проект уведомления об отказе в приеме документов в течение одного дня со дня его поступления и направляет указанное уведомление на регистрацию в общий отдел Комитета.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Специалист общего отдела Комитета в день поступления уведомления об отказе в приеме документов регистрирует его и направляет в отдел технической подготовки документов в области градостроительства Комитета.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пециалист отдела технической подготовки документов в области градостроительства Комитета в день поступления уведомления об отказе в приеме документов направляет подписанное усиленной квалифицированной электронной подписью заместителя главы администрации го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рода Ставрополя, руководителя Комитета уведомление об отказе в приеме документов в личный кабинет на Едином портале, на Портале государственных и муниципальных услуг Ставропольского края.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Ответственность за подготовку уведомления об отказе в приеме документов несет ведущий инженер отдела технической подготовки документов в области градостроительства Комитета.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50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Ответственным за прием и регистрацию уведомления о планируемом строительстве и документов, указанных в пункте 16 Административного регламента, при личном обращении заявителя является специалист отдела технической подготовки документов в области градостр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оительства Комитета, специалист отдела по работе с заявителями Центра, который: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1) устанавливает личность заявителя (представителя заявителя) 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2) проводит проверку представленных документов на предмет их соответствия установленным законодательством требованиям: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тексты документов должны быть написаны разборчиво, наименования юридических лиц - без сокращения, с указанием их мест нахождения;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фамилии, имена, отчества, адреса мест жительства указываются полностью;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отсутствие в документах подчисток, приписок, зачеркнутых слов;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документы не исполнены карандашом;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документы не имеют серьезных повреждений, наличие которых не позволяет однозначно истолковать их содержание;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не истек срок действия представленных документов;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3) снимает с представленных заявителем документов копии и ниже реквизита «Подпись» проставляет заверительную надпись «с подлинником сверено», свою должность, личную подпись, расшифровку подписи, дату.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Подлинники представленных заявителем или его представителем документов возвращаются заявителю.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51. Уведомление о планируемом строительстве по просьбе заявителя заполняется специалистом отдела технической подготовки документов в области градостроительства Комитета, специалистом отдела по работе с заявителями Центра.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52. Специалист отдела технической подготовки документов в области градостроительства Комитета, специалист отдела по работе с заявителями Центра вносит в соответствующую информационную систему, указанную в пунк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47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дминистративного регламента, следующие да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нные: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1) запись о прие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ме уведомления о планируемом строительстве и документов, необходимых для предоставления услуги;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2) порядковый номер записи;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3) дату внесения записи;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4) данные заявителя (фамилию, имя, отчество, наименование юридического лица);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5) фамилию специалиста, ответственного за прием уведомления о планируемом строительстве и документов, необходимых для предоставления услуги.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53. Специалист отдела технической подготовки документов в области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градостроительства Комитета, специалист отдела по работе с заявителями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Центра проставляет регистрационный номер и дату принятия на уведомлении о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планируемом строительстве, снимает копию с уведомления о планируемом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строительстве, проставляет заверительную надпись </w:t>
        <w:br/>
        <w:t xml:space="preserve">«с подлинником сверено»,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свою должность, личную подпись, расшифровку подписи, дату и передает копию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уведомления о планируемом строительстве заявителю.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54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 В случае поступления уведомления о планируемом строительстве в Центр специалист отдела по работе с заявителями Центра направляет уведомление о планируемом строительстве и документы, указанные </w:t>
        <w:br/>
        <w:t xml:space="preserve">в пункте 16 Административного регламента, в отдел информацион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но-аналитической обработки документов Центра в день их приема.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55. Результатом административной процедуры является регистрация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уведомления о планируемом строительстве и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пункте 16 Административного регламента.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56.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заявителя административная процедура заканчивается получением расписки о приеме документов по форме, приведенной в приложении 2 к Административному регламенту, копии уведомления о планируемом строительстве.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онтроль за исполнением административной процедуры приема и регистрации уведомления о планируемом строительстве и документов, указанных в пункте 16 Административного регламента, в Комитете осуществляет ведущий инженер отдела технической подготовки документо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в области градостроительства Комитета, в Центре - руководитель отдела по работе с заявителями Центра.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Межведомственное информационное взаимодействие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57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Основанием для начала административной процедуры межведомственного информационного взаимодействия является прием уведомления о планируемом строительстве и документов, указанных в пункте 16 Админис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тративного регламента.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8. Ответственным за комплектование документов в рамках межведомственного информационного взаимодействия является специалист отдела технической подготовки документов в области градостроительства Комитета, специалист отдела информационно-аналитической обрабо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тки документов Центра, который в день приема указанных уведомления и документов формирует и направляет запросы в адрес органов и организаций, указанных в пункте 18 Административного регламента (если такие документы не были представлены заявителем).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9. Административная процедура в Центре заканчивается направлением в Комитет уведомления о планируемом строительстве и документов, предусмотренных пунктами 16, 18 Административного регламента, не позднее рабочего дня, следующего за днем их поступления в Цен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тр. Передача документов из Центра в Комитет сопровождается соответствующим реестром передачи.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60. Административная процедура в Комитете заканчивается получением документов, предусмотренных пунктом 18 Административного регламента.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61. Максимальный срок исполнения административной процедуры межведомственного информационного взаимодействия составляет два дня со дня приема уведомления о планируемом строительстве и документов,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указанных в пункте 16 Административного регламента.</w:t>
      </w:r>
      <w:r>
        <w:rPr>
          <w:highlight w:val="white"/>
        </w:rPr>
      </w:r>
      <w:r/>
    </w:p>
    <w:p>
      <w:pPr>
        <w:pStyle w:val="978"/>
        <w:ind w:left="0" w:right="0" w:firstLine="0"/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t xml:space="preserve">Принятие решения о предоставлении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t xml:space="preserve">(об отказе в предоставлении) услуги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r>
      <w:r/>
    </w:p>
    <w:p>
      <w:pPr>
        <w:pStyle w:val="978"/>
        <w:ind w:left="0" w:right="0" w:hanging="142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Критерии принятия решения о предоставлении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(об отказе в предоставлении) услуги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62. Критериями принятия решения при выполнении данной административной процедуры является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наличие либо отсутствие оснований для отказа в предоставлении услуги, указанных в пункте 25 Административного регламента.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  <w:t xml:space="preserve">Срок принятия решения о предоставлении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  <w:t xml:space="preserve">(об отказе в предоставлении) услуги, исчисляемый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  <w:t xml:space="preserve">с даты получения Комитетом, Центром</w:t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  <w:t xml:space="preserve">всех сведений, необходимых для принятия решения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63.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Специалист отдела технической подготовки документов в области градостроительства Комитета: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1) в день поступления уведомления о планируемом строительстве и документов, указанных в пунктах 16, 18 Административного регламента, осуществляет: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а) проверку наличия сведений, предусмотренных в уведомлении о планируемом строительстве, наличия документов, указанных в пункте 16 Административного регламента;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б) подготовку проекта уведомления о возврате уведомления о планируемом строительстве и представленных заявителем документов (далее – уведомления о возврате) при наличии оснований для возврата, предусмотренных пунктом 27 Административного регламента.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Форма уведомления о возврате приведена в приложении 4 к Административному регламенту.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одготовка проекта уведомления о возврате осуществляется в трех экземплярах, а в случае обращения заявителя в электронной форме - в одном экземпляре. Приложениями к уведомлению о возврате являются представленные заявителем уведомление о планируемом строител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ьстве и документы, указанные в пункте 16 Административного регламента;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) направление проекта уведомления о возврате, уведомления о планируемом строительстве и документов, указанных в пунктах 16, 18 Административного регламента, на визирование ведущему инженеру отдела технической подготовки документов в области градостроительс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тва Комитета;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2) в течение трех дней со дня проведения проверки, указанной в подпункте 1 настоящего пункта Административного регламента, при отсутствии оснований для возврата, предусмотренных пунктом 27 Административного регламента, осуществляет: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)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т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н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установленными в соответствии с земельным и иным законодательством Российской Федерации;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б) подготовку проекта уведомления о соответствии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при отсутствии оснований для отказа в предоставлении услуги, предусмотренных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пунктом 25 Административного регламента, либо проекта уведомления о несоответствии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при наличии оснований для отказа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 предоставлении услуги, предусмотренных пунктом 25 Административного регламента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Подготовка проекта уведомления о соответствии, проекта уведомления о несоответствии осуществляется в пяти экземплярах, а в случае обращения заявителя в электронной форме – в одном экземпляре;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) направление уведомления о планируемом строительстве и документов, необходимые для представления услуги, проекта уведомления о соответствии или проекта уведомления о несоответствии на визирование ведущему инженеру отдела технической подготовки документов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 области градостроительства Комитета.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64.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Ведущи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й инженер отдела технической подготовки документов в области градостроительства Комитета в день поступления уведомления о планируемом строительстве и документов, необходимых для представления услуги, проекта уведомления о возврате либо проекта уведомл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ения о соответствии или проекта уведомления о несоответствии: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1) рассматривает представленные документы, визирует проект уведомления о возврате либо проект уведомления о соответствии или проект уведомления о несоответствии;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2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) передает уведомление о планируемом строительстве и документы, необходимые для представления услуги, проект уведомления о возврате либо проект уведомления о соответствии или проект уведомления о несоответствии заместителю главы администрации города Ставро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поля, руководителю Комитета.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Ответственность за подготовку проекта уведомления о возврате, проекта уведомления о соответствии, проекта уведомления о несоответствии несет ведущий инженер отдела технической подготовки документов в области градостроительства Комитета.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65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 Заместитель главы администрации города Ставрополя, руководитель Комитета подписывает проект уведомления о возврате либо проект уведомления о соответствии или проект уведомления о несоответствии в течение одного дня со дня их поступления, передает уведом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ление о планируемом строительстве и документы, необходимые для представления услуги, подписанное уведомление о возврате либо уведомление о соответствии или уведомление о несоответствии на регистрацию в общий отдел Комитета.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66. Специалист общего отдела Комитета регистрирует уведомление о возврате либо уведомление о соответствии или уведомление о несоответствии в день их поступления.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67.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Максимальный срок исполнения административной процедуры составляет 4 рабочих дня, а в случае подготовки уведомления о возврате – 1 рабочий день.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Предоставление результата услуги </w:t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Способы предоставления результата услуги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978"/>
        <w:ind w:left="0" w:right="0" w:firstLine="0"/>
        <w:jc w:val="center"/>
        <w:spacing w:after="0" w:line="283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Срок предоставления заявителю результата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услуги,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исчисляемый со дня принятия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Cs w:val="28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решения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о предоставлении услуги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68.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Основанием для начала исполнения данной административной процедуры является регистрация уведомления о возврате либо уведомления о соответствии или уведомления о несоответствии.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69.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Уведомление о возврате либо уведомление о соответствии или уведомление о несоответствии направляются (выдаются) заявителю способом, указанным в уведомлении о планируемом строительстве.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 бумажном виде уведомление о возврате направляется (выдается) заявителю в одном экземпляре, уведомление о соответствии или уведомление о несоответствии – в трех экземплярах.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70. Специалист общего отдела Комитета в день регистрации документов, указанных в пункте 68 Административного регламента, осуществляет: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1) выдачу заявителю уведомления о возврате либо уведомления о соответствии или уведомления о несоответствии нарочно в Комитете;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2) направление уведомления о возврате либо уведомления о соответствии или уведомления о несоответствии по почтовому адресу и (или) адресу электронной почты заявителя.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случае направления указанных документов в электронной форме по адресу электронной почты заявителя уведомление о возврате либо уведомление о соответствии или уведомление о несоответствии подписываются усиленной квалифицированной электронной подписью замест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ителя главы администрации города Ставрополя, руководителя Комитета;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3) направление уведомления о возврате либо уведомления о соответствии или уведомления о несоответствии для выдачи заявителю нарочно в Центре. Передача указанных документов из Комитета в Центр сопровождается соответствующим реестром передачи.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71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 В случае обращения за предоставлением услуги в электронной форме, помимо способов направления (выдачи) результата предоставления услуги, уведомления о возврате, указанных в пункте 70 Административного регламента, специалист отдела технической подготовки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документов в области градостроительства Комитета направляет уведомление о возврате либо уведомление о соответствии или уведомление о несоответствии, подписанные усиленной квалифицированной электронной подписью заместителя главы администрации города Ставроп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оля, руководителя Комитета, в личный кабинет заявителя на Едином портале, Портале государственных и муниципальных услуг Ставропольского края.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72. Административная процедура заканчивается: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) внесением соответствующей записи в журнале выдачи результатов услуг в Комитете о направлении (выдаче) заявителю уведомления о возврате либо уведомления о соответствии или уведомления о несоответствии, проставлением подписи заявителя в данном журнале в сл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учае получения документов нарочно в Комитете;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2) выдачей заявителю нарочно уведомления о возврате либо уведомления о соответствии или уведомления о несоответствии с проставлением подписи заявителя в журнале выдачи результатов услуг в Центре.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73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 Ответственность за направление (выдачу) заявителю уведомления о возврате либо уведомления о соответствии или уведомления о несоответствии в Комитете несет руководитель общего отдела Комитета, в Центре - руководитель отдела по работе с заявителями Центра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Возможность (невозможность) предоставления Комитетом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 или Центром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результата услуги по выбору заявителя независимо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от его места жительства или места пребывания (для физических лиц,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вк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лючая индивидуальных предпринимателей) либо места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нахождения (для юридических лиц)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74.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Заявитель по его выбору вправе получить результат предоставления услуги независимо от его места жительства или места пребывания либо места нахождения (для юридических лиц).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75.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случае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неполучения заявителем уведомления о возврате либо уведомления о соответствии или уведомления о несоответствии в сроки, предусмотренные подпунктом 1 пункта 14 Административного регламента, специалист общего отдела Комитета, специалист отдела по работе с за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явителями Центра по истечении двух недель со дня окончания данных сроков уведомляет заявителя способом, указанным в уведомлении о планируемом строительстве, о необходимости получения указанных документов.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Если по истечении двух недель со дня уведомления заявителя подготовленные документы не получены заявителем, специалист по работе с заявителями Центра возвращает их в Комитет по соответствующему реестру для передачи в архив Комитета.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Получение дополнительных сведений от заявителя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76. Получение дополнительных сведений от заявителя в процессе предоставления услуги не требуется.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77. Случаи и порядок предоставления услуги в упреждающем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(проактивном) режиме не предусмотрены.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Вариант 3</w:t>
      </w:r>
      <w:r>
        <w:rPr>
          <w:highlight w:val="white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78. Результат предоставления услуги указан 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подпункте 3 пункта 9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Перечень и описание административных </w:t>
      </w:r>
      <w:r>
        <w:rPr>
          <w:sz w:val="28"/>
          <w:szCs w:val="28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процедур предоставления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услуги</w:t>
      </w:r>
      <w:r>
        <w:rPr>
          <w:sz w:val="28"/>
          <w:szCs w:val="28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Прием 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 исправлении допущенных опечаток </w:t>
      </w:r>
      <w:r>
        <w:rPr>
          <w:rFonts w:ascii="Times New Roman" w:hAnsi="Times New Roman" w:cs="Times New Roman" w:eastAsia="Times New Roman"/>
          <w:color w:val="000000"/>
          <w:sz w:val="28"/>
          <w:lang w:eastAsia="ar-SA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 (или) ошибок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и документов,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необходимых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для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предоставления услуги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79. Основанием для начала административной процедуры является поступление в Комитет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заявления об исправлении допущенных опечаток и (или) ошибок в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уведомлении о планируемом строительстве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по форме согласно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риложению 5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Административному рег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ламенту и документов,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свидетельствующих о наличии допущенных опечаток и (или) ошибок и содержащих правильные данные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, одним из способов, установленных пунктом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16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Административного регламента.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случае если в выданных в результате предоставления услуги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документах, указанных в подпунктах 1, 2 пункта 9 Административного регламента (далее -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выданный документ), допущены опечатки и (или) ошибки, заявитель вправе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обратиться лично в Комитет, Центр или в электронной форме с использованием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информационно-телекоммуникационной сети «Интернет» через Единый портал,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Портал государственных и муниципальных услуг Ставропольского края с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заявлением об исправлении допущенных опечаток и (или) ошибок в выданных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документах, (далее – заявление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 исправлении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Заявление об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исправлении ошибок подается на 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мя заместителя главы администрации города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Ставрополя, руководителя Комитета в произвольной форме.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80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К заявлению об исправлении ошибок помимо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документов, предусмотренных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подпунктом 1, 2 пункта 16 Административного регламент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а,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прилагаются следующие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документы, обосновывающие доводы заявителя о наличии опечаток 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(или) ошибок в выданных документах, а также содержащие правильные сведения.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Способы установления личности заявителя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(представителя заявителя) для каждого способа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  <w:t xml:space="preserve">подачи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 исправлении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ошибок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и документов,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необходимых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для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Наличие (отсутствие) возможности подачи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заявления</w:t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 исправлении ошибок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представителем заявителя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81. В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целях установления личности заявитель или его представитель представляет в Комитет, Центр документы, предусмотренные </w:t>
        <w:br/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подпунктом 1 или подпунктом 2 пункта 16 Административного регламент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соответственно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pStyle w:val="978"/>
        <w:ind w:left="0"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82. Основания для принятия решения об отказе 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заявления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 исправлении ошибок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и документов, необходимых для предоставления услуги, предусмотрены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пунктом 23 Административного регламента.</w:t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Возможность (невозможность) приема Комитетом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 или Центром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з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аявления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 исправлении ошибок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и документов, необходимых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, по выбору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заявителя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независимо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от его места ж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ительства или места пребывания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(для физических лиц,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включая индивидуальных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предпринимателей)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либо места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нахождения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(для юридических лиц)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ar-SA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83.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Заявление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 исправлении допущенных опечаток и ошибок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и документы, необходимые для предоставления услуги, направляются заявителем независимо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для юридических лиц)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Срок регистрации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заявления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 исправлении </w:t>
      </w:r>
      <w:r>
        <w:rPr>
          <w:rFonts w:ascii="Times New Roman" w:hAnsi="Times New Roman" w:cs="Times New Roman" w:eastAsia="Times New Roman"/>
          <w:color w:val="000000"/>
          <w:lang w:eastAsia="ar-SA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ошибок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 документов, необходимых для предоставления </w:t>
      </w:r>
      <w:r>
        <w:rPr>
          <w:rFonts w:ascii="Times New Roman" w:hAnsi="Times New Roman" w:cs="Times New Roman" w:eastAsia="Times New Roman"/>
          <w:color w:val="000000"/>
          <w:lang w:eastAsia="ar-SA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 Комитете, Ц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ентре</w:t>
      </w:r>
      <w:r>
        <w:rPr>
          <w:rFonts w:ascii="Times New Roman" w:hAnsi="Times New Roman" w:cs="Times New Roman" w:eastAsia="Times New Roman"/>
          <w:color w:val="000000"/>
          <w:lang w:eastAsia="ar-SA"/>
        </w:rPr>
      </w:r>
      <w:r/>
    </w:p>
    <w:p>
      <w:pPr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8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84.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Заявление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 исправлении допущенных опечаток и ошибок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с приложением документов, указанных в пункте 16 Административного регламента, поданное лично заявителем (его представителем) в Комитет, Центр либо направленное в Комитет посредством почтового отправления с уведомление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о вручении, регистрируется в информационных системах и в срок, указанные в пункте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Административного регламента.</w:t>
      </w:r>
      <w:r>
        <w:rPr>
          <w:rFonts w:ascii="Times New Roman" w:hAnsi="Times New Roman" w:cs="Times New Roman" w:eastAsia="Times New Roman"/>
          <w:color w:val="000000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85. Результатом административной процедуры является регистрация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 исправлении допущенных опечаток и ошибок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и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пункте 16 Административного регламента.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Межведомственное информационное взаимодействие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86. Направление межведомственных информационных запросов не осуществляется.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/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t xml:space="preserve">Принятие решения о предоставлении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  <w:t xml:space="preserve">(об отказе в предоставлении) услуги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r>
      <w:r/>
    </w:p>
    <w:p>
      <w:pPr>
        <w:pStyle w:val="978"/>
        <w:ind w:left="0" w:right="0" w:hanging="142"/>
        <w:jc w:val="center"/>
        <w:spacing w:after="0" w:line="240" w:lineRule="exact"/>
        <w:widowControl w:val="off"/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Критерии принятия решения о предоставлении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(об отказе в предоставлении) услуги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/>
    </w:p>
    <w:p>
      <w:pPr>
        <w:pStyle w:val="978"/>
        <w:ind w:left="0" w:firstLine="709"/>
        <w:jc w:val="center"/>
        <w:spacing w:after="0" w:line="240" w:lineRule="exact"/>
        <w:widowControl w:val="off"/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87. Критериями принятия решения при выполнении данной административной процедуры является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наличие либо отсутствие оснований для отказа в предоставлении услуги, указанных в пункте 26 Административного регламента.</w:t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  <w:t xml:space="preserve">Срок принятия решения о предоставлении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  <w:t xml:space="preserve">(об отказе в предоставлении) услуги, исчисляемый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  <w:t xml:space="preserve">с даты получения Комитетом, Центром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  <w:t xml:space="preserve">всех сведений, необходимых для принятия решения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88.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Специалист отдела технической подготовки документов в области градостроительства Комитета: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1) в день поступления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 исправлении ошибок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и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пункте 16 Административного регламента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в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случае выявления допущенных опечаток и (или) ошибок в выданных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документах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течение 15 рабочих дней с даты регистрации заявления об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исправлении ошибок,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обеспечивает исправление допущенных опечаток и (или)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в выданных документах и выдачу заявителю документа об исправлении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допущенных опечаток и (или) ошибок в выданных документах.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случае наличия оснований для отказа в исправлении опечаток 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(или) ошибок в выданных документах, указанных в пункте 26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Административного регламента, должностное лицо Комитета, ответственное за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предоставление услуги, в течение 15 рабочих дней с даты регистрации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заявления об исправлении ошибок, письменно сообщает заявителю об отсутствии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таких опечаток и (или) ошибок в выданных документах.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89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езультатом административной процедуры является подписание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заместителем главы администрации города Ставрополя, руководителем Комитета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1) приказа заместителя главы администрации города Ставрополя, руководителя Комитета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допущенных опечаток и (или)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уведомлении о соответствии (несоответствии) (далее – приказ об исправлении ошибок)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 форме, приведенной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приложении 6 к Административному регламенту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уведомления 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отсутствии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опечаток и (или) ошибок в выданных документах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по форме, приведенной в приложении 7 к Административному регламенту.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90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 Специалист общего отдела Комитета регистрирует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отсутствии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опечаток и (или) ошибок в выданных документах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в день их поступления.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91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Максимальный срок исполнения административной процедуры составляет 15 рабочих дней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Предоставление результата услуги 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Способы предоставления результата услуги</w:t>
      </w:r>
      <w:r>
        <w:rPr>
          <w:highlight w:val="white"/>
        </w:rPr>
      </w:r>
      <w:r/>
    </w:p>
    <w:p>
      <w:pPr>
        <w:pStyle w:val="978"/>
        <w:ind w:left="0" w:right="0" w:firstLine="0"/>
        <w:jc w:val="center"/>
        <w:spacing w:after="0" w:line="283" w:lineRule="exact"/>
        <w:widowControl w:val="off"/>
        <w:rPr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highlight w:val="white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Срок предоставления заявителю результата </w:t>
      </w:r>
      <w:r>
        <w:rPr>
          <w:highlight w:val="white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услуги,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исчисляемый со дня принятия </w:t>
      </w:r>
      <w:r>
        <w:rPr>
          <w:highlight w:val="white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решения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о предоставлении услуги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92.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Основанием для начала исполнения данной административной процедуры является регистрация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отсутствии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опечаток и (или) ошибок в выданных документах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93.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риказ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отсутствии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опечаток и (или) ошибок в выданных документах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направляются (выдаются) заявителю способом, указанным в заявлении об исправлении ошибок.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 бумажном виде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отсутствии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опечаток и (или) ошибок в выданных документах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направляется (выдается) заявителю в одном экземпляре,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риказ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– в трех экземплярах.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94. Специалист общего отдела Комитета в день регистрации документов, указанных в пункте 92 Административного регламента, осуществляет: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1) выдачу заявителю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отсутствии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опечаток и (или) ошибок в выданных документах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нарочно в Комитете;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2) направление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отсутствии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опечаток и (или) ошибок в выданных документах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по почтовому адресу и (или) адресу электронной почты заявителя.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случае направления указанных документов в электронной форме по адресу электронной почты заявителя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отсутствии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опечаток и (или) ошибок в выданных документах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подписываются усиленной квалифицированной электронной подписью замест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ителя главы администрации города Ставрополя, руководителя Комитета;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3) направление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отсутствии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опечаток и (или) ошибок в выданных документах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для выдачи заявителю нарочно в Центре. Передача указанных документов из Комитета в Центр сопровождается соответствующим реестром передачи.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95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 В случае обращения за предоставлением услуги в электронной форме, помимо способов направления (выдачи) результата предоставления услуги, указанных в пункте 94 Административного регламента, специалист отдела технической подготовки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док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ументов в области градостроительства Комитета направляет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отсутствии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опечаток и (или) ошибок в выданных документах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, подписанные усиленной квалифицированной электронной подписью заместителя главы администрации города Ставроп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оля, руководителя Комитета, в личный кабинет заявителя на Едином портале, Портале государственных и муниципальных услуг Ставропольского края.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96. Административная процедура заканчивается: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) внесением соответствующей записи в журнале выдачи результатов услуг в Комитете о направлении (выдаче) заявителю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отсутствии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опечаток и (или) ошибок в выданных документах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и проставлением подписи заявителя в данном журнале в сл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учае получения документов нарочно в Комитете;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2) выдачей заявителю нарочно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отсутствии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опечаток и (или) ошибок в выданных документах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с проставлением подписи заявителя в журнале выдачи результатов услуг в Центре.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97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 Ответственность за направление (выдачу) заявителю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отсутствии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опечаток и (или) ошибок в выданных документах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в Комитете несет руководитель общего отдела Комитета, в Центре - руководитель отдела по работе с заявителями Центра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Возможность (невозможность) предоставления Комитетом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 или Центром </w:t>
      </w:r>
      <w:r>
        <w:rPr>
          <w:rFonts w:ascii="Times New Roman" w:hAnsi="Times New Roman" w:cs="Times New Roman" w:eastAsia="Times New Roman"/>
          <w:color w:val="000000"/>
          <w:highlight w:val="none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результата услуги по выбору заявителя независимо от его места жительства или места пребывания (для физических лиц, вк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лючая индивидуальных предпринимателей) либо места нахождения (для юридических лиц)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98.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Заявит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ель по его выбору вправе получить результат предоставления услуги независимо от его места жительства или места пребывания либо места нахождения (для юридических лиц).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99.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случае неполучения заявителем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у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отсутствии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опечаток и (или) ошибок в выданных документах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в сроки, предусмотренные подпунктом 2 пункта 14 Административного регламента, специалист общего отдела Комитета, специалист отдела по работе с за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явителями Центра по истечении двух недель со дня окончания данных сроков уведомляет заявителя сп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особом, указанным в заявлении об исправлении ошибок, о необходимости получения указанных документов.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Если по истечении двух недель со дня уведомления заявителя подготовленные документы не получены заявителем, специалист по работе с заявителями Центра возвращает их в Комитет по соответствующему реестру для передачи в архив Комитета.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Получение дополнительных сведений от заявителя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100. Получение дополнительных сведений от заявителя в процессе предоставления услуги не требуется.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101. Случаи и порядок предоставления услуги в упреждающем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(проактивном) режиме не предусмотрены.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4. Формы контроля за исполнением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административного регламента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Порядок осуществления текущего контроля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за соблюдением </w:t>
      </w:r>
      <w:r>
        <w:rPr>
          <w:rFonts w:ascii="Times New Roman" w:hAnsi="Times New Roman" w:cs="Times New Roman" w:eastAsia="Times New Roman"/>
          <w:color w:val="000000"/>
          <w:highlight w:val="none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и исполнением ответственными должностными</w:t>
      </w:r>
      <w:r>
        <w:rPr>
          <w:rFonts w:ascii="Times New Roman" w:hAnsi="Times New Roman" w:cs="Times New Roman" w:eastAsia="Times New Roman"/>
          <w:color w:val="000000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лицами положений регламента и иных нормативных правовых</w:t>
      </w:r>
      <w: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актов, устанавливающих требования к предоставлению</w:t>
      </w:r>
      <w: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услуги, а также принятием ими решений</w:t>
      </w:r>
      <w:r>
        <w:rPr>
          <w:rFonts w:ascii="Times New Roman" w:hAnsi="Times New Roman" w:cs="Times New Roman" w:eastAsia="Times New Roman"/>
          <w:color w:val="000000"/>
          <w:highlight w:val="none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102.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ющих требования к предоставлению муниципальной услуги, а также принятием ими решений осуществляется руководителями соответствующих подразделений Комитета и Центра в процессе исполнения административных процедур.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Порядок и периодичность осуществления плановых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и внеплановых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проверок полноты и качества предоставления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услуги,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в том числе порядок и формы контроля за полнотой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и качеством предоставления  услуги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103.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онтроль за полнотой и качеством предоставления услуги осуществляется уполномоченным органом администрации города Ставрополя и включает в себя проведение проверок, выявление и устранение нарушений прав заявителей, контроль за рассмотрением и подготовкой отв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етов на обращения заявителей, содержащие жалобы на решения, действия (бездействие) должностных лиц, специалистов Комитета, Центра по предоставлению услуги.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104.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105.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106. Для проведения проверки полноты и качества предоставления услуги уполномоченным органом администрации города Ставрополя формируется комиссия в составе должностных лиц Администрации, Комитета и Центра.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107. Периодичность проведения плановых проверок полноты и качества предоставления услуги определяется уполномоченным органом администрации города Ставрополя, но не реже одного раза в год.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108. Внеплановые проверки проводятся по обращениям заявителей с 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109. В ходе плановых и внеплановых проверок: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1) проверяется соблюдение сроков и последовательности исполнения административных процедур;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2) выявляются нарушения прав заявителей, недостатки, допущенные в ходе предоставления услуги.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110. Результаты проверок оформляются в виде справки, в которой отмечаются выявленные недостатки и предложения по их устранению.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11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1. Комитет и Центр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и последовательности действий (административных процедур), предусмотренных Административным регламентом.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Ответственность должностных лиц Комитета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, за решения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и действия (бездействие),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принимаемые (осуществляемые) ими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в ходе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услуги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112.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олжностные лица, муниципальные служащие, специалисты Комитета и специалисты Центра,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ствления административных процедур.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113. В случае допущенных нарушений должностные лица, муниципальные служащие, специалисты Комитета и специалисты Центра несут ответственность в соответствии с законодательством Российской Федерации.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Положения, характеризующие требования к порядку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и формам контроля за предоставлением услуги,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в том числе со стороны граждан, их объединений и организаций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114.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5. Досудебный (внесудебный) порядок обжалования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решений и действий (бездействия) Комитета, Центра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организаций, указанных в части 1.1 статьи 16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закона «Об организации предоставления государственных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и муниципальных услуг», а также их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муниципальных служащих, работников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Способы информирования заявителей о порядке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осудебного (внесудебного) обжалования, а также формы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  <w:t xml:space="preserve">и способы подачи заявителями жалобы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</w:r>
      <w:r/>
    </w:p>
    <w:p>
      <w:pPr>
        <w:pStyle w:val="97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115. Заявители имеют право на обжалование решения и действий (бездействия) Комитета, Центра, должностного лица, муниципального служащего Комитета, специалиста Комитета, Центра в досудебном (внесудебном) порядке.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Предмет жалобы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116. Заявитель может обратиться с жалобой, в том числе в следующих случаях: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1) нарушение срока регистрации уведомления о планируемом строительстве, заявления об исправлении ошибок, комплексного запроса;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2) нарушение Комитетом, должностным лицом, муниципальным служащим Комитета, специалистом Комитета срока предоставления услуги;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ода Ставрополя;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6) истребование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7) отказ Комитета в исправлении допущенных опечаток и ошибок в выданных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результате предоставления услуги документах либо нарушение установленного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срока таких исправлений, предусмотренного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пунктом 82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Административного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регламента;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8) нарушение срока или порядка выдачи документов по результатам предоставления услуги;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ами Ставропольского края, муниципальными правовыми актами города Ставрополя;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0) требование Комитетом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слуги, за исключением случаев, предусмотренных подпунктом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 пункта 20 Административного регламента.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Орган исполнительной власти Ставропольского края,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органы местного самоуправления города Ставрополя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 уполномоченные на рассмотрение жалобы должностные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лица, которым может быть направлена жалоба</w:t>
      </w:r>
      <w:r>
        <w:rPr>
          <w:sz w:val="28"/>
          <w:szCs w:val="28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117. Жалоба на действия специалистов Комитета подается в Комитет и рассматривается его руководителем.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118. Жалоба на действия специалиста Центра подается в Центр и рассматривается его руководителем.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11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9. 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и рассматривается должностным лицом, наделенным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полномочиями по рассмотрению жалоб.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0.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кого края и рассматривается должностным лицом, уполномоченным на рассмотрение жалоб.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121. Заявители, являющиеся индивидуальными предпринимателями,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юридическими лицами,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вправе подать жалобу на решение и действия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(бездействие) Комитета,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должностных лиц, муниципальных служащих,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специалистов Комитета в антимонопольный орган в порядке, установленном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антимонопольным законодательством Российской Федерации.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Порядок подачи и рассмотрения жалобы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122. Жалоба подается в письменной форме на бумажном носителе или в электронной форме.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12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 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рая, а также может быть принята при личном приеме заявителя.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124. Жалоба должна содержать: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1) наименование органа (Комитет, Центр), наименование должности, фамилию, имя, отчество должностного лица, муниципального служащего Комитета, руководителя Центра, специалиста Комитета, Центра, решения и действия (бездействие) которых обжалуются;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ой почты (при наличии) и почтовый адрес, по которым должен быть направлен ответ заявителю;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3) сведения об обжалуемых решениях и действиях (бездействии) Комитета, Центра, должностного лица, муниципального служащего Комитета, руководителя Центра, специалиста Комитета, Центра;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) доводы, на основании которых заявитель не согласен с решением и действием (бездействием) Комитета, Центра, должностного лица, муниципального служащего Комитета, руководителя Центра, специалиста Комитета, Центра. Заявителем могут быть представлены докумен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ты (при наличии), подтверждающие доводы заявителя, либо их копии.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Сроки рассмотрения жалобы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125. Жалоба регистрируется в день ее поступления в Администрацию, Комитет, Центр.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12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6. Жалоба, поступившая в Администрацию, Комитет, Центр,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слугу, должностного лица органа, предоставляющего услугу, Центра, специалиста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рабочих дней со дня ее регистрации.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Результат рассмотрения жалобы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127. По результатам рассмотрения жалобы принимается одно из следующих решений: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авовыми актами Российской Федерации, Ставропольского края, муниципальными правовыми актами города Ставрополя;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2) отказ в удовлетворении жалобы.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128.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аны прокуратуры.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Порядок информирования заявителя </w:t>
      </w:r>
      <w:r>
        <w:rPr>
          <w:sz w:val="28"/>
          <w:szCs w:val="28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 результатах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рассмотрения жалобы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129.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130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 В случае признания жалобы подлежащей удовлетворению в ответе заявителю, указанном в пункте 129 Административного регламента, дается информация о действиях, осуществляемых Комитетом, Центром, в целях незамедлительного устранения выявленных нарушений при 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случае признания жалобы не подлежащей удовлетворению в ответе заявителю, указанном в пункте 129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131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 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Центра размещается на информационных стендах в местах предоставления услуги в Комитете, Ц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ентре, на официальном сайте Комитета, Едином портале, а также Портале государственных и муниципальных услуг Ставропольского края.</w:t>
      </w:r>
      <w:r>
        <w:rPr>
          <w:sz w:val="28"/>
          <w:szCs w:val="28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Порядок обжалования решения по жалобе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132. Решение по жалобе может быть обжаловано в порядке, установленном законодательством Российской Федерации.</w:t>
      </w:r>
      <w:r>
        <w:rPr>
          <w:sz w:val="28"/>
          <w:szCs w:val="28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Право заявителя на получение информации и документов,</w:t>
      </w:r>
      <w:r>
        <w:rPr>
          <w:sz w:val="28"/>
          <w:szCs w:val="28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необходимых для обоснования и рассмотрения жалобы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133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 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или иную охраняемую федеральным законом тайну.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Способы информирования заявителей о порядке</w:t>
      </w:r>
      <w:r>
        <w:rPr>
          <w:sz w:val="28"/>
          <w:szCs w:val="28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подачи и рассмотрения жалобы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134.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Информация о порядке подачи и рассмотрения жалобы размещается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 официальном сайте Комитета, Едином портале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 также предоставляется непосредственно должностными лицами Комитета по телефонам для справок, а также электронным сообщением по адресу, ук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азанному заявителем в обращении.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536"/>
        <w:gridCol w:w="2127"/>
        <w:gridCol w:w="2693"/>
      </w:tblGrid>
      <w:tr>
        <w:trPr>
          <w:trHeight w:val="656"/>
        </w:trPr>
        <w:tc>
          <w:tcPr>
            <w:gridSpan w:val="2"/>
            <w:shd w:val="clear" w:color="ffffff" w:fill="ffffff"/>
            <w:tcW w:w="6663" w:type="dxa"/>
            <w:vAlign w:val="bottom"/>
            <w:textDirection w:val="lrTb"/>
            <w:noWrap w:val="false"/>
          </w:tcPr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Заместитель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руководителя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комитета градостроительства </w:t>
            </w:r>
            <w:r>
              <w:rPr>
                <w:sz w:val="28"/>
                <w:szCs w:val="28"/>
              </w:rPr>
            </w:r>
            <w:r/>
          </w:p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693" w:type="dxa"/>
            <w:vAlign w:val="bottom"/>
            <w:textDirection w:val="lrTb"/>
            <w:noWrap w:val="false"/>
          </w:tcPr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           И.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В.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Водяник</w:t>
            </w:r>
            <w:r/>
          </w:p>
        </w:tc>
      </w:tr>
    </w:tbl>
    <w:p>
      <w:pPr>
        <w:shd w:val="nil" w:color="auto"/>
        <w:rPr>
          <w:rFonts w:ascii="Times New Roman" w:hAnsi="Times New Roman" w:cs="Times New Roman" w:eastAsia="Times New Roman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Приложение 1</w:t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 Административному регламенту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участке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</w:pPr>
      <w:r/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ПЕРЕЧЕНЬ</w:t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признаков заявителей, а также комбинации значений признаков,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каждая из которых соответствует одному варианту предоставления услуги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tbl>
      <w:tblPr>
        <w:tblStyle w:val="945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8045"/>
      </w:tblGrid>
      <w:tr>
        <w:trPr/>
        <w:tc>
          <w:tcPr>
            <w:tcBorders>
              <w:bottom w:val="single" w:color="000000" w:sz="4" w:space="0"/>
            </w:tcBorders>
            <w:tcW w:w="152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№ варианта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0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Заявитель обратился за выдачей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уведомления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Заявитель обратился за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выдачей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уведомления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Заявитель обратился за исправлением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допущенных опечаток и (или) ошибок в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уведомлении о соо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тветствии (о 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shd w:val="nil" w:color="auto"/>
        <w:rPr>
          <w:rFonts w:ascii="Times New Roman" w:hAnsi="Times New Roman" w:cs="Times New Roman" w:eastAsia="Times New Roman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Приложение 2</w:t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 Административному регламенту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участке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  <w:r/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</w:pPr>
      <w:r/>
      <w:r/>
    </w:p>
    <w:p>
      <w:pPr>
        <w:ind w:left="3402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РАСПИСКА О ПРИЕМЕ ДОКУМЕНТОВ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Заявитель:_________________________________________________________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Наименование услуги: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 указанных в уведомлении о планируемом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участке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»</w:t>
      </w:r>
      <w:r>
        <w:rPr>
          <w:szCs w:val="28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Перечень документов, необходимых для предоставления услуги,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представленных заявителем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tbl>
      <w:tblPr>
        <w:tblStyle w:val="94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5564"/>
        <w:gridCol w:w="3190"/>
      </w:tblGrid>
      <w:tr>
        <w:trPr/>
        <w:tc>
          <w:tcPr>
            <w:tcW w:w="8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55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Наименование документа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31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Количество экземпляров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55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55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Дата получения результата предоставления услуги:______________________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Способ уведомления заявителя о результате предоставления услуги:____________________________________________________________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Принял: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tbl>
      <w:tblPr>
        <w:tblStyle w:val="945"/>
        <w:tblW w:w="0" w:type="auto"/>
        <w:tblLayout w:type="fixed"/>
        <w:tblLook w:val="04A0" w:firstRow="1" w:lastRow="0" w:firstColumn="1" w:lastColumn="0" w:noHBand="0" w:noVBand="1"/>
      </w:tblPr>
      <w:tblGrid>
        <w:gridCol w:w="4926"/>
        <w:gridCol w:w="2268"/>
        <w:gridCol w:w="2376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Ф.И.О.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23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Подпись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W w:w="4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23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/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</w:sectPr>
      </w:pPr>
      <w:r/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Приложение 3</w:t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 Административному регламенту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участке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  <w:r/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</w:pPr>
      <w:r/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</w:pPr>
      <w:r/>
      <w:r/>
    </w:p>
    <w:p>
      <w:pPr>
        <w:ind w:left="0" w:right="0" w:firstLine="0"/>
        <w:jc w:val="center"/>
        <w:spacing w:after="0" w:line="216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ФОРМА УВЕДОМЛЕНИЯ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both"/>
        <w:spacing w:after="0" w:line="216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об отказе в приеме уведомления о планируемом строительстве и документов,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необходимых для предоставления услуги, поступивших в электронной форме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none"/>
        </w:rPr>
      </w:r>
      <w:r>
        <w:rPr>
          <w:sz w:val="20"/>
          <w:szCs w:val="20"/>
        </w:rPr>
      </w:r>
      <w:r/>
    </w:p>
    <w:p>
      <w:pPr>
        <w:ind w:left="0" w:right="0" w:firstLine="6236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Ф.И.О.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6236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none"/>
        </w:rPr>
      </w:r>
      <w:r>
        <w:rPr>
          <w:sz w:val="20"/>
          <w:szCs w:val="20"/>
        </w:rPr>
      </w:r>
      <w:r/>
    </w:p>
    <w:p>
      <w:pPr>
        <w:ind w:left="0" w:right="0" w:firstLine="6236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Адрес: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none"/>
        </w:rPr>
      </w:r>
      <w:r>
        <w:rPr>
          <w:sz w:val="20"/>
          <w:szCs w:val="20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Об отказе в приеме уведомления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 планируемом строительстве и документов,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необходимых для предоставления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услуги, поступивших в том числе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 электронной форме</w:t>
      </w:r>
      <w:r/>
    </w:p>
    <w:p>
      <w:pPr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none"/>
        </w:rPr>
      </w:r>
      <w:r>
        <w:rPr>
          <w:sz w:val="20"/>
          <w:szCs w:val="20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Уважаемый(ая) ___________________!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none"/>
        </w:rPr>
      </w:r>
      <w:r>
        <w:rPr>
          <w:sz w:val="20"/>
          <w:szCs w:val="20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 принятии Вашего уведомления о планируемом строительстве и документов,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необходимых для предоставления услуги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участке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»,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поступивших в электронной форме _______________________________,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отказано в связи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0"/>
          <w:highlight w:val="none"/>
        </w:rPr>
        <w:t xml:space="preserve">                                                       (дата поступления документов)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none"/>
        </w:rPr>
        <w:t xml:space="preserve">(перечисляются основания для отказа в приеме документов, указанные </w:t>
      </w:r>
      <w:r>
        <w:rPr>
          <w:rFonts w:ascii="Times New Roman" w:hAnsi="Times New Roman" w:cs="Times New Roman" w:eastAsia="Times New Roman"/>
          <w:sz w:val="20"/>
          <w:szCs w:val="20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none"/>
        </w:rPr>
        <w:t xml:space="preserve">в пункте 23 Административного регламента)</w:t>
      </w:r>
      <w:r>
        <w:rPr>
          <w:rFonts w:ascii="Times New Roman" w:hAnsi="Times New Roman" w:cs="Times New Roman" w:eastAsia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Заместитель главы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администрации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города Ставрополя,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руководитель 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комитета градостроительства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администрации города Ставрополя                                                             Ф.И.О.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0"/>
          <w:highlight w:val="none"/>
        </w:rPr>
      </w:r>
      <w:r>
        <w:rPr>
          <w:rFonts w:ascii="Times New Roman" w:hAnsi="Times New Roman" w:cs="Times New Roman" w:eastAsia="Times New Roman"/>
          <w:sz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0"/>
          <w:highlight w:val="none"/>
        </w:rPr>
        <w:t xml:space="preserve">Ф.И.О. исполнителя</w:t>
      </w:r>
      <w:r>
        <w:rPr>
          <w:rFonts w:ascii="Times New Roman" w:hAnsi="Times New Roman" w:cs="Times New Roman" w:eastAsia="Times New Roman"/>
          <w:sz w:val="20"/>
          <w:highlight w:val="none"/>
        </w:rPr>
        <w:t xml:space="preserve">, </w:t>
      </w:r>
      <w:r>
        <w:rPr>
          <w:rFonts w:ascii="Times New Roman" w:hAnsi="Times New Roman" w:cs="Times New Roman" w:eastAsia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0"/>
          <w:highlight w:val="none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 w:eastAsia="Times New Roman"/>
          <w:sz w:val="20"/>
          <w:highlight w:val="none"/>
        </w:rPr>
        <w:t xml:space="preserve">Тел.</w:t>
      </w:r>
      <w:r>
        <w:rPr>
          <w:rFonts w:ascii="Times New Roman" w:hAnsi="Times New Roman" w:cs="Times New Roman" w:eastAsia="Times New Roman"/>
          <w:sz w:val="20"/>
          <w:szCs w:val="20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Приложение 4</w:t>
      </w:r>
      <w:r/>
    </w:p>
    <w:p>
      <w:pPr>
        <w:ind w:left="3402" w:right="0" w:firstLine="0"/>
        <w:spacing w:after="0" w:line="240" w:lineRule="exact"/>
        <w:widowControl w:val="off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 Административному регламенту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участке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  <w:r/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18"/>
          <w:szCs w:val="18"/>
          <w:highlight w:val="none"/>
        </w:rPr>
      </w:pPr>
      <w:r>
        <w:rPr>
          <w:rFonts w:ascii="Times New Roman" w:hAnsi="Times New Roman" w:cs="Times New Roman" w:eastAsia="Times New Roman"/>
          <w:sz w:val="18"/>
          <w:szCs w:val="18"/>
          <w:highlight w:val="none"/>
        </w:rPr>
      </w:r>
      <w:r>
        <w:rPr>
          <w:sz w:val="18"/>
          <w:szCs w:val="18"/>
        </w:rPr>
      </w:r>
      <w:r/>
    </w:p>
    <w:p>
      <w:pPr>
        <w:ind w:left="0" w:right="0" w:firstLine="0"/>
        <w:jc w:val="center"/>
        <w:spacing w:after="0" w:line="216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ФОРМА УВЕДОМЛЕНИЯ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center"/>
        <w:spacing w:after="0" w:line="216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 возврате уведомления о планируемом строительстве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center"/>
        <w:spacing w:after="0" w:line="216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и представленных заявителем документов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  <w:highlight w:val="none"/>
        </w:rPr>
      </w:r>
      <w:r>
        <w:rPr>
          <w:sz w:val="18"/>
          <w:szCs w:val="18"/>
        </w:rPr>
      </w:r>
      <w:r/>
    </w:p>
    <w:p>
      <w:pPr>
        <w:ind w:left="0" w:right="0" w:firstLine="6236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Ф.И.О.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/>
      <w:r>
        <w:rPr>
          <w:rFonts w:ascii="Times New Roman" w:hAnsi="Times New Roman" w:cs="Times New Roman" w:eastAsia="Times New Roman"/>
          <w:highlight w:val="none"/>
        </w:rPr>
      </w:r>
    </w:p>
    <w:p>
      <w:pPr>
        <w:ind w:left="0" w:right="0" w:firstLine="6236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Адрес: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  <w:highlight w:val="none"/>
        </w:rPr>
      </w:r>
      <w:r>
        <w:rPr>
          <w:sz w:val="18"/>
          <w:szCs w:val="18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 возврате уведомления</w:t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 планируемом строительстве</w:t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и представленных заявителем документов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  <w:highlight w:val="none"/>
        </w:rPr>
      </w:r>
      <w:r>
        <w:rPr>
          <w:sz w:val="18"/>
          <w:szCs w:val="18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Уважаемый(ая) ___________________!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  <w:highlight w:val="none"/>
        </w:rPr>
      </w:r>
      <w:r>
        <w:rPr>
          <w:sz w:val="18"/>
          <w:szCs w:val="1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Комитет градостроительства администрации города Ставрополя возвращает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без рассмотрения Ваше уведомление о планируемом строительстве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или реконструкции объекта индивидуального жилищного строительства или садового дома (либо уведомления об изменении параметров планиру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емого строительства или реконструкции объекта индивидуального жилищного строительства или садового дома)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и документы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по делу № ___ от __.__.__, поданные в целях предоставления муниципальной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участке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в отношении объекта индивидуального жилищного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строительства (садового дома), расположенного по адресу: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__________________, по следующим основаниям: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none"/>
        </w:rPr>
        <w:t xml:space="preserve">(</w:t>
      </w:r>
      <w:r>
        <w:rPr>
          <w:rFonts w:ascii="Times New Roman" w:hAnsi="Times New Roman" w:cs="Times New Roman" w:eastAsia="Times New Roman"/>
          <w:sz w:val="20"/>
          <w:szCs w:val="20"/>
          <w:highlight w:val="white"/>
        </w:rPr>
        <w:t xml:space="preserve">указываются основания для возврата, предусмотренные пунктом </w:t>
      </w:r>
      <w:r>
        <w:rPr>
          <w:rFonts w:ascii="Times New Roman" w:hAnsi="Times New Roman" w:cs="Times New Roman" w:eastAsia="Times New Roman"/>
          <w:sz w:val="20"/>
          <w:szCs w:val="20"/>
          <w:highlight w:val="white"/>
        </w:rPr>
        <w:t xml:space="preserve">27 </w:t>
      </w:r>
      <w:r>
        <w:rPr>
          <w:rFonts w:ascii="Times New Roman" w:hAnsi="Times New Roman" w:cs="Times New Roman" w:eastAsia="Times New Roman"/>
          <w:sz w:val="20"/>
          <w:szCs w:val="20"/>
          <w:highlight w:val="white"/>
        </w:rPr>
        <w:t xml:space="preserve">Административного регламента</w:t>
      </w:r>
      <w:r>
        <w:rPr>
          <w:rFonts w:ascii="Times New Roman" w:hAnsi="Times New Roman" w:cs="Times New Roman" w:eastAsia="Times New Roman"/>
          <w:sz w:val="20"/>
          <w:szCs w:val="20"/>
          <w:highlight w:val="none"/>
        </w:rPr>
        <w:t xml:space="preserve">)</w:t>
      </w:r>
      <w:r>
        <w:rPr>
          <w:sz w:val="20"/>
          <w:szCs w:val="20"/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Приложение: на ____ л.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Заместитель главы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администрации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города Ставрополя,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руководитель 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комитета градостроительства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администрации города Ставрополя                                                             Ф.И.О.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0"/>
          <w:highlight w:val="none"/>
        </w:rPr>
        <w:t xml:space="preserve">Ф.И.О. исполнителя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, </w:t>
      </w:r>
      <w:r>
        <w:rPr>
          <w:rFonts w:ascii="Times New Roman" w:hAnsi="Times New Roman" w:cs="Times New Roman" w:eastAsia="Times New Roman"/>
          <w:sz w:val="20"/>
          <w:highlight w:val="none"/>
        </w:rPr>
        <w:t xml:space="preserve">Тел.</w:t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Приложение 5</w:t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 Административному регламенту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участке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  <w:r/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ЗАЯВЛЕНИЕ</w:t>
      </w:r>
      <w:r/>
    </w:p>
    <w:p>
      <w:pPr>
        <w:ind w:left="0" w:right="0" w:firstLine="0"/>
        <w:jc w:val="both"/>
        <w:spacing w:after="0" w:line="216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б исправлении допущенны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х опечаток и (или) ошибок в уведомлении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(далее - уведомление) </w:t>
      </w:r>
      <w:r/>
    </w:p>
    <w:p>
      <w:pPr>
        <w:ind w:left="0" w:right="0" w:firstLine="0"/>
        <w:jc w:val="center"/>
        <w:spacing w:after="0" w:line="216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(ненужное зачеркнуть)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«____» __________ 20___ г.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Заместителю главы администрации</w:t>
      </w:r>
      <w:r>
        <w:rPr>
          <w:sz w:val="28"/>
          <w:szCs w:val="28"/>
        </w:rPr>
      </w:r>
      <w:r/>
    </w:p>
    <w:p>
      <w:pPr>
        <w:ind w:left="0" w:right="0" w:firstLine="0"/>
        <w:jc w:val="right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города Ставрополя, руководителю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комитета градостроительства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Ф.И.О.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Прошу исправить допущенную опечатку/ошибку в уведомлении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1. Сведения о застройщике</w:t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tbl>
      <w:tblPr>
        <w:tblStyle w:val="945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244"/>
        <w:gridCol w:w="350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ind w:right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Сведения о физическом лице, в случае если застройщиком является физическое лицо: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Реквизиты документа, удостоверяющего личность (не указываются в случае, если застройщик является индивидуальным предпринимателем)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Сведения о юридическом лице (в случае если застройщиком является юридическое лицо):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Полное наименование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2.2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Основной государственный регистрационный номер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2. Сведения о выданном уведомлении, содержащем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опечатку/ошибку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tbl>
      <w:tblPr>
        <w:tblStyle w:val="945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3084"/>
        <w:gridCol w:w="2126"/>
      </w:tblGrid>
      <w:tr>
        <w:trPr>
          <w:trHeight w:val="356"/>
        </w:trPr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Орган, выдавший уведомление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Номер документа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Дата документа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1</w:t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2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 Обоснование для внесения исправлений в уведомление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tbl>
      <w:tblPr>
        <w:tblStyle w:val="94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Данные (сведения), указанные в уведомлении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Данные (сведения), которые необходимо указать в уведомлении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Обоснование с указанием реквизита(-ов) документа(-ов), документации, на основании которых принималось решение о выдаче уведомления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Приложение: _____________________________________________________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Номер телефона и адрес электронной почты для связи: __________________________________________________________________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Результат рассмотрения настоящего заявления прошу: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tbl>
      <w:tblPr>
        <w:tblStyle w:val="945"/>
        <w:tblW w:w="0" w:type="auto"/>
        <w:tblLayout w:type="fixed"/>
        <w:tblLook w:val="04A0" w:firstRow="1" w:lastRow="0" w:firstColumn="1" w:lastColumn="0" w:noHBand="0" w:noVBand="1"/>
      </w:tblPr>
      <w:tblGrid>
        <w:gridCol w:w="7761"/>
        <w:gridCol w:w="1809"/>
      </w:tblGrid>
      <w:tr>
        <w:trPr/>
        <w:tc>
          <w:tcPr>
            <w:tcW w:w="776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W w:w="776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W w:w="776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направить на бумажном носителе на почтовый адрес: _______________________________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Указывается один из перечисленных способов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____________________________________________         __________________ 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                             (фамилия, имя, отчество (при наличии)</w:t>
      </w:r>
      <w:r>
        <w:rPr>
          <w:sz w:val="20"/>
        </w:rPr>
        <w:t xml:space="preserve">                                                                  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(подпись)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Приложение 6</w:t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 Административному регламенту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участке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  <w:r/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                                                 Кому 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4394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highlight w:val="non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 &lt;*&gt;, ОГРН - для юридического лица</w:t>
      </w:r>
      <w:r>
        <w:t xml:space="preserve"> 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почтовый индекс и адрес, телефон, адрес электронной почты застройщика)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УВЕДОМЛЕНИЕ</w:t>
      </w:r>
      <w:r/>
    </w:p>
    <w:p>
      <w:pPr>
        <w:ind w:left="0" w:right="0" w:firstLine="0"/>
        <w:jc w:val="both"/>
        <w:spacing w:after="0" w:line="216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уведомление о несоответствии указанных в уведомлении о планируемом строительстве или реконструкции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ового дома на земельном участке &lt;**&gt; (далее - уведомление)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__________________________________________________________________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(наименование уполномоченного на выдачу разрешений на строительство органа местного самоуправления)</w:t>
      </w:r>
      <w:r>
        <w:rPr>
          <w:sz w:val="20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 результатам рассмотрения заявления об исправлении допущенных опечаток и (или)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ошибок в уведомлении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от __________ № _____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Вам отказано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во внесении изменений в уведомление по следующим основаниям: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none"/>
        </w:rPr>
        <w:t xml:space="preserve">(указываются основания для отказа в исправлении допущенных опечаток и (или) ошибок в уведомлении, предусмотренные пунктом 26 Административного регламента)</w:t>
      </w:r>
      <w:r>
        <w:rPr>
          <w:rFonts w:ascii="Times New Roman" w:hAnsi="Times New Roman" w:cs="Times New Roman" w:eastAsia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Вы вправе повторно обратиться с заявлением об исправлении допущенных опечаток и (или) ошибок в уведомлении после устранения указанных нарушений.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Данный отказ может быть обжалован в досудебном порядке путем направления жалобы в _____________________________________________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________________________________________, а также в судебном порядке.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Дополнительно информируем: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____________________________________________________________________________________________________________________________________</w:t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  <w:r>
        <w:rPr>
          <w:sz w:val="20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Заместитель главы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администрации</w:t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города Ставрополя,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руководитель </w:t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комитета градостроительства</w:t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администрации города Ставрополя                                                             Ф.И.О.</w:t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0"/>
          <w:highlight w:val="none"/>
        </w:rPr>
        <w:t xml:space="preserve">Ф.И.О. исполнителя</w:t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0"/>
          <w:highlight w:val="none"/>
        </w:rPr>
        <w:t xml:space="preserve">Тел.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417" w:right="567" w:bottom="1134" w:left="19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95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9"/>
      <w:numFmt w:val="none"/>
      <w:isLgl w:val="fals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77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>
      <w:start w:val="19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multiLevelType w:val="hybridMultilevel"/>
    <w:lvl w:ilvl="0">
      <w:start w:val="19"/>
      <w:numFmt w:val="none"/>
      <w:isLgl w:val="fals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9"/>
      <w:numFmt w:val="none"/>
      <w:isLgl w:val="fals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11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multiLevelType w:val="hybridMultilevel"/>
    <w:lvl w:ilvl="0">
      <w:start w:val="19"/>
      <w:numFmt w:val="none"/>
      <w:isLgl w:val="fals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hint="default"/>
      </w:rPr>
    </w:lvl>
  </w:abstractNum>
  <w:abstractNum w:abstractNumId="18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multiLevelType w:val="hybridMultilevel"/>
    <w:lvl w:ilvl="0">
      <w:start w:val="19"/>
      <w:numFmt w:val="decimal"/>
      <w:isLgl w:val="false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multiLevelType w:val="hybridMultilevel"/>
    <w:lvl w:ilvl="0">
      <w:start w:val="1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9"/>
      <w:numFmt w:val="none"/>
      <w:isLgl w:val="fals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1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multiLevelType w:val="hybridMultilevel"/>
    <w:lvl w:ilvl="0">
      <w:start w:val="19"/>
      <w:numFmt w:val="none"/>
      <w:isLgl w:val="fals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multiLevelType w:val="hybridMultilevel"/>
    <w:lvl w:ilvl="0">
      <w:start w:val="4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false"/>
        <w:color w:val="auto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isLgl w:val="false"/>
      <w:suff w:val="space"/>
      <w:lvlText w:val="%3)"/>
      <w:lvlJc w:val="left"/>
      <w:pPr>
        <w:ind w:firstLine="709"/>
      </w:pPr>
      <w:rPr>
        <w:rFonts w:ascii="Times New Roman" w:hAnsi="Times New Roman" w:cs="Times New Roman" w:eastAsia="Times New Roman" w:hint="default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0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4"/>
  </w:num>
  <w:num w:numId="4">
    <w:abstractNumId w:val="4"/>
  </w:num>
  <w:num w:numId="5">
    <w:abstractNumId w:val="26"/>
  </w:num>
  <w:num w:numId="6">
    <w:abstractNumId w:val="17"/>
  </w:num>
  <w:num w:numId="7">
    <w:abstractNumId w:val="30"/>
  </w:num>
  <w:num w:numId="8">
    <w:abstractNumId w:val="40"/>
  </w:num>
  <w:num w:numId="9">
    <w:abstractNumId w:val="13"/>
  </w:num>
  <w:num w:numId="10">
    <w:abstractNumId w:val="9"/>
  </w:num>
  <w:num w:numId="11">
    <w:abstractNumId w:val="21"/>
  </w:num>
  <w:num w:numId="12">
    <w:abstractNumId w:val="10"/>
  </w:num>
  <w:num w:numId="13">
    <w:abstractNumId w:val="19"/>
  </w:num>
  <w:num w:numId="14">
    <w:abstractNumId w:val="11"/>
  </w:num>
  <w:num w:numId="15">
    <w:abstractNumId w:val="36"/>
  </w:num>
  <w:num w:numId="16">
    <w:abstractNumId w:val="29"/>
  </w:num>
  <w:num w:numId="17">
    <w:abstractNumId w:val="15"/>
  </w:num>
  <w:num w:numId="18">
    <w:abstractNumId w:val="3"/>
  </w:num>
  <w:num w:numId="19">
    <w:abstractNumId w:val="33"/>
  </w:num>
  <w:num w:numId="20">
    <w:abstractNumId w:val="1"/>
  </w:num>
  <w:num w:numId="21">
    <w:abstractNumId w:val="38"/>
  </w:num>
  <w:num w:numId="22">
    <w:abstractNumId w:val="34"/>
  </w:num>
  <w:num w:numId="23">
    <w:abstractNumId w:val="18"/>
  </w:num>
  <w:num w:numId="24">
    <w:abstractNumId w:val="2"/>
  </w:num>
  <w:num w:numId="25">
    <w:abstractNumId w:val="25"/>
  </w:num>
  <w:num w:numId="26">
    <w:abstractNumId w:val="7"/>
  </w:num>
  <w:num w:numId="27">
    <w:abstractNumId w:val="23"/>
  </w:num>
  <w:num w:numId="28">
    <w:abstractNumId w:val="28"/>
  </w:num>
  <w:num w:numId="29">
    <w:abstractNumId w:val="35"/>
  </w:num>
  <w:num w:numId="30">
    <w:abstractNumId w:val="27"/>
  </w:num>
  <w:num w:numId="31">
    <w:abstractNumId w:val="22"/>
  </w:num>
  <w:num w:numId="32">
    <w:abstractNumId w:val="14"/>
  </w:num>
  <w:num w:numId="33">
    <w:abstractNumId w:val="5"/>
  </w:num>
  <w:num w:numId="34">
    <w:abstractNumId w:val="37"/>
  </w:num>
  <w:num w:numId="35">
    <w:abstractNumId w:val="6"/>
  </w:num>
  <w:num w:numId="36">
    <w:abstractNumId w:val="12"/>
  </w:num>
  <w:num w:numId="37">
    <w:abstractNumId w:val="32"/>
  </w:num>
  <w:num w:numId="38">
    <w:abstractNumId w:val="16"/>
  </w:num>
  <w:num w:numId="39">
    <w:abstractNumId w:val="0"/>
  </w:num>
  <w:num w:numId="40">
    <w:abstractNumId w:val="20"/>
  </w:num>
  <w:num w:numId="41">
    <w:abstractNumId w:val="39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8">
    <w:name w:val="Heading 1 Char"/>
    <w:basedOn w:val="940"/>
    <w:link w:val="938"/>
    <w:uiPriority w:val="9"/>
    <w:rPr>
      <w:rFonts w:ascii="Arial" w:hAnsi="Arial" w:cs="Arial" w:eastAsia="Arial"/>
      <w:sz w:val="40"/>
      <w:szCs w:val="40"/>
    </w:rPr>
  </w:style>
  <w:style w:type="paragraph" w:styleId="769">
    <w:name w:val="Heading 2"/>
    <w:basedOn w:val="937"/>
    <w:next w:val="937"/>
    <w:link w:val="7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70">
    <w:name w:val="Heading 2 Char"/>
    <w:basedOn w:val="940"/>
    <w:link w:val="769"/>
    <w:uiPriority w:val="9"/>
    <w:rPr>
      <w:rFonts w:ascii="Arial" w:hAnsi="Arial" w:cs="Arial" w:eastAsia="Arial"/>
      <w:sz w:val="34"/>
    </w:rPr>
  </w:style>
  <w:style w:type="character" w:styleId="771">
    <w:name w:val="Heading 3 Char"/>
    <w:basedOn w:val="940"/>
    <w:link w:val="939"/>
    <w:uiPriority w:val="9"/>
    <w:rPr>
      <w:rFonts w:ascii="Arial" w:hAnsi="Arial" w:cs="Arial" w:eastAsia="Arial"/>
      <w:sz w:val="30"/>
      <w:szCs w:val="30"/>
    </w:rPr>
  </w:style>
  <w:style w:type="paragraph" w:styleId="772">
    <w:name w:val="Heading 4"/>
    <w:basedOn w:val="937"/>
    <w:next w:val="937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73">
    <w:name w:val="Heading 4 Char"/>
    <w:basedOn w:val="940"/>
    <w:link w:val="772"/>
    <w:uiPriority w:val="9"/>
    <w:rPr>
      <w:rFonts w:ascii="Arial" w:hAnsi="Arial" w:cs="Arial" w:eastAsia="Arial"/>
      <w:b/>
      <w:bCs/>
      <w:sz w:val="26"/>
      <w:szCs w:val="26"/>
    </w:rPr>
  </w:style>
  <w:style w:type="paragraph" w:styleId="774">
    <w:name w:val="Heading 5"/>
    <w:basedOn w:val="937"/>
    <w:next w:val="937"/>
    <w:link w:val="7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75">
    <w:name w:val="Heading 5 Char"/>
    <w:basedOn w:val="940"/>
    <w:link w:val="774"/>
    <w:uiPriority w:val="9"/>
    <w:rPr>
      <w:rFonts w:ascii="Arial" w:hAnsi="Arial" w:cs="Arial" w:eastAsia="Arial"/>
      <w:b/>
      <w:bCs/>
      <w:sz w:val="24"/>
      <w:szCs w:val="24"/>
    </w:rPr>
  </w:style>
  <w:style w:type="paragraph" w:styleId="776">
    <w:name w:val="Heading 6"/>
    <w:basedOn w:val="937"/>
    <w:next w:val="937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77">
    <w:name w:val="Heading 6 Char"/>
    <w:basedOn w:val="940"/>
    <w:link w:val="776"/>
    <w:uiPriority w:val="9"/>
    <w:rPr>
      <w:rFonts w:ascii="Arial" w:hAnsi="Arial" w:cs="Arial" w:eastAsia="Arial"/>
      <w:b/>
      <w:bCs/>
      <w:sz w:val="22"/>
      <w:szCs w:val="22"/>
    </w:rPr>
  </w:style>
  <w:style w:type="paragraph" w:styleId="778">
    <w:name w:val="Heading 7"/>
    <w:basedOn w:val="937"/>
    <w:next w:val="937"/>
    <w:link w:val="7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79">
    <w:name w:val="Heading 7 Char"/>
    <w:basedOn w:val="940"/>
    <w:link w:val="7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80">
    <w:name w:val="Heading 8"/>
    <w:basedOn w:val="937"/>
    <w:next w:val="937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81">
    <w:name w:val="Heading 8 Char"/>
    <w:basedOn w:val="940"/>
    <w:link w:val="780"/>
    <w:uiPriority w:val="9"/>
    <w:rPr>
      <w:rFonts w:ascii="Arial" w:hAnsi="Arial" w:cs="Arial" w:eastAsia="Arial"/>
      <w:i/>
      <w:iCs/>
      <w:sz w:val="22"/>
      <w:szCs w:val="22"/>
    </w:rPr>
  </w:style>
  <w:style w:type="paragraph" w:styleId="782">
    <w:name w:val="Heading 9"/>
    <w:basedOn w:val="937"/>
    <w:next w:val="937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83">
    <w:name w:val="Heading 9 Char"/>
    <w:basedOn w:val="940"/>
    <w:link w:val="782"/>
    <w:uiPriority w:val="9"/>
    <w:rPr>
      <w:rFonts w:ascii="Arial" w:hAnsi="Arial" w:cs="Arial" w:eastAsia="Arial"/>
      <w:i/>
      <w:iCs/>
      <w:sz w:val="21"/>
      <w:szCs w:val="21"/>
    </w:rPr>
  </w:style>
  <w:style w:type="paragraph" w:styleId="784">
    <w:name w:val="No Spacing"/>
    <w:uiPriority w:val="1"/>
    <w:qFormat/>
    <w:pPr>
      <w:spacing w:before="0" w:after="0" w:line="240" w:lineRule="auto"/>
    </w:pPr>
  </w:style>
  <w:style w:type="character" w:styleId="785">
    <w:name w:val="Title Char"/>
    <w:basedOn w:val="940"/>
    <w:link w:val="973"/>
    <w:uiPriority w:val="10"/>
    <w:rPr>
      <w:sz w:val="48"/>
      <w:szCs w:val="48"/>
    </w:rPr>
  </w:style>
  <w:style w:type="character" w:styleId="786">
    <w:name w:val="Subtitle Char"/>
    <w:basedOn w:val="940"/>
    <w:link w:val="970"/>
    <w:uiPriority w:val="11"/>
    <w:rPr>
      <w:sz w:val="24"/>
      <w:szCs w:val="24"/>
    </w:rPr>
  </w:style>
  <w:style w:type="paragraph" w:styleId="787">
    <w:name w:val="Quote"/>
    <w:basedOn w:val="937"/>
    <w:next w:val="937"/>
    <w:link w:val="788"/>
    <w:uiPriority w:val="29"/>
    <w:qFormat/>
    <w:pPr>
      <w:ind w:left="720" w:right="720"/>
    </w:pPr>
    <w:rPr>
      <w:i/>
    </w:r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37"/>
    <w:next w:val="937"/>
    <w:link w:val="7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>
    <w:name w:val="Intense Quote Char"/>
    <w:link w:val="789"/>
    <w:uiPriority w:val="30"/>
    <w:rPr>
      <w:i/>
    </w:rPr>
  </w:style>
  <w:style w:type="character" w:styleId="791">
    <w:name w:val="Header Char"/>
    <w:basedOn w:val="940"/>
    <w:link w:val="954"/>
    <w:uiPriority w:val="99"/>
  </w:style>
  <w:style w:type="character" w:styleId="792">
    <w:name w:val="Footer Char"/>
    <w:basedOn w:val="940"/>
    <w:link w:val="965"/>
    <w:uiPriority w:val="99"/>
  </w:style>
  <w:style w:type="paragraph" w:styleId="793">
    <w:name w:val="Caption"/>
    <w:basedOn w:val="937"/>
    <w:next w:val="9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4">
    <w:name w:val="Caption Char"/>
    <w:basedOn w:val="793"/>
    <w:link w:val="965"/>
    <w:uiPriority w:val="99"/>
  </w:style>
  <w:style w:type="table" w:styleId="795">
    <w:name w:val="Table Grid Light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4">
    <w:name w:val="List Table 7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5">
    <w:name w:val="List Table 7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6">
    <w:name w:val="List Table 7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7">
    <w:name w:val="List Table 7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8">
    <w:name w:val="List Table 7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9">
    <w:name w:val="Lined - Accent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Lined - Accent 2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Lined - Accent 3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Lined - Accent 4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Lined - Accent 5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Lined - Accent 6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 &amp; Lined - Accent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Bordered &amp; Lined - Accent 2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Bordered &amp; Lined - Accent 3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Bordered &amp; Lined - Accent 4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Bordered &amp; Lined - Accent 5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Bordered &amp; Lined - Accent 6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0">
    <w:name w:val="footnote text"/>
    <w:basedOn w:val="937"/>
    <w:link w:val="921"/>
    <w:uiPriority w:val="99"/>
    <w:semiHidden/>
    <w:unhideWhenUsed/>
    <w:pPr>
      <w:spacing w:after="40" w:line="240" w:lineRule="auto"/>
    </w:pPr>
    <w:rPr>
      <w:sz w:val="18"/>
    </w:rPr>
  </w:style>
  <w:style w:type="character" w:styleId="921">
    <w:name w:val="Footnote Text Char"/>
    <w:link w:val="920"/>
    <w:uiPriority w:val="99"/>
    <w:rPr>
      <w:sz w:val="18"/>
    </w:rPr>
  </w:style>
  <w:style w:type="character" w:styleId="922">
    <w:name w:val="footnote reference"/>
    <w:basedOn w:val="940"/>
    <w:uiPriority w:val="99"/>
    <w:unhideWhenUsed/>
    <w:rPr>
      <w:vertAlign w:val="superscript"/>
    </w:rPr>
  </w:style>
  <w:style w:type="paragraph" w:styleId="923">
    <w:name w:val="endnote text"/>
    <w:basedOn w:val="937"/>
    <w:link w:val="924"/>
    <w:uiPriority w:val="99"/>
    <w:semiHidden/>
    <w:unhideWhenUsed/>
    <w:pPr>
      <w:spacing w:after="0" w:line="240" w:lineRule="auto"/>
    </w:pPr>
    <w:rPr>
      <w:sz w:val="20"/>
    </w:rPr>
  </w:style>
  <w:style w:type="character" w:styleId="924">
    <w:name w:val="Endnote Text Char"/>
    <w:link w:val="923"/>
    <w:uiPriority w:val="99"/>
    <w:rPr>
      <w:sz w:val="20"/>
    </w:rPr>
  </w:style>
  <w:style w:type="character" w:styleId="925">
    <w:name w:val="endnote reference"/>
    <w:basedOn w:val="940"/>
    <w:uiPriority w:val="99"/>
    <w:semiHidden/>
    <w:unhideWhenUsed/>
    <w:rPr>
      <w:vertAlign w:val="superscript"/>
    </w:rPr>
  </w:style>
  <w:style w:type="paragraph" w:styleId="926">
    <w:name w:val="toc 1"/>
    <w:basedOn w:val="937"/>
    <w:next w:val="937"/>
    <w:uiPriority w:val="39"/>
    <w:unhideWhenUsed/>
    <w:pPr>
      <w:ind w:left="0" w:right="0" w:firstLine="0"/>
      <w:spacing w:after="57"/>
    </w:pPr>
  </w:style>
  <w:style w:type="paragraph" w:styleId="927">
    <w:name w:val="toc 2"/>
    <w:basedOn w:val="937"/>
    <w:next w:val="937"/>
    <w:uiPriority w:val="39"/>
    <w:unhideWhenUsed/>
    <w:pPr>
      <w:ind w:left="283" w:right="0" w:firstLine="0"/>
      <w:spacing w:after="57"/>
    </w:pPr>
  </w:style>
  <w:style w:type="paragraph" w:styleId="928">
    <w:name w:val="toc 3"/>
    <w:basedOn w:val="937"/>
    <w:next w:val="937"/>
    <w:uiPriority w:val="39"/>
    <w:unhideWhenUsed/>
    <w:pPr>
      <w:ind w:left="567" w:right="0" w:firstLine="0"/>
      <w:spacing w:after="57"/>
    </w:pPr>
  </w:style>
  <w:style w:type="paragraph" w:styleId="929">
    <w:name w:val="toc 4"/>
    <w:basedOn w:val="937"/>
    <w:next w:val="937"/>
    <w:uiPriority w:val="39"/>
    <w:unhideWhenUsed/>
    <w:pPr>
      <w:ind w:left="850" w:right="0" w:firstLine="0"/>
      <w:spacing w:after="57"/>
    </w:pPr>
  </w:style>
  <w:style w:type="paragraph" w:styleId="930">
    <w:name w:val="toc 5"/>
    <w:basedOn w:val="937"/>
    <w:next w:val="937"/>
    <w:uiPriority w:val="39"/>
    <w:unhideWhenUsed/>
    <w:pPr>
      <w:ind w:left="1134" w:right="0" w:firstLine="0"/>
      <w:spacing w:after="57"/>
    </w:pPr>
  </w:style>
  <w:style w:type="paragraph" w:styleId="931">
    <w:name w:val="toc 6"/>
    <w:basedOn w:val="937"/>
    <w:next w:val="937"/>
    <w:uiPriority w:val="39"/>
    <w:unhideWhenUsed/>
    <w:pPr>
      <w:ind w:left="1417" w:right="0" w:firstLine="0"/>
      <w:spacing w:after="57"/>
    </w:pPr>
  </w:style>
  <w:style w:type="paragraph" w:styleId="932">
    <w:name w:val="toc 7"/>
    <w:basedOn w:val="937"/>
    <w:next w:val="937"/>
    <w:uiPriority w:val="39"/>
    <w:unhideWhenUsed/>
    <w:pPr>
      <w:ind w:left="1701" w:right="0" w:firstLine="0"/>
      <w:spacing w:after="57"/>
    </w:pPr>
  </w:style>
  <w:style w:type="paragraph" w:styleId="933">
    <w:name w:val="toc 8"/>
    <w:basedOn w:val="937"/>
    <w:next w:val="937"/>
    <w:uiPriority w:val="39"/>
    <w:unhideWhenUsed/>
    <w:pPr>
      <w:ind w:left="1984" w:right="0" w:firstLine="0"/>
      <w:spacing w:after="57"/>
    </w:pPr>
  </w:style>
  <w:style w:type="paragraph" w:styleId="934">
    <w:name w:val="toc 9"/>
    <w:basedOn w:val="937"/>
    <w:next w:val="937"/>
    <w:uiPriority w:val="39"/>
    <w:unhideWhenUsed/>
    <w:pPr>
      <w:ind w:left="2268" w:right="0" w:firstLine="0"/>
      <w:spacing w:after="57"/>
    </w:pPr>
  </w:style>
  <w:style w:type="paragraph" w:styleId="935">
    <w:name w:val="TOC Heading"/>
    <w:uiPriority w:val="39"/>
    <w:unhideWhenUsed/>
  </w:style>
  <w:style w:type="paragraph" w:styleId="936">
    <w:name w:val="table of figures"/>
    <w:basedOn w:val="937"/>
    <w:next w:val="937"/>
    <w:uiPriority w:val="99"/>
    <w:unhideWhenUsed/>
    <w:pPr>
      <w:spacing w:after="0" w:afterAutospacing="0"/>
    </w:pPr>
  </w:style>
  <w:style w:type="paragraph" w:styleId="937" w:default="1">
    <w:name w:val="Normal"/>
    <w:qFormat/>
  </w:style>
  <w:style w:type="paragraph" w:styleId="938">
    <w:name w:val="Heading 1"/>
    <w:basedOn w:val="937"/>
    <w:next w:val="937"/>
    <w:link w:val="975"/>
    <w:qFormat/>
    <w:pPr>
      <w:jc w:val="both"/>
      <w:keepNext/>
      <w:spacing w:after="0" w:line="240" w:lineRule="auto"/>
      <w:outlineLvl w:val="0"/>
    </w:pPr>
    <w:rPr>
      <w:rFonts w:ascii="Times New Roman" w:hAnsi="Times New Roman" w:cs="Times New Roman" w:eastAsia="Times New Roman"/>
      <w:sz w:val="28"/>
      <w:szCs w:val="24"/>
    </w:rPr>
  </w:style>
  <w:style w:type="paragraph" w:styleId="939">
    <w:name w:val="Heading 3"/>
    <w:basedOn w:val="937"/>
    <w:next w:val="937"/>
    <w:link w:val="976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40" w:default="1">
    <w:name w:val="Default Paragraph Font"/>
    <w:uiPriority w:val="1"/>
    <w:semiHidden/>
    <w:unhideWhenUsed/>
  </w:style>
  <w:style w:type="table" w:styleId="9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2" w:default="1">
    <w:name w:val="No List"/>
    <w:uiPriority w:val="99"/>
    <w:semiHidden/>
    <w:unhideWhenUsed/>
  </w:style>
  <w:style w:type="numbering" w:styleId="943" w:customStyle="1">
    <w:name w:val="Нет списка1"/>
    <w:next w:val="942"/>
    <w:uiPriority w:val="99"/>
    <w:semiHidden/>
    <w:unhideWhenUsed/>
  </w:style>
  <w:style w:type="numbering" w:styleId="944" w:customStyle="1">
    <w:name w:val="Нет списка11"/>
    <w:next w:val="942"/>
    <w:semiHidden/>
    <w:unhideWhenUsed/>
  </w:style>
  <w:style w:type="table" w:styleId="945">
    <w:name w:val="Table Grid"/>
    <w:basedOn w:val="941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6">
    <w:name w:val="Body Text Indent"/>
    <w:basedOn w:val="937"/>
    <w:link w:val="947"/>
    <w:pPr>
      <w:ind w:firstLine="851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character" w:styleId="947" w:customStyle="1">
    <w:name w:val="Основной текст с отступом Знак"/>
    <w:basedOn w:val="940"/>
    <w:link w:val="946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48">
    <w:name w:val="Body Text"/>
    <w:basedOn w:val="937"/>
    <w:link w:val="949"/>
    <w:pPr>
      <w:spacing w:after="12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49" w:customStyle="1">
    <w:name w:val="Основной текст Знак"/>
    <w:basedOn w:val="940"/>
    <w:link w:val="948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50">
    <w:name w:val="Body Text 2"/>
    <w:basedOn w:val="937"/>
    <w:link w:val="951"/>
    <w:pPr>
      <w:spacing w:after="120" w:line="48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51" w:customStyle="1">
    <w:name w:val="Основной текст 2 Знак"/>
    <w:basedOn w:val="940"/>
    <w:link w:val="950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52">
    <w:name w:val="Balloon Text"/>
    <w:basedOn w:val="937"/>
    <w:link w:val="953"/>
    <w:semiHidden/>
    <w:pPr>
      <w:spacing w:after="0" w:line="240" w:lineRule="auto"/>
    </w:pPr>
    <w:rPr>
      <w:rFonts w:ascii="Tahoma" w:hAnsi="Tahoma" w:cs="Times New Roman" w:eastAsia="Times New Roman"/>
      <w:sz w:val="16"/>
      <w:szCs w:val="16"/>
    </w:rPr>
  </w:style>
  <w:style w:type="character" w:styleId="953" w:customStyle="1">
    <w:name w:val="Текст выноски Знак"/>
    <w:basedOn w:val="940"/>
    <w:link w:val="952"/>
    <w:semiHidden/>
    <w:rPr>
      <w:rFonts w:ascii="Tahoma" w:hAnsi="Tahoma" w:cs="Times New Roman" w:eastAsia="Times New Roman"/>
      <w:sz w:val="16"/>
      <w:szCs w:val="16"/>
      <w:lang w:eastAsia="ru-RU"/>
    </w:rPr>
  </w:style>
  <w:style w:type="paragraph" w:styleId="954">
    <w:name w:val="Header"/>
    <w:basedOn w:val="937"/>
    <w:link w:val="95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55" w:customStyle="1">
    <w:name w:val="Верхний колонтитул Знак"/>
    <w:basedOn w:val="940"/>
    <w:link w:val="954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956">
    <w:name w:val="page number"/>
    <w:basedOn w:val="940"/>
  </w:style>
  <w:style w:type="paragraph" w:styleId="957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958" w:customStyle="1">
    <w:name w:val="ConsPlusNonformat"/>
    <w:uiPriority w:val="99"/>
    <w:pPr>
      <w:spacing w:after="0" w:line="240" w:lineRule="auto"/>
    </w:pPr>
    <w:rPr>
      <w:rFonts w:ascii="Courier New" w:hAnsi="Courier New" w:cs="Courier New" w:eastAsia="Times New Roman"/>
      <w:sz w:val="20"/>
      <w:szCs w:val="20"/>
    </w:rPr>
  </w:style>
  <w:style w:type="paragraph" w:styleId="959" w:customStyle="1">
    <w:name w:val="wikip"/>
    <w:basedOn w:val="937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60">
    <w:name w:val="Hyperlink"/>
    <w:rPr>
      <w:color w:val="0000FF"/>
      <w:u w:val="single"/>
    </w:rPr>
  </w:style>
  <w:style w:type="paragraph" w:styleId="961">
    <w:name w:val="Normal (Web)"/>
    <w:basedOn w:val="937"/>
    <w:pPr>
      <w:spacing w:before="100" w:after="100" w:afterAutospacing="1" w:line="240" w:lineRule="auto"/>
    </w:pPr>
    <w:rPr>
      <w:rFonts w:ascii="Times New Roman" w:hAnsi="Times New Roman" w:cs="Times New Roman" w:eastAsia="Calibri"/>
      <w:sz w:val="20"/>
      <w:szCs w:val="20"/>
    </w:rPr>
  </w:style>
  <w:style w:type="character" w:styleId="962" w:customStyle="1">
    <w:name w:val="apple-style-span"/>
    <w:rPr>
      <w:rFonts w:cs="Times New Roman"/>
    </w:rPr>
  </w:style>
  <w:style w:type="paragraph" w:styleId="963" w:customStyle="1">
    <w:name w:val="1.25"/>
    <w:basedOn w:val="937"/>
    <w:link w:val="964"/>
    <w:qFormat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8"/>
    </w:rPr>
  </w:style>
  <w:style w:type="character" w:styleId="964" w:customStyle="1">
    <w:name w:val="1.25 Знак"/>
    <w:link w:val="963"/>
    <w:rPr>
      <w:rFonts w:ascii="Times New Roman" w:hAnsi="Times New Roman" w:cs="Times New Roman" w:eastAsia="Times New Roman"/>
      <w:sz w:val="28"/>
      <w:szCs w:val="28"/>
    </w:rPr>
  </w:style>
  <w:style w:type="paragraph" w:styleId="965">
    <w:name w:val="Footer"/>
    <w:basedOn w:val="937"/>
    <w:link w:val="966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66" w:customStyle="1">
    <w:name w:val="Нижний колонтитул Знак"/>
    <w:basedOn w:val="940"/>
    <w:link w:val="965"/>
    <w:rPr>
      <w:rFonts w:ascii="Times New Roman" w:hAnsi="Times New Roman" w:cs="Times New Roman" w:eastAsia="Times New Roman"/>
      <w:sz w:val="20"/>
      <w:szCs w:val="20"/>
      <w:lang w:eastAsia="ru-RU"/>
    </w:rPr>
  </w:style>
  <w:style w:type="numbering" w:styleId="967" w:customStyle="1">
    <w:name w:val="Нет списка2"/>
    <w:next w:val="942"/>
    <w:uiPriority w:val="99"/>
    <w:semiHidden/>
    <w:unhideWhenUsed/>
  </w:style>
  <w:style w:type="character" w:styleId="968">
    <w:name w:val="FollowedHyperlink"/>
    <w:uiPriority w:val="99"/>
    <w:semiHidden/>
    <w:unhideWhenUsed/>
    <w:rPr>
      <w:color w:val="800080"/>
      <w:u w:val="single"/>
    </w:rPr>
  </w:style>
  <w:style w:type="table" w:styleId="969" w:customStyle="1">
    <w:name w:val="Сетка таблицы1"/>
    <w:basedOn w:val="941"/>
    <w:next w:val="945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0">
    <w:name w:val="Subtitle"/>
    <w:basedOn w:val="937"/>
    <w:next w:val="937"/>
    <w:link w:val="971"/>
    <w:qFormat/>
    <w:pPr>
      <w:jc w:val="center"/>
      <w:spacing w:after="60"/>
      <w:outlineLvl w:val="1"/>
    </w:pPr>
    <w:rPr>
      <w:rFonts w:ascii="Cambria" w:hAnsi="Cambria" w:cs="Times New Roman" w:eastAsia="Times New Roman"/>
      <w:sz w:val="24"/>
      <w:szCs w:val="24"/>
    </w:rPr>
  </w:style>
  <w:style w:type="character" w:styleId="971" w:customStyle="1">
    <w:name w:val="Подзаголовок Знак"/>
    <w:basedOn w:val="940"/>
    <w:link w:val="970"/>
    <w:rPr>
      <w:rFonts w:ascii="Cambria" w:hAnsi="Cambria" w:cs="Times New Roman" w:eastAsia="Times New Roman"/>
      <w:sz w:val="24"/>
      <w:szCs w:val="24"/>
    </w:rPr>
  </w:style>
  <w:style w:type="paragraph" w:styleId="972">
    <w:name w:val="List Paragraph"/>
    <w:basedOn w:val="937"/>
    <w:uiPriority w:val="99"/>
    <w:qFormat/>
    <w:pPr>
      <w:contextualSpacing/>
      <w:ind w:left="720"/>
    </w:pPr>
  </w:style>
  <w:style w:type="paragraph" w:styleId="973">
    <w:name w:val="Title"/>
    <w:basedOn w:val="937"/>
    <w:link w:val="974"/>
    <w:qFormat/>
    <w:pPr>
      <w:jc w:val="center"/>
      <w:spacing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74" w:customStyle="1">
    <w:name w:val="Название Знак"/>
    <w:basedOn w:val="940"/>
    <w:link w:val="973"/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75" w:customStyle="1">
    <w:name w:val="Заголовок 1 Знак"/>
    <w:basedOn w:val="940"/>
    <w:link w:val="938"/>
    <w:rPr>
      <w:rFonts w:ascii="Times New Roman" w:hAnsi="Times New Roman" w:cs="Times New Roman" w:eastAsia="Times New Roman"/>
      <w:sz w:val="28"/>
      <w:szCs w:val="24"/>
    </w:rPr>
  </w:style>
  <w:style w:type="character" w:styleId="976" w:customStyle="1">
    <w:name w:val="Заголовок 3 Знак"/>
    <w:basedOn w:val="940"/>
    <w:link w:val="939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77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</w:rPr>
  </w:style>
  <w:style w:type="paragraph" w:styleId="978" w:customStyle="1">
    <w:name w:val="Абзац списка1"/>
    <w:basedOn w:val="976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revision>39</cp:revision>
  <dcterms:created xsi:type="dcterms:W3CDTF">2021-01-12T14:32:00Z</dcterms:created>
  <dcterms:modified xsi:type="dcterms:W3CDTF">2023-08-01T13:59:18Z</dcterms:modified>
</cp:coreProperties>
</file>