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ПРОТОКОЛ</w:t>
      </w:r>
    </w:p>
    <w:p w14:paraId="03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рассмотрения </w:t>
      </w:r>
      <w:r>
        <w:rPr>
          <w:rFonts w:ascii="Times New Roman" w:hAnsi="Times New Roman"/>
          <w:sz w:val="28"/>
        </w:rPr>
        <w:t>заявок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участие в аукционе на право заключения договора</w:t>
      </w:r>
      <w:r>
        <w:rPr>
          <w:rFonts w:ascii="Times New Roman" w:hAnsi="Times New Roman"/>
          <w:sz w:val="28"/>
        </w:rPr>
        <w:t xml:space="preserve"> аренды объекта</w:t>
      </w:r>
      <w:r>
        <w:rPr>
          <w:rFonts w:ascii="Times New Roman" w:hAnsi="Times New Roman"/>
          <w:sz w:val="28"/>
        </w:rPr>
        <w:t xml:space="preserve"> недвижимого имущества, находящегося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муниципальной собственности города Ставрополя</w:t>
      </w:r>
    </w:p>
    <w:p w14:paraId="04000000">
      <w:pPr>
        <w:spacing w:after="0" w:line="240" w:lineRule="exact"/>
        <w:ind/>
        <w:jc w:val="center"/>
        <w:rPr>
          <w:rFonts w:ascii="Times New Roman" w:hAnsi="Times New Roman"/>
          <w:sz w:val="24"/>
        </w:rPr>
      </w:pPr>
    </w:p>
    <w:p w14:paraId="05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p w14:paraId="06000000">
      <w:pPr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 октября 2023 </w:t>
      </w:r>
      <w:r>
        <w:rPr>
          <w:rFonts w:ascii="Times New Roman" w:hAnsi="Times New Roman"/>
          <w:sz w:val="28"/>
        </w:rPr>
        <w:t xml:space="preserve">года                      г. Ставрополь                  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>№ 532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7000000">
      <w:pPr>
        <w:spacing w:after="0" w:line="240" w:lineRule="exact"/>
        <w:ind w:firstLine="0" w:left="70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Начало: </w:t>
      </w: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 xml:space="preserve">-00                           </w:t>
      </w:r>
    </w:p>
    <w:p w14:paraId="08000000">
      <w:pPr>
        <w:spacing w:after="0" w:line="240" w:lineRule="exact"/>
        <w:ind/>
        <w:rPr>
          <w:rFonts w:ascii="Times New Roman" w:hAnsi="Times New Roman"/>
          <w:sz w:val="28"/>
        </w:rPr>
      </w:pPr>
    </w:p>
    <w:p w14:paraId="09000000">
      <w:pPr>
        <w:widowControl w:val="0"/>
        <w:tabs>
          <w:tab w:leader="none" w:pos="5760" w:val="left"/>
        </w:tabs>
        <w:spacing w:after="0" w:line="320" w:lineRule="exact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Комиссия по проведению конкурсов и аукционов на</w:t>
      </w:r>
      <w:r>
        <w:rPr>
          <w:rFonts w:ascii="Times New Roman" w:hAnsi="Times New Roman"/>
          <w:sz w:val="28"/>
        </w:rPr>
        <w:t xml:space="preserve"> право заключения договоров аренды в отношении муниципального имущества </w:t>
      </w:r>
      <w:r>
        <w:rPr>
          <w:rFonts w:ascii="Times New Roman" w:hAnsi="Times New Roman"/>
          <w:sz w:val="28"/>
        </w:rPr>
        <w:t xml:space="preserve">                                     </w:t>
      </w:r>
      <w:r>
        <w:rPr>
          <w:rFonts w:ascii="Times New Roman" w:hAnsi="Times New Roman"/>
          <w:sz w:val="28"/>
        </w:rPr>
        <w:t>города Ставрополя</w:t>
      </w:r>
      <w:r>
        <w:rPr>
          <w:rFonts w:ascii="Times New Roman" w:hAnsi="Times New Roman"/>
          <w:sz w:val="28"/>
        </w:rPr>
        <w:t xml:space="preserve"> (далее -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омиссия) провела процедуру рассмотрения заявок на участие в аукционе, </w:t>
      </w:r>
      <w:r>
        <w:rPr>
          <w:rFonts w:ascii="Times New Roman" w:hAnsi="Times New Roman"/>
          <w:sz w:val="28"/>
        </w:rPr>
        <w:t xml:space="preserve">объявленном </w:t>
      </w:r>
      <w:r>
        <w:rPr>
          <w:rFonts w:ascii="Times New Roman" w:hAnsi="Times New Roman"/>
          <w:sz w:val="28"/>
        </w:rPr>
        <w:t>на 31 октября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года.</w:t>
      </w:r>
      <w:r>
        <w:rPr>
          <w:rFonts w:ascii="Times New Roman" w:hAnsi="Times New Roman"/>
          <w:sz w:val="28"/>
        </w:rPr>
        <w:t xml:space="preserve"> Аукцион был объявлен на основании </w:t>
      </w:r>
      <w:r>
        <w:rPr>
          <w:rFonts w:ascii="Times New Roman" w:hAnsi="Times New Roman"/>
          <w:sz w:val="28"/>
        </w:rPr>
        <w:t xml:space="preserve">распоряжения комитета по управлению муниципальным имуществом 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рода Ставрополя </w:t>
      </w:r>
      <w:r>
        <w:rPr>
          <w:rFonts w:ascii="Times New Roman" w:hAnsi="Times New Roman"/>
          <w:sz w:val="28"/>
        </w:rPr>
        <w:t xml:space="preserve">от 26.09.2023 </w:t>
      </w:r>
      <w:r>
        <w:rPr>
          <w:rFonts w:ascii="Times New Roman" w:hAnsi="Times New Roman"/>
          <w:color w:val="000000"/>
          <w:sz w:val="28"/>
        </w:rPr>
        <w:t xml:space="preserve">г.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721</w:t>
      </w: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«О проведении аукциона и утверждении документации об аукционе на право заключения договора</w:t>
      </w:r>
      <w:r>
        <w:rPr>
          <w:rFonts w:ascii="Times New Roman" w:hAnsi="Times New Roman"/>
          <w:sz w:val="28"/>
        </w:rPr>
        <w:t xml:space="preserve"> аренды объекта</w:t>
      </w:r>
      <w:r>
        <w:rPr>
          <w:rFonts w:ascii="Times New Roman" w:hAnsi="Times New Roman"/>
          <w:sz w:val="28"/>
        </w:rPr>
        <w:t xml:space="preserve"> недвижимого</w:t>
      </w:r>
      <w:r>
        <w:rPr>
          <w:rFonts w:ascii="Times New Roman" w:hAnsi="Times New Roman"/>
          <w:sz w:val="28"/>
        </w:rPr>
        <w:t xml:space="preserve"> имущества</w:t>
      </w:r>
      <w:r>
        <w:rPr>
          <w:rFonts w:ascii="Times New Roman" w:hAnsi="Times New Roman"/>
          <w:sz w:val="28"/>
        </w:rPr>
        <w:t>, находящегося</w:t>
      </w:r>
      <w:r>
        <w:rPr>
          <w:rFonts w:ascii="Times New Roman" w:hAnsi="Times New Roman"/>
          <w:sz w:val="28"/>
        </w:rPr>
        <w:t xml:space="preserve"> 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в муниципальной собственности </w:t>
      </w:r>
      <w:r>
        <w:rPr>
          <w:rFonts w:ascii="Times New Roman" w:hAnsi="Times New Roman"/>
          <w:sz w:val="28"/>
        </w:rPr>
        <w:t>города Ста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рополя»</w:t>
      </w:r>
      <w:r>
        <w:rPr>
          <w:rFonts w:ascii="Times New Roman" w:hAnsi="Times New Roman"/>
          <w:sz w:val="28"/>
        </w:rPr>
        <w:t>.</w:t>
      </w:r>
    </w:p>
    <w:p w14:paraId="0A000000">
      <w:pPr>
        <w:spacing w:after="0" w:line="320" w:lineRule="exact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Рассмо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рение заявок на участие в аукционе проводилось комиссией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>по адресу: город Ставрополь, проспект К. Маркса, 90</w:t>
      </w:r>
      <w:r>
        <w:rPr>
          <w:rFonts w:ascii="Times New Roman" w:hAnsi="Times New Roman"/>
          <w:sz w:val="28"/>
        </w:rPr>
        <w:t xml:space="preserve"> в следующем составе:</w:t>
      </w:r>
    </w:p>
    <w:p w14:paraId="0B000000">
      <w:pPr>
        <w:spacing w:after="0" w:line="320" w:lineRule="exact"/>
        <w:ind w:firstLine="53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7"/>
        <w:gridCol w:w="6383"/>
      </w:tblGrid>
      <w:tr>
        <w:trPr>
          <w:trHeight w:hRule="atLeast" w:val="434"/>
        </w:trPr>
        <w:tc>
          <w:tcPr>
            <w:tcW w:type="dxa" w:w="2977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spacing w:after="0" w:line="320" w:lineRule="exact"/>
              <w:ind/>
              <w:rPr>
                <w:rFonts w:ascii="Times New Roman" w:hAnsi="Times New Roman"/>
                <w:color w:val="151515"/>
                <w:sz w:val="28"/>
                <w:shd w:fill="FAFAFA" w:val="clear"/>
              </w:rPr>
            </w:pPr>
            <w:r>
              <w:rPr>
                <w:rFonts w:ascii="Times New Roman" w:hAnsi="Times New Roman"/>
                <w:sz w:val="28"/>
              </w:rPr>
              <w:t xml:space="preserve">Бенедюк Нина Викторовна </w:t>
            </w:r>
          </w:p>
          <w:p w14:paraId="0D000000">
            <w:pPr>
              <w:spacing w:after="0" w:line="320" w:lineRule="exact"/>
              <w:ind/>
              <w:rPr>
                <w:rFonts w:ascii="Times New Roman" w:hAnsi="Times New Roman"/>
                <w:color w:val="151515"/>
                <w:sz w:val="28"/>
                <w:shd w:fill="FAFAFA" w:val="clear"/>
              </w:rPr>
            </w:pPr>
          </w:p>
        </w:tc>
        <w:tc>
          <w:tcPr>
            <w:tcW w:type="dxa" w:w="638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0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исполняющий обязанности первого заместителя руководителя комитета по управлению муниципальным имуществом города Ставрополя, руководитель отдела нежилых объектов недвижимости комитета по управлению муниципальным имуществом города Ставрополя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заместитель председателя комиссии</w:t>
            </w:r>
          </w:p>
        </w:tc>
      </w:tr>
      <w:tr>
        <w:trPr>
          <w:trHeight w:hRule="atLeast" w:val="434"/>
        </w:trPr>
        <w:tc>
          <w:tcPr>
            <w:tcW w:type="dxa" w:w="297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spacing w:after="0" w:line="32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Галда Ольга Александровна </w:t>
            </w:r>
          </w:p>
        </w:tc>
        <w:tc>
          <w:tcPr>
            <w:tcW w:type="dxa" w:w="638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консультант отдела по управлению имуществом муниципальных предприятий и учреждений </w:t>
            </w:r>
            <w:r>
              <w:rPr>
                <w:rFonts w:ascii="Times New Roman" w:hAnsi="Times New Roman"/>
                <w:sz w:val="28"/>
              </w:rPr>
              <w:t>комитета по управлению муниципальным имуществом города Ставрополя</w:t>
            </w:r>
            <w:r>
              <w:rPr>
                <w:rFonts w:ascii="Times New Roman" w:hAnsi="Times New Roman"/>
                <w:sz w:val="28"/>
              </w:rPr>
              <w:t>, секретарь комиссии</w:t>
            </w:r>
          </w:p>
        </w:tc>
      </w:tr>
      <w:tr>
        <w:trPr>
          <w:trHeight w:hRule="atLeast" w:val="434"/>
        </w:trPr>
        <w:tc>
          <w:tcPr>
            <w:tcW w:type="dxa" w:w="2977"/>
            <w:tcMar>
              <w:left w:type="dxa" w:w="0"/>
              <w:right w:type="dxa" w:w="0"/>
            </w:tcMar>
          </w:tcPr>
          <w:p w14:paraId="13000000">
            <w:pPr>
              <w:spacing w:after="0" w:line="320" w:lineRule="exact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383"/>
            <w:shd w:fill="auto" w:val="clear"/>
            <w:tcMar>
              <w:left w:type="dxa" w:w="0"/>
              <w:right w:type="dxa" w:w="0"/>
            </w:tcMar>
          </w:tcPr>
          <w:p w14:paraId="14000000">
            <w:pPr>
              <w:spacing w:after="0" w:line="100" w:lineRule="exact"/>
              <w:ind/>
              <w:rPr>
                <w:rFonts w:ascii="Times New Roman" w:hAnsi="Times New Roman"/>
                <w:sz w:val="28"/>
              </w:rPr>
            </w:pPr>
          </w:p>
          <w:p w14:paraId="15000000">
            <w:pPr>
              <w:spacing w:after="0" w:line="32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комиссии:</w:t>
            </w:r>
          </w:p>
        </w:tc>
      </w:tr>
      <w:tr>
        <w:trPr>
          <w:trHeight w:hRule="atLeast" w:val="1377"/>
        </w:trPr>
        <w:tc>
          <w:tcPr>
            <w:tcW w:type="dxa" w:w="297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spacing w:after="0" w:line="32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Амелина Татьяна </w:t>
            </w:r>
          </w:p>
          <w:p w14:paraId="17000000">
            <w:pPr>
              <w:spacing w:after="0" w:line="32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Михайловна </w:t>
            </w:r>
          </w:p>
        </w:tc>
        <w:tc>
          <w:tcPr>
            <w:tcW w:type="dxa" w:w="638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отдела </w:t>
            </w:r>
            <w:r>
              <w:rPr>
                <w:rFonts w:ascii="Times New Roman" w:hAnsi="Times New Roman"/>
                <w:sz w:val="28"/>
              </w:rPr>
              <w:t xml:space="preserve">мониторинга недоимки по платежам в бюджет и взаимодействия с администраторами доходов бюджета </w:t>
            </w:r>
            <w:r>
              <w:rPr>
                <w:rFonts w:ascii="Times New Roman" w:hAnsi="Times New Roman"/>
                <w:sz w:val="28"/>
              </w:rPr>
              <w:t xml:space="preserve">комитета финансов и бюджета администрации города Ставрополя </w:t>
            </w:r>
          </w:p>
        </w:tc>
      </w:tr>
      <w:tr>
        <w:trPr>
          <w:trHeight w:hRule="atLeast" w:val="369"/>
        </w:trPr>
        <w:tc>
          <w:tcPr>
            <w:tcW w:type="dxa" w:w="297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Андросова Анна Викторовна </w:t>
            </w:r>
          </w:p>
        </w:tc>
        <w:tc>
          <w:tcPr>
            <w:tcW w:type="dxa" w:w="638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1C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руководитель отдела учета и ведения реестра муниципального имущества комитета по управлению муниципальным имуществом                    города Ставрополя</w:t>
            </w:r>
          </w:p>
        </w:tc>
      </w:tr>
      <w:tr>
        <w:trPr>
          <w:trHeight w:hRule="atLeast" w:val="1182"/>
        </w:trPr>
        <w:tc>
          <w:tcPr>
            <w:tcW w:type="dxa" w:w="297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spacing w:after="0" w:line="32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Заикина Татьяна Владимировна </w:t>
            </w:r>
          </w:p>
        </w:tc>
        <w:tc>
          <w:tcPr>
            <w:tcW w:type="dxa" w:w="638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F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руководитель отдела учета и отчетности – главный бухгалтер </w:t>
            </w:r>
            <w:r>
              <w:rPr>
                <w:rFonts w:ascii="Times New Roman" w:hAnsi="Times New Roman"/>
                <w:color w:val="000000"/>
                <w:sz w:val="28"/>
              </w:rPr>
              <w:t>комитета по управлению муниципальным имуществом города Ставрополя</w:t>
            </w:r>
          </w:p>
        </w:tc>
      </w:tr>
    </w:tbl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5"/>
        <w:gridCol w:w="6379"/>
      </w:tblGrid>
      <w:tr>
        <w:trPr>
          <w:trHeight w:hRule="atLeast" w:val="1544"/>
        </w:trPr>
        <w:tc>
          <w:tcPr>
            <w:tcW w:type="dxa" w:w="297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spacing w:after="0"/>
              <w:ind w:firstLine="0" w:left="-113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Овчинникова Светлана Юрьевна </w:t>
            </w:r>
          </w:p>
          <w:p w14:paraId="21000000">
            <w:pPr>
              <w:ind w:firstLine="0" w:left="-113"/>
              <w:rPr>
                <w:color w:val="000000"/>
                <w:sz w:val="28"/>
              </w:rPr>
            </w:pPr>
          </w:p>
        </w:tc>
        <w:tc>
          <w:tcPr>
            <w:tcW w:type="dxa" w:w="637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spacing w:line="240" w:lineRule="auto"/>
              <w:ind w:firstLine="0" w:left="-113"/>
              <w:jc w:val="both"/>
              <w:rPr>
                <w:rFonts w:ascii="Times New Roman" w:hAnsi="Times New Roman"/>
                <w:color w:val="212529"/>
                <w:sz w:val="28"/>
                <w:highlight w:val="white"/>
              </w:rPr>
            </w:pPr>
          </w:p>
          <w:p w14:paraId="23000000">
            <w:pPr>
              <w:spacing w:line="240" w:lineRule="auto"/>
              <w:ind w:firstLine="0" w:left="-113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212529"/>
                <w:sz w:val="28"/>
                <w:highlight w:val="white"/>
              </w:rPr>
              <w:t>р</w:t>
            </w:r>
            <w:r>
              <w:rPr>
                <w:rFonts w:ascii="Times New Roman" w:hAnsi="Times New Roman"/>
                <w:color w:val="212529"/>
                <w:sz w:val="28"/>
                <w:highlight w:val="white"/>
              </w:rPr>
              <w:t xml:space="preserve">уководитель отдела предпринимательства и туризма комитета </w:t>
            </w:r>
            <w:r>
              <w:rPr>
                <w:rFonts w:ascii="Times New Roman" w:hAnsi="Times New Roman"/>
                <w:color w:val="212529"/>
                <w:sz w:val="28"/>
                <w:highlight w:val="white"/>
              </w:rPr>
              <w:t>экономического развития</w:t>
            </w:r>
            <w:r>
              <w:rPr>
                <w:rFonts w:ascii="Times New Roman" w:hAnsi="Times New Roman"/>
                <w:color w:val="212529"/>
                <w:sz w:val="28"/>
                <w:highlight w:val="white"/>
              </w:rPr>
              <w:t xml:space="preserve"> и торговли </w:t>
            </w:r>
            <w:r>
              <w:rPr>
                <w:rFonts w:ascii="Times New Roman" w:hAnsi="Times New Roman"/>
                <w:color w:val="212529"/>
                <w:sz w:val="28"/>
                <w:highlight w:val="white"/>
              </w:rPr>
              <w:t>администрации города Ставрополя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</w:tc>
      </w:tr>
    </w:tbl>
    <w:p w14:paraId="24000000">
      <w:pPr>
        <w:spacing w:after="0" w:line="300" w:lineRule="exact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Состав комиссии, утвержден распоряжением комитета по управлению муниципальным имуществом города Ставрополя от 09.06.2012 № 283</w:t>
      </w:r>
      <w:r>
        <w:rPr>
          <w:rFonts w:ascii="Times New Roman" w:hAnsi="Times New Roman"/>
          <w:sz w:val="28"/>
        </w:rPr>
        <w:t xml:space="preserve"> 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комиссии по проведению конкурсов и аукционов на право заключения договоров аренды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отношении муниципального имущества города Ставрополя</w:t>
      </w:r>
      <w:r>
        <w:rPr>
          <w:rFonts w:ascii="Times New Roman" w:hAnsi="Times New Roman"/>
          <w:sz w:val="28"/>
        </w:rPr>
        <w:t>».</w:t>
      </w:r>
      <w:r>
        <w:rPr>
          <w:rFonts w:ascii="Times New Roman" w:hAnsi="Times New Roman"/>
          <w:sz w:val="28"/>
        </w:rPr>
        <w:t xml:space="preserve"> </w:t>
      </w:r>
    </w:p>
    <w:p w14:paraId="25000000">
      <w:pPr>
        <w:spacing w:after="0" w:line="30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Всего на </w:t>
      </w:r>
      <w:r>
        <w:rPr>
          <w:rFonts w:ascii="Times New Roman" w:hAnsi="Times New Roman"/>
          <w:color w:themeColor="text1" w:val="000000"/>
          <w:sz w:val="28"/>
        </w:rPr>
        <w:t>за</w:t>
      </w:r>
      <w:r>
        <w:rPr>
          <w:rFonts w:ascii="Times New Roman" w:hAnsi="Times New Roman"/>
          <w:color w:themeColor="text1" w:val="000000"/>
          <w:sz w:val="28"/>
        </w:rPr>
        <w:t>седании присутствовало 6</w:t>
      </w:r>
      <w:r>
        <w:rPr>
          <w:rFonts w:ascii="Times New Roman" w:hAnsi="Times New Roman"/>
          <w:color w:themeColor="text1" w:val="000000"/>
          <w:sz w:val="28"/>
        </w:rPr>
        <w:t xml:space="preserve"> членов комиссии </w:t>
      </w:r>
      <w:r>
        <w:rPr>
          <w:rFonts w:ascii="Times New Roman" w:hAnsi="Times New Roman"/>
          <w:color w:themeColor="text1" w:val="000000"/>
          <w:sz w:val="28"/>
        </w:rPr>
        <w:t>из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8</w:t>
      </w:r>
      <w:r>
        <w:rPr>
          <w:rFonts w:ascii="Times New Roman" w:hAnsi="Times New Roman"/>
          <w:color w:themeColor="text1" w:val="000000"/>
          <w:sz w:val="28"/>
        </w:rPr>
        <w:t>,</w:t>
      </w:r>
      <w:r>
        <w:rPr>
          <w:rFonts w:ascii="Times New Roman" w:hAnsi="Times New Roman"/>
          <w:color w:themeColor="text1" w:val="000000"/>
          <w:sz w:val="28"/>
        </w:rPr>
        <w:t xml:space="preserve"> что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составило</w:t>
      </w:r>
      <w:r>
        <w:rPr>
          <w:rFonts w:ascii="Times New Roman" w:hAnsi="Times New Roman"/>
          <w:color w:themeColor="text1" w:val="000000"/>
          <w:sz w:val="28"/>
        </w:rPr>
        <w:t xml:space="preserve"> 75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%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от общего количества членов комиссии. Кворум имеется, заседание правомочно.</w:t>
      </w:r>
    </w:p>
    <w:p w14:paraId="26000000">
      <w:pPr>
        <w:spacing w:after="0" w:line="300" w:lineRule="exact"/>
        <w:ind w:firstLine="708" w:left="0"/>
        <w:jc w:val="both"/>
        <w:rPr>
          <w:rFonts w:ascii="Times New Roman" w:hAnsi="Times New Roman"/>
          <w:sz w:val="28"/>
        </w:rPr>
      </w:pPr>
    </w:p>
    <w:p w14:paraId="27000000">
      <w:pPr>
        <w:spacing w:after="0" w:line="300" w:lineRule="exact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Извещение о проведении аукциона было размещено </w:t>
      </w:r>
      <w:r>
        <w:rPr>
          <w:rFonts w:ascii="Times New Roman" w:hAnsi="Times New Roman"/>
          <w:sz w:val="28"/>
        </w:rPr>
        <w:t xml:space="preserve">                                                    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28.09.2023 года</w:t>
      </w:r>
      <w:r>
        <w:rPr>
          <w:rFonts w:ascii="Times New Roman" w:hAnsi="Times New Roman"/>
          <w:sz w:val="28"/>
        </w:rPr>
        <w:t xml:space="preserve"> на официальном сайте Российской Федерации для размещения информации</w:t>
      </w:r>
      <w:r>
        <w:rPr>
          <w:rFonts w:ascii="Times New Roman" w:hAnsi="Times New Roman"/>
          <w:sz w:val="28"/>
        </w:rPr>
        <w:t xml:space="preserve"> о </w:t>
      </w:r>
      <w:r>
        <w:rPr>
          <w:rFonts w:ascii="Times New Roman" w:hAnsi="Times New Roman"/>
          <w:sz w:val="28"/>
        </w:rPr>
        <w:t xml:space="preserve">проведении торгов 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instrText>HYPERLINK "http://torgi/gov.ru/"</w:instrTex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>http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>://torgi/gov.ru/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 xml:space="preserve"> (извещение о 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>проведении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 xml:space="preserve"> </w:t>
      </w:r>
      <w:r>
        <w:rPr>
          <w:rStyle w:val="Style_3_ch"/>
          <w:rFonts w:ascii="Times New Roman" w:hAnsi="Times New Roman"/>
          <w:color w:themeColor="text1" w:val="000000"/>
          <w:sz w:val="28"/>
          <w:u w:val="none"/>
        </w:rPr>
        <w:t>торгов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instrText>HYPERLINK "https://torgi.gov.ru/new/private/notice/view/647c81a804128109198d5317"</w:instrTex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instrText>HYPERLINK "https://torgi.gov.ru/new/private/notice/view/64c7653d9992f84e669c9882"</w:instrTex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t>№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instrText>HYPERLINK "https://torgi.gov.ru/new/private/notice/view/651570a3cad84a2c4c8c2376"</w:instrTex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t>21000004960000000090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instrText>HYPERLINK "https://torgi.gov.ru/new/private/notice/view/64c7653d9992f84e669c9882"</w:instrTex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t>)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и </w:t>
      </w:r>
      <w:r>
        <w:rPr>
          <w:rFonts w:ascii="Times New Roman" w:hAnsi="Times New Roman"/>
          <w:sz w:val="28"/>
        </w:rPr>
        <w:t xml:space="preserve">на сайте администрации </w:t>
      </w:r>
      <w:r>
        <w:rPr>
          <w:rFonts w:ascii="Times New Roman" w:hAnsi="Times New Roman"/>
          <w:sz w:val="28"/>
        </w:rPr>
        <w:t>города Ставрополя ставрополь.рф.</w:t>
      </w:r>
    </w:p>
    <w:p w14:paraId="28000000">
      <w:pPr>
        <w:spacing w:after="0" w:line="300" w:lineRule="exact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Заявки с прилагаемыми к ним документами принимались организатором аукциона с 29</w:t>
      </w:r>
      <w:r>
        <w:rPr>
          <w:rFonts w:ascii="Times New Roman" w:hAnsi="Times New Roman"/>
          <w:color w:val="000000"/>
          <w:sz w:val="28"/>
        </w:rPr>
        <w:t xml:space="preserve"> сентября </w:t>
      </w:r>
      <w:r>
        <w:rPr>
          <w:rFonts w:ascii="Times New Roman" w:hAnsi="Times New Roman"/>
          <w:color w:val="000000"/>
          <w:sz w:val="28"/>
        </w:rPr>
        <w:t>202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года по 25</w:t>
      </w:r>
      <w:r>
        <w:rPr>
          <w:rFonts w:ascii="Times New Roman" w:hAnsi="Times New Roman"/>
          <w:color w:val="000000"/>
          <w:sz w:val="28"/>
        </w:rPr>
        <w:t xml:space="preserve"> октября </w:t>
      </w:r>
      <w:r>
        <w:rPr>
          <w:rFonts w:ascii="Times New Roman" w:hAnsi="Times New Roman"/>
          <w:color w:val="000000"/>
          <w:sz w:val="28"/>
        </w:rPr>
        <w:t>20</w:t>
      </w: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года</w:t>
      </w:r>
      <w:r>
        <w:rPr>
          <w:rFonts w:ascii="Times New Roman" w:hAnsi="Times New Roman"/>
          <w:color w:val="000000"/>
          <w:sz w:val="28"/>
        </w:rPr>
        <w:t xml:space="preserve"> включительно</w:t>
      </w:r>
      <w:r>
        <w:rPr>
          <w:rFonts w:ascii="Times New Roman" w:hAnsi="Times New Roman"/>
          <w:color w:val="000000"/>
          <w:sz w:val="28"/>
        </w:rPr>
        <w:t xml:space="preserve"> с 9 час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00 мин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до 18 час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00 мин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кроме выходных и праздничных дней</w:t>
      </w:r>
      <w:r>
        <w:rPr>
          <w:rFonts w:ascii="Times New Roman" w:hAnsi="Times New Roman"/>
          <w:color w:val="000000"/>
          <w:sz w:val="28"/>
        </w:rPr>
        <w:t>, по адресу: г. Ставрополь, просп. К. Маркса, 90, каб. 105.</w:t>
      </w:r>
    </w:p>
    <w:p w14:paraId="29000000">
      <w:pPr>
        <w:spacing w:after="0" w:line="300" w:lineRule="exact"/>
        <w:ind w:firstLine="708" w:left="0"/>
        <w:jc w:val="both"/>
        <w:rPr>
          <w:rFonts w:ascii="Times New Roman" w:hAnsi="Times New Roman"/>
          <w:color w:val="000000"/>
          <w:sz w:val="28"/>
        </w:rPr>
      </w:pPr>
    </w:p>
    <w:p w14:paraId="2A000000">
      <w:pPr>
        <w:spacing w:after="0" w:line="300" w:lineRule="exact"/>
        <w:ind w:firstLine="708" w:lef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Лот № 1.</w:t>
      </w:r>
    </w:p>
    <w:tbl>
      <w:tblPr>
        <w:tblStyle w:val="Style_2"/>
        <w:tblInd w:type="dxa" w:w="55"/>
        <w:tblBorders>
          <w:top w:color="000000" w:sz="4" w:val="single"/>
          <w:left w:color="000000" w:sz="4" w:val="single"/>
          <w:bottom w:color="000000" w:sz="4" w:val="nil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567"/>
        <w:gridCol w:w="3659"/>
        <w:gridCol w:w="1134"/>
        <w:gridCol w:w="1728"/>
        <w:gridCol w:w="1085"/>
        <w:gridCol w:w="1107"/>
      </w:tblGrid>
      <w:tr>
        <w:trPr>
          <w:trHeight w:hRule="atLeast" w:val="302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B000000">
            <w:pPr>
              <w:spacing w:after="0" w:line="260" w:lineRule="exact"/>
              <w:ind w:firstLine="0" w:left="0"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лота</w:t>
            </w:r>
          </w:p>
        </w:tc>
        <w:tc>
          <w:tcPr>
            <w:tcW w:type="dxa" w:w="3659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C000000">
            <w:pPr>
              <w:spacing w:after="0" w:line="26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Место расположения,  </w:t>
            </w:r>
          </w:p>
          <w:p w14:paraId="2D000000">
            <w:pPr>
              <w:spacing w:after="0" w:line="26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характеристика, описание, </w:t>
            </w:r>
          </w:p>
          <w:p w14:paraId="2E000000">
            <w:pPr>
              <w:spacing w:after="0" w:line="26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целевое назначение </w:t>
            </w:r>
          </w:p>
          <w:p w14:paraId="2F000000">
            <w:pPr>
              <w:spacing w:after="0" w:line="26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недвижимого имущества, </w:t>
            </w:r>
          </w:p>
          <w:p w14:paraId="30000000">
            <w:pPr>
              <w:spacing w:after="0" w:line="26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обременение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1000000">
            <w:pPr>
              <w:spacing w:after="0" w:line="260" w:lineRule="exact"/>
              <w:ind w:firstLine="0" w:left="-55"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</w:t>
            </w:r>
          </w:p>
          <w:p w14:paraId="32000000">
            <w:pPr>
              <w:spacing w:after="0" w:line="260" w:lineRule="exact"/>
              <w:ind w:firstLine="0" w:left="-55"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действия </w:t>
            </w:r>
          </w:p>
          <w:p w14:paraId="33000000">
            <w:pPr>
              <w:spacing w:after="0" w:line="260" w:lineRule="exact"/>
              <w:ind w:firstLine="0" w:left="-55"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договора </w:t>
            </w:r>
          </w:p>
          <w:p w14:paraId="34000000">
            <w:pPr>
              <w:spacing w:after="0" w:line="260" w:lineRule="exact"/>
              <w:ind w:firstLine="0" w:left="-55"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аренды</w:t>
            </w:r>
          </w:p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5000000">
            <w:pPr>
              <w:spacing w:after="0" w:line="260" w:lineRule="exact"/>
              <w:ind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Предмет аукциона - начальная (минимальная) </w:t>
            </w:r>
          </w:p>
          <w:p w14:paraId="36000000">
            <w:pPr>
              <w:spacing w:after="0" w:line="260" w:lineRule="exact"/>
              <w:ind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 договора (цена лота) </w:t>
            </w:r>
          </w:p>
          <w:p w14:paraId="37000000">
            <w:pPr>
              <w:spacing w:after="0" w:line="260" w:lineRule="exact"/>
              <w:ind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размере ежегодного платежа за пользование муниципальным имуществом, с учетом НДС (руб.)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8000000">
            <w:pPr>
              <w:spacing w:after="0" w:line="26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задатка</w:t>
            </w:r>
          </w:p>
          <w:p w14:paraId="39000000">
            <w:pPr>
              <w:spacing w:after="0" w:line="260" w:lineRule="exact"/>
              <w:ind w:firstLine="0" w:left="-55"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(10 </w:t>
            </w:r>
            <w:r>
              <w:rPr>
                <w:rFonts w:ascii="Times New Roman" w:hAnsi="Times New Roman"/>
              </w:rPr>
              <w:t xml:space="preserve">% </w:t>
            </w:r>
          </w:p>
          <w:p w14:paraId="3A000000">
            <w:pPr>
              <w:spacing w:after="0" w:line="260" w:lineRule="exact"/>
              <w:ind w:firstLine="0" w:left="-55" w:right="-55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</w:rPr>
              <w:t xml:space="preserve">от предмета </w:t>
            </w:r>
            <w:r>
              <w:rPr>
                <w:rFonts w:ascii="Times New Roman" w:hAnsi="Times New Roman"/>
                <w:spacing w:val="-10"/>
              </w:rPr>
              <w:t>аукциона</w:t>
            </w:r>
            <w:r>
              <w:rPr>
                <w:rFonts w:ascii="Times New Roman" w:hAnsi="Times New Roman"/>
                <w:spacing w:val="-18"/>
              </w:rPr>
              <w:t>)</w:t>
            </w:r>
          </w:p>
          <w:p w14:paraId="3B000000">
            <w:pPr>
              <w:spacing w:after="0" w:line="26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(руб.)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C000000">
            <w:pPr>
              <w:spacing w:after="0" w:line="26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Шаг аукциона</w:t>
            </w:r>
          </w:p>
          <w:p w14:paraId="3D000000">
            <w:pPr>
              <w:spacing w:after="0" w:line="260" w:lineRule="exact"/>
              <w:ind w:firstLine="0" w:left="-55" w:right="-55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</w:rPr>
              <w:t xml:space="preserve">(5 % от предмета </w:t>
            </w:r>
            <w:r>
              <w:rPr>
                <w:rFonts w:ascii="Times New Roman" w:hAnsi="Times New Roman"/>
                <w:spacing w:val="-10"/>
              </w:rPr>
              <w:t>аукциона</w:t>
            </w:r>
            <w:r>
              <w:rPr>
                <w:rFonts w:ascii="Times New Roman" w:hAnsi="Times New Roman"/>
                <w:spacing w:val="-18"/>
              </w:rPr>
              <w:t>)</w:t>
            </w:r>
          </w:p>
          <w:p w14:paraId="3E000000">
            <w:pPr>
              <w:spacing w:after="0" w:line="26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(руб.)</w:t>
            </w:r>
          </w:p>
        </w:tc>
      </w:tr>
    </w:tbl>
    <w:p w14:paraId="3F000000">
      <w:pPr>
        <w:spacing w:after="0" w:line="120" w:lineRule="auto"/>
        <w:ind w:firstLine="0" w:left="-284"/>
        <w:jc w:val="center"/>
        <w:rPr>
          <w:sz w:val="2"/>
        </w:rPr>
      </w:pPr>
    </w:p>
    <w:tbl>
      <w:tblPr>
        <w:tblStyle w:val="Style_2"/>
        <w:tblInd w:type="dxa" w:w="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593"/>
        <w:gridCol w:w="3647"/>
        <w:gridCol w:w="1155"/>
        <w:gridCol w:w="1699"/>
        <w:gridCol w:w="1099"/>
        <w:gridCol w:w="1134"/>
      </w:tblGrid>
      <w:tr>
        <w:trPr>
          <w:trHeight w:hRule="atLeast" w:val="964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0000000">
            <w:pPr>
              <w:tabs>
                <w:tab w:leader="none" w:pos="720" w:val="left"/>
              </w:tabs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3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100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Ставропольский край, </w:t>
            </w:r>
            <w:r>
              <w:rPr>
                <w:rFonts w:ascii="Times New Roman" w:hAnsi="Times New Roman"/>
                <w:sz w:val="24"/>
              </w:rPr>
              <w:t>г.</w:t>
            </w:r>
            <w:r>
              <w:rPr>
                <w:rFonts w:ascii="Times New Roman" w:hAnsi="Times New Roman"/>
                <w:sz w:val="24"/>
              </w:rPr>
              <w:t xml:space="preserve"> Ставрополь, улица Ленина, 369, помещение </w:t>
            </w:r>
            <w:r>
              <w:rPr>
                <w:rFonts w:ascii="Times New Roman" w:hAnsi="Times New Roman"/>
                <w:sz w:val="24"/>
              </w:rPr>
              <w:t xml:space="preserve">№ 26, </w:t>
            </w:r>
          </w:p>
          <w:p w14:paraId="4200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площадью 10,2 кв.м, </w:t>
            </w:r>
          </w:p>
          <w:p w14:paraId="4300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этаж: цокольный </w:t>
            </w:r>
            <w:r>
              <w:rPr>
                <w:rFonts w:ascii="Times New Roman" w:hAnsi="Times New Roman"/>
                <w:sz w:val="24"/>
              </w:rPr>
              <w:t xml:space="preserve">кадастровый номер 26:12:010702:291, </w:t>
            </w:r>
          </w:p>
          <w:p w14:paraId="4400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аименование: помещение</w:t>
            </w:r>
            <w:r>
              <w:rPr>
                <w:rFonts w:ascii="Times New Roman" w:hAnsi="Times New Roman"/>
                <w:sz w:val="24"/>
              </w:rPr>
              <w:t>,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5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лет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6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42 156,21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700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4 215,62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8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2 107,81</w:t>
            </w:r>
          </w:p>
        </w:tc>
      </w:tr>
      <w:tr>
        <w:trPr>
          <w:trHeight w:hRule="atLeast" w:val="844"/>
        </w:trPr>
        <w:tc>
          <w:tcPr>
            <w:tcW w:type="dxa" w:w="5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9000000">
            <w:pPr>
              <w:tabs>
                <w:tab w:leader="none" w:pos="720" w:val="left"/>
              </w:tabs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A00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назначение: нежилое помещение.</w:t>
            </w:r>
          </w:p>
          <w:p w14:paraId="4B00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Целевое использование</w:t>
            </w:r>
            <w:r>
              <w:rPr>
                <w:rFonts w:ascii="Times New Roman" w:hAnsi="Times New Roman"/>
                <w:sz w:val="24"/>
              </w:rPr>
              <w:t xml:space="preserve"> помещения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под офис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C000000"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D000000"/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E000000"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F000000"/>
        </w:tc>
      </w:tr>
      <w:tr>
        <w:trPr>
          <w:trHeight w:hRule="atLeast" w:val="1657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873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top"/>
          </w:tcPr>
          <w:p w14:paraId="50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Технические характеристики помещения:</w:t>
            </w:r>
          </w:p>
          <w:p w14:paraId="5100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Помещение расположено в многоквартирном  четырехэтажном жилом доме.</w:t>
            </w:r>
          </w:p>
          <w:p w14:paraId="5200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постройки здания - 1964.</w:t>
            </w:r>
            <w:r>
              <w:rPr>
                <w:rFonts w:ascii="Times New Roman" w:hAnsi="Times New Roman"/>
                <w:sz w:val="24"/>
              </w:rPr>
              <w:t xml:space="preserve"> Материал наружных стен – </w:t>
            </w:r>
            <w:r>
              <w:rPr>
                <w:rFonts w:ascii="Times New Roman" w:hAnsi="Times New Roman"/>
                <w:sz w:val="24"/>
              </w:rPr>
              <w:t>кирпич (ракушечник).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5300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Отдельный вход в помещения отсутствует. Вход осуществляется через общую входную группу. </w:t>
            </w:r>
            <w:r>
              <w:rPr>
                <w:rFonts w:ascii="Times New Roman" w:hAnsi="Times New Roman"/>
                <w:sz w:val="24"/>
              </w:rPr>
              <w:t>Входная дверь</w:t>
            </w:r>
            <w:r>
              <w:rPr>
                <w:rFonts w:ascii="Times New Roman" w:hAnsi="Times New Roman"/>
                <w:sz w:val="24"/>
              </w:rPr>
              <w:t xml:space="preserve"> в помещение – деревянная.</w:t>
            </w:r>
          </w:p>
          <w:p w14:paraId="5400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  <w:shd w:fill="FFD821" w:val="clear"/>
              </w:rPr>
            </w:pPr>
            <w:r>
              <w:rPr>
                <w:rFonts w:ascii="Times New Roman" w:hAnsi="Times New Roman"/>
                <w:sz w:val="24"/>
              </w:rPr>
              <w:t>Оконны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 xml:space="preserve"> бло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деревянны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металлическ</w:t>
            </w:r>
            <w:r>
              <w:rPr>
                <w:rFonts w:ascii="Times New Roman" w:hAnsi="Times New Roman"/>
                <w:sz w:val="24"/>
              </w:rPr>
              <w:t>ая</w:t>
            </w:r>
            <w:r>
              <w:rPr>
                <w:rFonts w:ascii="Times New Roman" w:hAnsi="Times New Roman"/>
                <w:sz w:val="24"/>
              </w:rPr>
              <w:t xml:space="preserve"> решетк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14:paraId="5500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Внутренняя отделка: стены – штукатурка, </w:t>
            </w:r>
            <w:r>
              <w:rPr>
                <w:rFonts w:ascii="Times New Roman" w:hAnsi="Times New Roman"/>
                <w:sz w:val="24"/>
              </w:rPr>
              <w:t xml:space="preserve">обои </w:t>
            </w:r>
            <w:r>
              <w:rPr>
                <w:rFonts w:ascii="Times New Roman" w:hAnsi="Times New Roman"/>
                <w:sz w:val="24"/>
              </w:rPr>
              <w:t>(отделка стен имеет повреждения), п</w:t>
            </w:r>
            <w:r>
              <w:rPr>
                <w:rFonts w:ascii="Times New Roman" w:hAnsi="Times New Roman"/>
                <w:sz w:val="24"/>
              </w:rPr>
              <w:t xml:space="preserve">олы – частично линолеум (имеются повреждения напольного покрытия). </w:t>
            </w:r>
          </w:p>
          <w:p w14:paraId="5600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помещении: имеется электроснабжение (отдельный прибор учета электроэнергии в  помещении отсутствует), центральное отопление. Санитарно-техническое оборудование в помещении отсутствует. Помещение требует ремонта.</w:t>
            </w:r>
          </w:p>
        </w:tc>
      </w:tr>
    </w:tbl>
    <w:p w14:paraId="57000000">
      <w:pPr>
        <w:pStyle w:val="Style_4"/>
        <w:ind w:firstLine="709" w:left="0"/>
        <w:jc w:val="both"/>
        <w:rPr>
          <w:color w:val="000000"/>
          <w:sz w:val="20"/>
        </w:rPr>
      </w:pPr>
    </w:p>
    <w:p w14:paraId="58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3.</w:t>
      </w:r>
      <w:r>
        <w:rPr>
          <w:rFonts w:ascii="Times New Roman" w:hAnsi="Times New Roman"/>
          <w:color w:val="000000"/>
          <w:sz w:val="28"/>
        </w:rPr>
        <w:t xml:space="preserve"> До окончания срока подачи заявок на участие в аукционе, указанного в извещении о проведении аукциона, в отношении лота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№ 1 </w:t>
      </w:r>
      <w:r>
        <w:rPr>
          <w:rFonts w:ascii="Times New Roman" w:hAnsi="Times New Roman"/>
          <w:color w:val="000000"/>
          <w:sz w:val="28"/>
        </w:rPr>
        <w:t>заявки не поступили, что з</w:t>
      </w:r>
      <w:r>
        <w:rPr>
          <w:rFonts w:ascii="Times New Roman" w:hAnsi="Times New Roman"/>
          <w:color w:val="000000"/>
          <w:sz w:val="28"/>
        </w:rPr>
        <w:t>афиксировано в Журнале регистрации поступления заявок на участие в аукционе.</w:t>
      </w:r>
    </w:p>
    <w:p w14:paraId="59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 В соответствие с пунктом 133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равил </w:t>
      </w:r>
      <w:r>
        <w:rPr>
          <w:rFonts w:ascii="Times New Roman" w:hAnsi="Times New Roman"/>
          <w:color w:themeColor="text1" w:val="000000"/>
          <w:sz w:val="28"/>
        </w:rPr>
        <w:t xml:space="preserve">комиссия единогласно решила признать аукцион по </w:t>
      </w:r>
      <w:r>
        <w:rPr>
          <w:rFonts w:ascii="Times New Roman" w:hAnsi="Times New Roman"/>
          <w:b w:val="1"/>
          <w:color w:themeColor="text1" w:val="000000"/>
          <w:sz w:val="28"/>
        </w:rPr>
        <w:t>лоту 1,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несостоявшим</w:t>
      </w:r>
      <w:r>
        <w:rPr>
          <w:rFonts w:ascii="Times New Roman" w:hAnsi="Times New Roman"/>
          <w:color w:themeColor="text1" w:val="000000"/>
          <w:sz w:val="28"/>
        </w:rPr>
        <w:t>ся в связи с отсутствием заявок.</w:t>
      </w:r>
    </w:p>
    <w:p w14:paraId="5A000000">
      <w:pPr>
        <w:pStyle w:val="Style_4"/>
        <w:ind w:firstLine="709" w:left="0"/>
        <w:jc w:val="both"/>
        <w:rPr>
          <w:color w:val="000000"/>
          <w:sz w:val="28"/>
        </w:rPr>
      </w:pPr>
    </w:p>
    <w:p w14:paraId="5B000000">
      <w:pPr>
        <w:pStyle w:val="Style_4"/>
        <w:ind w:firstLine="709" w:left="0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Лот № 2 </w:t>
      </w:r>
    </w:p>
    <w:tbl>
      <w:tblPr>
        <w:tblStyle w:val="Style_2"/>
        <w:tblInd w:type="dxa" w:w="55"/>
        <w:tblBorders>
          <w:top w:color="000000" w:sz="4" w:val="single"/>
          <w:left w:color="000000" w:sz="4" w:val="single"/>
          <w:bottom w:color="000000" w:sz="4" w:val="nil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463"/>
        <w:gridCol w:w="3659"/>
        <w:gridCol w:w="1134"/>
        <w:gridCol w:w="1728"/>
        <w:gridCol w:w="1085"/>
        <w:gridCol w:w="1107"/>
      </w:tblGrid>
      <w:tr>
        <w:trPr>
          <w:trHeight w:hRule="atLeast" w:val="3025"/>
        </w:trPr>
        <w:tc>
          <w:tcPr>
            <w:tcW w:type="dxa" w:w="463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C000000">
            <w:pPr>
              <w:spacing w:after="0" w:line="260" w:lineRule="exact"/>
              <w:ind w:firstLine="0" w:left="0"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лота</w:t>
            </w:r>
          </w:p>
        </w:tc>
        <w:tc>
          <w:tcPr>
            <w:tcW w:type="dxa" w:w="3659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D000000">
            <w:pPr>
              <w:spacing w:after="0" w:line="26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Место расположения,  </w:t>
            </w:r>
          </w:p>
          <w:p w14:paraId="5E000000">
            <w:pPr>
              <w:spacing w:after="0" w:line="26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характеристика, описание, </w:t>
            </w:r>
          </w:p>
          <w:p w14:paraId="5F000000">
            <w:pPr>
              <w:spacing w:after="0" w:line="26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целевое назначение </w:t>
            </w:r>
          </w:p>
          <w:p w14:paraId="60000000">
            <w:pPr>
              <w:spacing w:after="0" w:line="26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недвижимого имущества, </w:t>
            </w:r>
          </w:p>
          <w:p w14:paraId="61000000">
            <w:pPr>
              <w:spacing w:after="0" w:line="26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обременение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2000000">
            <w:pPr>
              <w:spacing w:after="0" w:line="260" w:lineRule="exact"/>
              <w:ind w:firstLine="0" w:left="-55"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</w:t>
            </w:r>
          </w:p>
          <w:p w14:paraId="63000000">
            <w:pPr>
              <w:spacing w:after="0" w:line="260" w:lineRule="exact"/>
              <w:ind w:firstLine="0" w:left="-55"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действия </w:t>
            </w:r>
          </w:p>
          <w:p w14:paraId="64000000">
            <w:pPr>
              <w:spacing w:after="0" w:line="260" w:lineRule="exact"/>
              <w:ind w:firstLine="0" w:left="-55"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договора </w:t>
            </w:r>
          </w:p>
          <w:p w14:paraId="65000000">
            <w:pPr>
              <w:spacing w:after="0" w:line="260" w:lineRule="exact"/>
              <w:ind w:firstLine="0" w:left="-55"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аренды</w:t>
            </w:r>
          </w:p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6000000">
            <w:pPr>
              <w:spacing w:after="0" w:line="260" w:lineRule="exact"/>
              <w:ind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Предмет аукциона - начальная (минимальная) </w:t>
            </w:r>
          </w:p>
          <w:p w14:paraId="67000000">
            <w:pPr>
              <w:spacing w:after="0" w:line="260" w:lineRule="exact"/>
              <w:ind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 договора (цена лота) </w:t>
            </w:r>
          </w:p>
          <w:p w14:paraId="68000000">
            <w:pPr>
              <w:spacing w:after="0" w:line="260" w:lineRule="exact"/>
              <w:ind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размере ежегодного платежа за пользование муниципальным имуществом, с учетом НДС (руб.)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9000000">
            <w:pPr>
              <w:spacing w:after="0" w:line="26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задатка</w:t>
            </w:r>
          </w:p>
          <w:p w14:paraId="6A000000">
            <w:pPr>
              <w:spacing w:after="0" w:line="260" w:lineRule="exact"/>
              <w:ind w:firstLine="0" w:left="-55"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(10 </w:t>
            </w:r>
            <w:r>
              <w:rPr>
                <w:rFonts w:ascii="Times New Roman" w:hAnsi="Times New Roman"/>
              </w:rPr>
              <w:t xml:space="preserve">% </w:t>
            </w:r>
          </w:p>
          <w:p w14:paraId="6B000000">
            <w:pPr>
              <w:spacing w:after="0" w:line="260" w:lineRule="exact"/>
              <w:ind w:firstLine="0" w:left="-55" w:right="-55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</w:rPr>
              <w:t xml:space="preserve">от предмета </w:t>
            </w:r>
            <w:r>
              <w:rPr>
                <w:rFonts w:ascii="Times New Roman" w:hAnsi="Times New Roman"/>
                <w:spacing w:val="-10"/>
              </w:rPr>
              <w:t>аукциона</w:t>
            </w:r>
            <w:r>
              <w:rPr>
                <w:rFonts w:ascii="Times New Roman" w:hAnsi="Times New Roman"/>
                <w:spacing w:val="-18"/>
              </w:rPr>
              <w:t>)</w:t>
            </w:r>
          </w:p>
          <w:p w14:paraId="6C000000">
            <w:pPr>
              <w:spacing w:after="0" w:line="26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(руб.)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D000000">
            <w:pPr>
              <w:spacing w:after="0" w:line="26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Шаг аукциона</w:t>
            </w:r>
          </w:p>
          <w:p w14:paraId="6E000000">
            <w:pPr>
              <w:spacing w:after="0" w:line="260" w:lineRule="exact"/>
              <w:ind w:firstLine="0" w:left="-55" w:right="-55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</w:rPr>
              <w:t xml:space="preserve">(5 % от предмета </w:t>
            </w:r>
            <w:r>
              <w:rPr>
                <w:rFonts w:ascii="Times New Roman" w:hAnsi="Times New Roman"/>
                <w:spacing w:val="-10"/>
              </w:rPr>
              <w:t>аукциона</w:t>
            </w:r>
            <w:r>
              <w:rPr>
                <w:rFonts w:ascii="Times New Roman" w:hAnsi="Times New Roman"/>
                <w:spacing w:val="-18"/>
              </w:rPr>
              <w:t>)</w:t>
            </w:r>
          </w:p>
          <w:p w14:paraId="6F000000">
            <w:pPr>
              <w:spacing w:after="0" w:line="26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(руб.)</w:t>
            </w:r>
          </w:p>
        </w:tc>
      </w:tr>
    </w:tbl>
    <w:p w14:paraId="70000000">
      <w:pPr>
        <w:pStyle w:val="Style_4"/>
        <w:ind w:firstLine="709" w:left="0"/>
        <w:jc w:val="both"/>
        <w:rPr>
          <w:color w:val="000000"/>
          <w:sz w:val="2"/>
        </w:rPr>
      </w:pPr>
    </w:p>
    <w:tbl>
      <w:tblPr>
        <w:tblStyle w:val="Style_2"/>
        <w:tblInd w:type="dxa" w:w="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453"/>
        <w:gridCol w:w="3697"/>
        <w:gridCol w:w="1125"/>
        <w:gridCol w:w="1725"/>
        <w:gridCol w:w="1080"/>
        <w:gridCol w:w="1134"/>
      </w:tblGrid>
      <w:tr>
        <w:trPr>
          <w:trHeight w:hRule="atLeast" w:val="2474"/>
        </w:trPr>
        <w:tc>
          <w:tcPr>
            <w:tcW w:type="dxa" w:w="4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71000000">
            <w:pPr>
              <w:tabs>
                <w:tab w:leader="none" w:pos="720" w:val="left"/>
              </w:tabs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3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72000000">
            <w:pPr>
              <w:spacing w:after="0" w:line="240" w:lineRule="auto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Ставропольский край, </w:t>
            </w:r>
            <w:r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Ставрополь,</w:t>
            </w:r>
          </w:p>
          <w:p w14:paraId="73000000">
            <w:pPr>
              <w:spacing w:after="0" w:line="240" w:lineRule="auto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улица Гризодубовой, 27, </w:t>
            </w:r>
          </w:p>
          <w:p w14:paraId="74000000">
            <w:pPr>
              <w:spacing w:after="0" w:line="240" w:lineRule="auto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помещения №№ </w:t>
            </w:r>
            <w:r>
              <w:rPr>
                <w:rFonts w:ascii="Times New Roman" w:hAnsi="Times New Roman"/>
              </w:rPr>
              <w:t>1-3,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75000000">
            <w:pPr>
              <w:spacing w:after="0" w:line="240" w:lineRule="auto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площадью 16,8 кв.м,</w:t>
            </w:r>
            <w:r>
              <w:rPr>
                <w:rFonts w:ascii="Times New Roman" w:hAnsi="Times New Roman"/>
              </w:rPr>
              <w:t xml:space="preserve"> этаж: 1, </w:t>
            </w:r>
            <w:r>
              <w:rPr>
                <w:rFonts w:ascii="Times New Roman" w:hAnsi="Times New Roman"/>
              </w:rPr>
              <w:t>кадастровый номер 26:12:030328:1241</w:t>
            </w:r>
          </w:p>
          <w:p w14:paraId="76000000">
            <w:pPr>
              <w:spacing w:after="0" w:line="240" w:lineRule="auto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аименование: </w:t>
            </w:r>
            <w:r>
              <w:rPr>
                <w:rFonts w:ascii="Times New Roman" w:hAnsi="Times New Roman"/>
              </w:rPr>
              <w:t>нежилое помещение</w:t>
            </w:r>
            <w:r>
              <w:rPr>
                <w:rFonts w:ascii="Times New Roman" w:hAnsi="Times New Roman"/>
              </w:rPr>
              <w:t>,</w:t>
            </w:r>
          </w:p>
          <w:p w14:paraId="77000000">
            <w:pPr>
              <w:spacing w:after="0" w:line="240" w:lineRule="auto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назначение: нежилое.</w:t>
            </w:r>
          </w:p>
          <w:p w14:paraId="78000000">
            <w:pPr>
              <w:spacing w:after="0" w:line="240" w:lineRule="auto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Целевое использование помещения: офисное помещение, </w:t>
            </w:r>
            <w:r>
              <w:rPr>
                <w:rFonts w:ascii="Times New Roman" w:hAnsi="Times New Roman"/>
              </w:rPr>
              <w:t>торговое, бытовое обслуживание.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79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</w:tc>
        <w:tc>
          <w:tcPr>
            <w:tcW w:type="dxa" w:w="1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7A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68 235,8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7B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6 823,58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7C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3 411,79</w:t>
            </w:r>
          </w:p>
        </w:tc>
      </w:tr>
      <w:tr>
        <w:trPr>
          <w:trHeight w:hRule="atLeast" w:val="1316"/>
        </w:trPr>
        <w:tc>
          <w:tcPr>
            <w:tcW w:type="dxa" w:w="4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876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7D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Технические характеристики помещения:</w:t>
            </w:r>
          </w:p>
          <w:p w14:paraId="7E000000">
            <w:pPr>
              <w:spacing w:after="0" w:line="240" w:lineRule="auto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 расположено в многоквартирном девятиэтажном жилом доме.</w:t>
            </w:r>
          </w:p>
          <w:p w14:paraId="7F000000">
            <w:pPr>
              <w:spacing w:after="0" w:line="240" w:lineRule="auto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постройки здания - 1987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Материал наружных стен – панели.</w:t>
            </w:r>
          </w:p>
          <w:p w14:paraId="80000000">
            <w:pPr>
              <w:spacing w:after="0" w:line="240" w:lineRule="auto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Помещение имеет два входа (вход с улицы и  из подъезда многоквартирного дома). </w:t>
            </w:r>
            <w:r>
              <w:rPr>
                <w:rFonts w:ascii="Times New Roman" w:hAnsi="Times New Roman"/>
              </w:rPr>
              <w:t>Входные двери</w:t>
            </w:r>
            <w:r>
              <w:rPr>
                <w:rFonts w:ascii="Times New Roman" w:hAnsi="Times New Roman"/>
              </w:rPr>
              <w:t xml:space="preserve"> – металлическая и деревянная.</w:t>
            </w:r>
            <w:r>
              <w:rPr>
                <w:rFonts w:ascii="Times New Roman" w:hAnsi="Times New Roman"/>
              </w:rPr>
              <w:t xml:space="preserve"> Межкомнатные двери – деревянные. </w:t>
            </w:r>
          </w:p>
        </w:tc>
      </w:tr>
      <w:tr>
        <w:trPr>
          <w:trHeight w:hRule="atLeast" w:val="1657"/>
        </w:trPr>
        <w:tc>
          <w:tcPr>
            <w:tcW w:type="dxa" w:w="4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876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81000000">
            <w:pPr>
              <w:spacing w:after="0" w:line="240" w:lineRule="auto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Оконны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 xml:space="preserve"> бло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деревянны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металлическ</w:t>
            </w:r>
            <w:r>
              <w:rPr>
                <w:rFonts w:ascii="Times New Roman" w:hAnsi="Times New Roman"/>
              </w:rPr>
              <w:t>ая</w:t>
            </w:r>
            <w:r>
              <w:rPr>
                <w:rFonts w:ascii="Times New Roman" w:hAnsi="Times New Roman"/>
              </w:rPr>
              <w:t xml:space="preserve"> решетк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82000000">
            <w:pPr>
              <w:spacing w:after="0" w:line="240" w:lineRule="auto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Внутренняя отделка: стены –</w:t>
            </w:r>
            <w:r>
              <w:rPr>
                <w:rFonts w:ascii="Times New Roman" w:hAnsi="Times New Roman"/>
              </w:rPr>
              <w:t xml:space="preserve"> частично пластиковые</w:t>
            </w:r>
            <w:r>
              <w:rPr>
                <w:rFonts w:ascii="Times New Roman" w:hAnsi="Times New Roman"/>
              </w:rPr>
              <w:t xml:space="preserve"> панели, частично керамическая плитка, частично штукатурка и окраска (местами имеются повреждения отделки стен); п</w:t>
            </w:r>
            <w:r>
              <w:rPr>
                <w:rFonts w:ascii="Times New Roman" w:hAnsi="Times New Roman"/>
              </w:rPr>
              <w:t xml:space="preserve">олы – частично линолеум, частично керамическая плитка. </w:t>
            </w:r>
          </w:p>
          <w:p w14:paraId="83000000">
            <w:pPr>
              <w:spacing w:after="0" w:line="240" w:lineRule="auto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помещении имеется электроснабжение, водоснабжение, водоотведение, центральное отопление. Санитарно-техническое оборудование: унитаз, раковина.</w:t>
            </w:r>
          </w:p>
        </w:tc>
      </w:tr>
    </w:tbl>
    <w:p w14:paraId="84000000">
      <w:pPr>
        <w:pStyle w:val="Style_4"/>
        <w:ind w:firstLine="709" w:left="0"/>
        <w:jc w:val="both"/>
        <w:rPr>
          <w:color w:val="000000"/>
          <w:sz w:val="28"/>
        </w:rPr>
      </w:pPr>
    </w:p>
    <w:p w14:paraId="85000000">
      <w:pPr>
        <w:pStyle w:val="Style_4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4. До окончания срока подачи заявок на участие в аукционе, указанного в извещении о проведении аукциона,</w:t>
      </w:r>
      <w:r>
        <w:rPr>
          <w:color w:val="000000"/>
          <w:sz w:val="28"/>
        </w:rPr>
        <w:t xml:space="preserve"> в отношении </w:t>
      </w:r>
      <w:r>
        <w:rPr>
          <w:b w:val="1"/>
          <w:color w:val="000000"/>
          <w:sz w:val="28"/>
        </w:rPr>
        <w:t>лота № 2</w:t>
      </w:r>
      <w:r>
        <w:rPr>
          <w:b w:val="1"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поступила                    </w:t>
      </w:r>
      <w:r>
        <w:rPr>
          <w:color w:val="000000"/>
          <w:sz w:val="28"/>
        </w:rPr>
        <w:t xml:space="preserve">1 </w:t>
      </w:r>
      <w:r>
        <w:rPr>
          <w:color w:val="000000"/>
          <w:sz w:val="28"/>
        </w:rPr>
        <w:t>заявка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что зафиксировано в Журнале регистрации поступления заявок на участие в аукционе:</w:t>
      </w:r>
    </w:p>
    <w:p w14:paraId="86000000">
      <w:pPr>
        <w:pStyle w:val="Style_4"/>
        <w:ind w:firstLine="709" w:left="0"/>
        <w:jc w:val="both"/>
        <w:rPr>
          <w:color w:val="000000"/>
          <w:sz w:val="20"/>
        </w:rPr>
      </w:pPr>
    </w:p>
    <w:tbl>
      <w:tblPr>
        <w:tblStyle w:val="Style_5"/>
        <w:tblInd w:type="dxa" w:w="108"/>
        <w:tblLayout w:type="fixed"/>
      </w:tblPr>
      <w:tblGrid>
        <w:gridCol w:w="1574"/>
        <w:gridCol w:w="1341"/>
        <w:gridCol w:w="1394"/>
        <w:gridCol w:w="4937"/>
      </w:tblGrid>
      <w:tr>
        <w:trPr>
          <w:trHeight w:hRule="atLeast" w:val="451"/>
        </w:trPr>
        <w:tc>
          <w:tcPr>
            <w:tcW w:type="dxa" w:w="1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00000">
            <w:pPr>
              <w:tabs>
                <w:tab w:leader="none" w:pos="993" w:val="left"/>
              </w:tabs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Регистрацион-ный</w:t>
            </w:r>
            <w:r>
              <w:rPr>
                <w:rFonts w:ascii="Times New Roman" w:hAnsi="Times New Roman"/>
                <w:sz w:val="24"/>
              </w:rPr>
              <w:t xml:space="preserve"> номер</w:t>
            </w:r>
          </w:p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00000">
            <w:pPr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  <w:r>
              <w:rPr>
                <w:rFonts w:ascii="Times New Roman" w:hAnsi="Times New Roman"/>
                <w:sz w:val="24"/>
              </w:rPr>
              <w:t xml:space="preserve"> подачи заявки</w:t>
            </w:r>
          </w:p>
        </w:tc>
        <w:tc>
          <w:tcPr>
            <w:tcW w:type="dxa" w:w="1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00000">
            <w:pPr>
              <w:tabs>
                <w:tab w:leader="none" w:pos="993" w:val="left"/>
              </w:tabs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</w:t>
            </w:r>
            <w:r>
              <w:rPr>
                <w:rFonts w:ascii="Times New Roman" w:hAnsi="Times New Roman"/>
                <w:sz w:val="24"/>
              </w:rPr>
              <w:t>поступления</w:t>
            </w:r>
            <w:r>
              <w:rPr>
                <w:rFonts w:ascii="Times New Roman" w:hAnsi="Times New Roman"/>
                <w:sz w:val="24"/>
              </w:rPr>
              <w:t xml:space="preserve"> задатка </w:t>
            </w:r>
          </w:p>
        </w:tc>
        <w:tc>
          <w:tcPr>
            <w:tcW w:type="dxa" w:w="4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tabs>
                <w:tab w:leader="none" w:pos="993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заявителе (фирменное наименование, сведения об организационно-правовой форме,</w:t>
            </w:r>
          </w:p>
          <w:p w14:paraId="8B000000">
            <w:pPr>
              <w:tabs>
                <w:tab w:leader="none" w:pos="993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месте нахождения, почтовый адрес фамилия, имя, отчество, сведения о месте жительства)</w:t>
            </w:r>
          </w:p>
        </w:tc>
      </w:tr>
      <w:tr>
        <w:trPr>
          <w:trHeight w:hRule="atLeast" w:val="565"/>
        </w:trPr>
        <w:tc>
          <w:tcPr>
            <w:tcW w:type="dxa" w:w="1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09.10.2023</w:t>
            </w:r>
          </w:p>
          <w:p w14:paraId="8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14-50</w:t>
            </w:r>
          </w:p>
        </w:tc>
        <w:tc>
          <w:tcPr>
            <w:tcW w:type="dxa" w:w="1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05.10.2023</w:t>
            </w:r>
          </w:p>
        </w:tc>
        <w:tc>
          <w:tcPr>
            <w:tcW w:type="dxa" w:w="4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Корсунова Анна Сергеевна</w:t>
            </w:r>
          </w:p>
        </w:tc>
      </w:tr>
    </w:tbl>
    <w:p w14:paraId="91000000">
      <w:pPr>
        <w:pStyle w:val="Style_6"/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</w:p>
    <w:p w14:paraId="92000000">
      <w:pPr>
        <w:pStyle w:val="Style_6"/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соответствие с пункт</w:t>
      </w:r>
      <w:r>
        <w:rPr>
          <w:rFonts w:ascii="Times New Roman" w:hAnsi="Times New Roman"/>
          <w:color w:themeColor="text1" w:val="000000"/>
          <w:sz w:val="28"/>
        </w:rPr>
        <w:t>ами 12</w:t>
      </w:r>
      <w:r>
        <w:rPr>
          <w:rFonts w:ascii="Times New Roman" w:hAnsi="Times New Roman"/>
          <w:color w:themeColor="text1" w:val="000000"/>
          <w:sz w:val="28"/>
        </w:rPr>
        <w:t>9</w:t>
      </w:r>
      <w:r>
        <w:rPr>
          <w:rFonts w:ascii="Times New Roman" w:hAnsi="Times New Roman"/>
          <w:color w:themeColor="text1" w:val="000000"/>
          <w:sz w:val="28"/>
        </w:rPr>
        <w:t xml:space="preserve">, 133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равил </w:t>
      </w:r>
      <w:r>
        <w:rPr>
          <w:rFonts w:ascii="Times New Roman" w:hAnsi="Times New Roman"/>
          <w:color w:themeColor="text1" w:val="000000"/>
          <w:sz w:val="28"/>
        </w:rPr>
        <w:t xml:space="preserve">комиссия единогласно решила </w:t>
      </w:r>
      <w:r>
        <w:rPr>
          <w:rFonts w:ascii="Times New Roman" w:hAnsi="Times New Roman"/>
          <w:color w:themeColor="text1" w:val="000000"/>
          <w:sz w:val="28"/>
        </w:rPr>
        <w:t>признать аукцион по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ло</w:t>
      </w:r>
      <w:r>
        <w:rPr>
          <w:rFonts w:ascii="Times New Roman" w:hAnsi="Times New Roman"/>
          <w:b w:val="1"/>
          <w:color w:themeColor="text1" w:val="000000"/>
          <w:sz w:val="28"/>
        </w:rPr>
        <w:t>т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у </w:t>
      </w:r>
      <w:r>
        <w:rPr>
          <w:rFonts w:ascii="Times New Roman" w:hAnsi="Times New Roman"/>
          <w:b w:val="1"/>
          <w:color w:themeColor="text1" w:val="000000"/>
          <w:sz w:val="28"/>
        </w:rPr>
        <w:t>№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8"/>
        </w:rPr>
        <w:t>2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несостоявшимся в связи с поступлением единственной заявки.</w:t>
      </w:r>
    </w:p>
    <w:p w14:paraId="93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 итогам рассмотрения единственной заявки, поданной на участие в аукционе</w:t>
      </w:r>
      <w:r>
        <w:rPr>
          <w:rFonts w:ascii="Times New Roman" w:hAnsi="Times New Roman"/>
          <w:color w:themeColor="text1" w:val="000000"/>
          <w:sz w:val="28"/>
        </w:rPr>
        <w:t xml:space="preserve"> в отношении 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лота 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№ </w:t>
      </w:r>
      <w:r>
        <w:rPr>
          <w:rFonts w:ascii="Times New Roman" w:hAnsi="Times New Roman"/>
          <w:b w:val="1"/>
          <w:color w:themeColor="text1" w:val="000000"/>
          <w:sz w:val="28"/>
        </w:rPr>
        <w:t>2</w:t>
      </w:r>
      <w:r>
        <w:rPr>
          <w:rFonts w:ascii="Times New Roman" w:hAnsi="Times New Roman"/>
          <w:b w:val="1"/>
          <w:color w:themeColor="text1" w:val="000000"/>
          <w:sz w:val="28"/>
        </w:rPr>
        <w:t>,</w:t>
      </w:r>
      <w:r>
        <w:rPr>
          <w:rFonts w:ascii="Times New Roman" w:hAnsi="Times New Roman"/>
          <w:color w:themeColor="text1" w:val="000000"/>
          <w:sz w:val="28"/>
        </w:rPr>
        <w:t xml:space="preserve"> а также на основании пункта 151 Правил комиссия единогласно решила: </w:t>
      </w:r>
    </w:p>
    <w:p w14:paraId="94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 </w:t>
      </w:r>
      <w:r>
        <w:rPr>
          <w:rFonts w:ascii="Times New Roman" w:hAnsi="Times New Roman"/>
          <w:color w:themeColor="text1" w:val="000000"/>
          <w:sz w:val="28"/>
        </w:rPr>
        <w:t xml:space="preserve">признать единственную заявку на участие в аукционе по 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лоту № 2 </w:t>
      </w:r>
      <w:r>
        <w:rPr>
          <w:rFonts w:ascii="Times New Roman" w:hAnsi="Times New Roman"/>
          <w:color w:themeColor="text1" w:val="000000"/>
          <w:sz w:val="28"/>
        </w:rPr>
        <w:t xml:space="preserve">поданную Корсуновой Анной Сергеевной, являющейся плательщиком налога на профессиональный доход, </w:t>
      </w:r>
      <w:r>
        <w:rPr>
          <w:rFonts w:ascii="Times New Roman" w:hAnsi="Times New Roman"/>
          <w:color w:themeColor="text1" w:val="000000"/>
          <w:sz w:val="28"/>
        </w:rPr>
        <w:t xml:space="preserve">соответствующей требованиям и </w:t>
      </w:r>
      <w:r>
        <w:rPr>
          <w:rFonts w:ascii="Times New Roman" w:hAnsi="Times New Roman"/>
          <w:color w:themeColor="text1" w:val="000000"/>
          <w:sz w:val="28"/>
        </w:rPr>
        <w:t>условиям, предусмотренным документацией об аукционе;</w:t>
      </w:r>
    </w:p>
    <w:p w14:paraId="95000000">
      <w:pPr>
        <w:numPr>
          <w:numId w:val="1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заключить договор аренды сроком на 5 лет</w:t>
      </w:r>
      <w:r>
        <w:rPr>
          <w:rFonts w:ascii="Times New Roman" w:hAnsi="Times New Roman"/>
          <w:color w:themeColor="text1" w:val="000000"/>
          <w:sz w:val="28"/>
        </w:rPr>
        <w:t xml:space="preserve"> в отношении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8"/>
        </w:rPr>
        <w:t>лота № 2</w:t>
      </w:r>
      <w:r>
        <w:rPr>
          <w:rFonts w:ascii="Times New Roman" w:hAnsi="Times New Roman"/>
          <w:color w:themeColor="text1" w:val="000000"/>
          <w:sz w:val="28"/>
        </w:rPr>
        <w:t xml:space="preserve"> с Корсуновой Анной Сергеевной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по начальной цене договора в размере ежегодного платежа за пользование муниципальным имуществом </w:t>
      </w:r>
      <w:r>
        <w:rPr>
          <w:rFonts w:ascii="Times New Roman" w:hAnsi="Times New Roman"/>
          <w:sz w:val="28"/>
        </w:rPr>
        <w:t>68 235,80 (Шестьдесят восемь тысяч двести три</w:t>
      </w:r>
      <w:r>
        <w:rPr>
          <w:rFonts w:ascii="Times New Roman" w:hAnsi="Times New Roman"/>
          <w:color w:themeColor="text1" w:val="000000"/>
          <w:sz w:val="28"/>
        </w:rPr>
        <w:t xml:space="preserve">дцать пять) рублей 80 копеек в учетом НДС 20 %. </w:t>
      </w:r>
    </w:p>
    <w:p w14:paraId="9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97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Т.М.</w:t>
      </w:r>
      <w:r>
        <w:rPr>
          <w:rFonts w:ascii="Times New Roman" w:hAnsi="Times New Roman"/>
          <w:sz w:val="28"/>
        </w:rPr>
        <w:t xml:space="preserve"> Амелина </w:t>
      </w:r>
      <w:r>
        <w:rPr>
          <w:rFonts w:ascii="Times New Roman" w:hAnsi="Times New Roman"/>
          <w:sz w:val="28"/>
        </w:rPr>
        <w:t xml:space="preserve">___________________  </w:t>
      </w:r>
      <w:r>
        <w:rPr>
          <w:rFonts w:ascii="Times New Roman" w:hAnsi="Times New Roman"/>
          <w:sz w:val="28"/>
        </w:rPr>
        <w:t>А.В. Андросова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_____________</w:t>
      </w:r>
      <w:r>
        <w:rPr>
          <w:rFonts w:ascii="Times New Roman" w:hAnsi="Times New Roman"/>
          <w:sz w:val="28"/>
        </w:rPr>
        <w:t>______</w:t>
      </w:r>
    </w:p>
    <w:p w14:paraId="9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Н.В.</w:t>
      </w:r>
      <w:r>
        <w:rPr>
          <w:rFonts w:ascii="Times New Roman" w:hAnsi="Times New Roman"/>
          <w:sz w:val="28"/>
        </w:rPr>
        <w:t xml:space="preserve"> Бенедюк </w:t>
      </w:r>
      <w:r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 xml:space="preserve">______________   </w:t>
      </w:r>
      <w:r>
        <w:rPr>
          <w:rFonts w:ascii="Times New Roman" w:hAnsi="Times New Roman"/>
          <w:sz w:val="28"/>
        </w:rPr>
        <w:t>О.А. Галда</w:t>
      </w:r>
      <w:r>
        <w:rPr>
          <w:rFonts w:ascii="Times New Roman" w:hAnsi="Times New Roman"/>
          <w:sz w:val="28"/>
        </w:rPr>
        <w:t>________________________</w:t>
      </w:r>
    </w:p>
    <w:p w14:paraId="9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9B000000">
      <w:pPr>
        <w:spacing w:after="57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Т.В</w:t>
      </w:r>
      <w:r>
        <w:rPr>
          <w:rFonts w:ascii="Times New Roman" w:hAnsi="Times New Roman"/>
          <w:sz w:val="28"/>
        </w:rPr>
        <w:t>. Заикина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____________________   С.Ю. Овчинникова ________________</w:t>
      </w:r>
    </w:p>
    <w:sectPr>
      <w:headerReference r:id="rId1" w:type="default"/>
      <w:pgSz w:h="16838" w:orient="portrait" w:w="11906"/>
      <w:pgMar w:bottom="1105" w:footer="709" w:gutter="0" w:header="709" w:left="1985" w:right="567" w:top="113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Balloon Text"/>
    <w:basedOn w:val="Style_7"/>
    <w:link w:val="Style_14_ch"/>
    <w:pPr>
      <w:spacing w:after="0" w:line="240" w:lineRule="auto"/>
      <w:ind/>
    </w:pPr>
    <w:rPr>
      <w:rFonts w:ascii="Segoe UI" w:hAnsi="Segoe UI"/>
      <w:sz w:val="18"/>
    </w:rPr>
  </w:style>
  <w:style w:styleId="Style_14_ch" w:type="character">
    <w:name w:val="Balloon Text"/>
    <w:basedOn w:val="Style_7_ch"/>
    <w:link w:val="Style_14"/>
    <w:rPr>
      <w:rFonts w:ascii="Segoe UI" w:hAnsi="Segoe UI"/>
      <w:sz w:val="18"/>
    </w:rPr>
  </w:style>
  <w:style w:styleId="Style_6" w:type="paragraph">
    <w:name w:val="List Paragraph"/>
    <w:basedOn w:val="Style_7"/>
    <w:link w:val="Style_6_ch"/>
    <w:pPr>
      <w:ind w:firstLine="0" w:left="720"/>
      <w:contextualSpacing w:val="1"/>
    </w:pPr>
  </w:style>
  <w:style w:styleId="Style_6_ch" w:type="character">
    <w:name w:val="List Paragraph"/>
    <w:basedOn w:val="Style_7_ch"/>
    <w:link w:val="Style_6"/>
  </w:style>
  <w:style w:styleId="Style_15" w:type="paragraph">
    <w:name w:val="footer"/>
    <w:basedOn w:val="Style_7"/>
    <w:link w:val="Style_1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5_ch" w:type="character">
    <w:name w:val="footer"/>
    <w:basedOn w:val="Style_7_ch"/>
    <w:link w:val="Style_15"/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7_ch"/>
    <w:link w:val="Style_1"/>
  </w:style>
  <w:style w:styleId="Style_4" w:type="paragraph">
    <w:name w:val="Body Text"/>
    <w:basedOn w:val="Style_7"/>
    <w:link w:val="Style_4_ch"/>
    <w:pPr>
      <w:spacing w:after="0" w:line="240" w:lineRule="auto"/>
      <w:ind/>
    </w:pPr>
    <w:rPr>
      <w:rFonts w:ascii="Times New Roman" w:hAnsi="Times New Roman"/>
      <w:sz w:val="24"/>
    </w:rPr>
  </w:style>
  <w:style w:styleId="Style_4_ch" w:type="character">
    <w:name w:val="Body Text"/>
    <w:basedOn w:val="Style_7_ch"/>
    <w:link w:val="Style_4"/>
    <w:rPr>
      <w:rFonts w:ascii="Times New Roman" w:hAnsi="Times New Roman"/>
      <w:sz w:val="24"/>
    </w:rPr>
  </w:style>
  <w:style w:styleId="Style_16" w:type="paragraph">
    <w:name w:val="Normal (Web)"/>
    <w:basedOn w:val="Style_7"/>
    <w:link w:val="Style_1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6_ch" w:type="character">
    <w:name w:val="Normal (Web)"/>
    <w:basedOn w:val="Style_7_ch"/>
    <w:link w:val="Style_16"/>
    <w:rPr>
      <w:rFonts w:ascii="Times New Roman" w:hAnsi="Times New Roman"/>
      <w:sz w:val="24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3"/>
    <w:next w:val="Style_7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heading 5"/>
    <w:next w:val="Style_7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7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3" w:type="paragraph">
    <w:name w:val="Hyperlink"/>
    <w:basedOn w:val="Style_17"/>
    <w:link w:val="Style_3_ch"/>
    <w:rPr>
      <w:color w:val="0000FF"/>
      <w:u w:val="single"/>
    </w:rPr>
  </w:style>
  <w:style w:styleId="Style_3_ch" w:type="character">
    <w:name w:val="Hyperlink"/>
    <w:basedOn w:val="Style_17_ch"/>
    <w:link w:val="Style_3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7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7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7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7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Содержимое таблицы"/>
    <w:basedOn w:val="Style_7"/>
    <w:link w:val="Style_27_ch"/>
    <w:pPr>
      <w:spacing w:after="0" w:line="240" w:lineRule="auto"/>
      <w:ind/>
    </w:pPr>
    <w:rPr>
      <w:rFonts w:ascii="Times New Roman" w:hAnsi="Times New Roman"/>
      <w:sz w:val="24"/>
    </w:rPr>
  </w:style>
  <w:style w:styleId="Style_27_ch" w:type="character">
    <w:name w:val="Содержимое таблицы"/>
    <w:basedOn w:val="Style_7_ch"/>
    <w:link w:val="Style_27"/>
    <w:rPr>
      <w:rFonts w:ascii="Times New Roman" w:hAnsi="Times New Roman"/>
      <w:sz w:val="24"/>
    </w:rPr>
  </w:style>
  <w:style w:styleId="Style_28" w:type="paragraph">
    <w:name w:val="Subtitle"/>
    <w:next w:val="Style_7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7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7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7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2023-10-26T12:28:24Z</dcterms:modified>
</cp:coreProperties>
</file>