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40" w:rsidRPr="00900C40" w:rsidRDefault="00900C40" w:rsidP="00900C40">
      <w:pPr>
        <w:pStyle w:val="a8"/>
      </w:pPr>
      <w:proofErr w:type="gramStart"/>
      <w:r w:rsidRPr="00900C40">
        <w:t>П</w:t>
      </w:r>
      <w:proofErr w:type="gramEnd"/>
      <w:r w:rsidRPr="00900C40">
        <w:t xml:space="preserve"> О С Т А Н О В Л Е Н И Е</w:t>
      </w:r>
    </w:p>
    <w:p w:rsidR="00900C40" w:rsidRPr="00900C40" w:rsidRDefault="00900C40" w:rsidP="00900C4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00C40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900C40" w:rsidRPr="00900C40" w:rsidRDefault="00900C40" w:rsidP="00900C4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00C40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900C40" w:rsidRPr="00900C40" w:rsidRDefault="00900C40" w:rsidP="00900C4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05A7F" w:rsidRDefault="00900C40" w:rsidP="00900C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05</w:t>
      </w:r>
      <w:r w:rsidRPr="00900C40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05</w:t>
      </w:r>
      <w:r w:rsidRPr="00900C40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4</w:t>
      </w:r>
      <w:r w:rsidRPr="00900C40">
        <w:rPr>
          <w:rFonts w:ascii="Times New Roman" w:eastAsia="Arial Unicode MS" w:hAnsi="Times New Roman" w:cs="Times New Roman"/>
          <w:spacing w:val="30"/>
          <w:sz w:val="32"/>
        </w:rPr>
        <w:t xml:space="preserve">   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Pr="00900C40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1560</w:t>
      </w:r>
    </w:p>
    <w:p w:rsidR="00605A7F" w:rsidRDefault="00605A7F" w:rsidP="00020B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05A7F" w:rsidRPr="00605A7F" w:rsidRDefault="00605A7F" w:rsidP="00020BA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F52F0" w:rsidRPr="00913C5C" w:rsidRDefault="005F52F0" w:rsidP="00913C5C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C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Положения</w:t>
      </w:r>
      <w:r w:rsidR="00913C5C"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3C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порядке внедрения эффективной системы мотивации деяте</w:t>
      </w:r>
      <w:r w:rsidR="00E817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льности муниципальных служащих а</w:t>
      </w:r>
      <w:r w:rsidRPr="00913C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дм</w:t>
      </w:r>
      <w:r w:rsidR="00913C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инистрации города Ставрополя </w:t>
      </w:r>
      <w:r w:rsidR="00963E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913C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ее органов</w:t>
      </w:r>
    </w:p>
    <w:p w:rsidR="005F52F0" w:rsidRPr="00913C5C" w:rsidRDefault="005F52F0" w:rsidP="00913C5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реализации му</w:t>
      </w:r>
      <w:r w:rsidR="00C8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ниципальной</w:t>
      </w:r>
      <w:r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программы «Разви</w:t>
      </w:r>
      <w:r w:rsidR="00963E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тие муниципальной службы и противодействие коррупции в администрации города Ставрополя и ее органах на 2014 – 2016 годы», утвержденной постановлением </w:t>
      </w:r>
      <w:r w:rsidR="00C8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3E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дм</w:t>
      </w:r>
      <w:r w:rsidR="00C8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инистрации города Ставрополя от </w:t>
      </w:r>
      <w:r w:rsidR="00963E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31.10.2013 №</w:t>
      </w:r>
      <w:r w:rsidR="00244246" w:rsidRPr="0024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3E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3835 «Об утверждении муниципальной программы «Развитие муниципальной службы и</w:t>
      </w:r>
      <w:r w:rsidR="00C8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3E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противодействие коррупции в администрации города Ста</w:t>
      </w:r>
      <w:r w:rsidR="00C87C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врополя и ее органах на 2014 - </w:t>
      </w:r>
      <w:r w:rsidR="00963E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2016 годы» в </w:t>
      </w:r>
      <w:r w:rsidR="0049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</w:t>
      </w:r>
      <w:r w:rsidR="004505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936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касающейся совершенствования механизмов мотивации и стимулирования муниципальных служащих администрации города Ставрополя и ее органов</w:t>
      </w:r>
    </w:p>
    <w:p w:rsidR="005F52F0" w:rsidRPr="00913C5C" w:rsidRDefault="005F52F0" w:rsidP="005F5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C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ПОСТАНОВЛЯЮ:</w:t>
      </w:r>
    </w:p>
    <w:p w:rsidR="005F52F0" w:rsidRDefault="005F52F0" w:rsidP="00913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3C5701" w:rsidRPr="003C57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Утвердить </w:t>
      </w:r>
      <w:r w:rsidR="003C26D9" w:rsidRPr="003C26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 о порядке внедрения эффективной системы мотивации деятельнос</w:t>
      </w:r>
      <w:r w:rsidR="001378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 муниципальных служащих администрации города Ставрополя и ее органов</w:t>
      </w:r>
      <w:r w:rsidR="00917E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приложению</w:t>
      </w:r>
      <w:r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450568" w:rsidRPr="00450568" w:rsidRDefault="00A65AC4" w:rsidP="003C26D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24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Разместить </w:t>
      </w:r>
      <w:r w:rsidR="003C26D9" w:rsidRPr="003C26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4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настоящее </w:t>
      </w:r>
      <w:r w:rsidR="003C26D9" w:rsidRPr="003C26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4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C26D9" w:rsidRPr="003C26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50568" w:rsidRPr="00450568">
        <w:rPr>
          <w:rFonts w:ascii="Times New Roman" w:hAnsi="Times New Roman" w:cs="Times New Roman"/>
          <w:sz w:val="28"/>
          <w:szCs w:val="28"/>
        </w:rPr>
        <w:t xml:space="preserve">на </w:t>
      </w:r>
      <w:r w:rsidR="003C26D9" w:rsidRPr="003C26D9">
        <w:rPr>
          <w:rFonts w:ascii="Times New Roman" w:hAnsi="Times New Roman" w:cs="Times New Roman"/>
          <w:sz w:val="28"/>
          <w:szCs w:val="28"/>
        </w:rPr>
        <w:t xml:space="preserve"> </w:t>
      </w:r>
      <w:r w:rsidR="00450568" w:rsidRPr="00450568">
        <w:rPr>
          <w:rFonts w:ascii="Times New Roman" w:hAnsi="Times New Roman" w:cs="Times New Roman"/>
          <w:sz w:val="28"/>
          <w:szCs w:val="28"/>
        </w:rPr>
        <w:t>официальном сайте администрации города Ставрополя в информационно-телекоммуникационной сети «Интернет».</w:t>
      </w:r>
    </w:p>
    <w:p w:rsidR="00450568" w:rsidRPr="00913C5C" w:rsidRDefault="00450568" w:rsidP="003C570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3C57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5F52F0" w:rsidRPr="00137816" w:rsidRDefault="00D9165D" w:rsidP="00913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5F52F0"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FF3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C5701" w:rsidRPr="003C57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F52F0"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</w:t>
      </w:r>
      <w:r w:rsidR="001378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исполнения настоящего постановления оставляю за собой</w:t>
      </w:r>
      <w:r w:rsidR="005F52F0" w:rsidRPr="00913C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13C5C" w:rsidRPr="00137816" w:rsidRDefault="00913C5C" w:rsidP="00913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13C5C" w:rsidRDefault="00913C5C" w:rsidP="00913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321B" w:rsidRPr="00137816" w:rsidRDefault="00A7321B" w:rsidP="00913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321B" w:rsidRDefault="00A7321B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913C5C" w:rsidRPr="00913C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13C5C" w:rsidRPr="00900C40" w:rsidRDefault="00913C5C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3C5C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321B">
        <w:rPr>
          <w:rFonts w:ascii="Times New Roman" w:hAnsi="Times New Roman" w:cs="Times New Roman"/>
          <w:sz w:val="28"/>
          <w:szCs w:val="28"/>
        </w:rPr>
        <w:t xml:space="preserve">                                      А.Х. </w:t>
      </w:r>
      <w:proofErr w:type="spellStart"/>
      <w:r w:rsidR="00A7321B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34B6" w:rsidRPr="00900C40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AB34B6" w:rsidTr="002B4D30">
        <w:trPr>
          <w:trHeight w:val="1550"/>
        </w:trPr>
        <w:tc>
          <w:tcPr>
            <w:tcW w:w="5211" w:type="dxa"/>
          </w:tcPr>
          <w:p w:rsidR="00AB34B6" w:rsidRPr="00900C40" w:rsidRDefault="00AB34B6" w:rsidP="002B4D30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53" w:type="dxa"/>
          </w:tcPr>
          <w:p w:rsidR="00AB34B6" w:rsidRDefault="00AB34B6" w:rsidP="002B4D30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Приложение </w:t>
            </w:r>
          </w:p>
          <w:p w:rsidR="00AB34B6" w:rsidRPr="00137816" w:rsidRDefault="00AB34B6" w:rsidP="002B4D30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</w:p>
          <w:p w:rsidR="00AB34B6" w:rsidRDefault="00AB34B6" w:rsidP="002B4D30">
            <w:pPr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 постановлению администрации</w:t>
            </w:r>
          </w:p>
          <w:p w:rsidR="00AB34B6" w:rsidRPr="00A7321B" w:rsidRDefault="00AB34B6" w:rsidP="002B4D30">
            <w:pPr>
              <w:tabs>
                <w:tab w:val="left" w:pos="5387"/>
              </w:tabs>
              <w:spacing w:line="240" w:lineRule="exac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города Ставрополя</w:t>
            </w:r>
          </w:p>
          <w:p w:rsidR="00AB34B6" w:rsidRPr="00CB07E9" w:rsidRDefault="00AB34B6" w:rsidP="002B4D30">
            <w:pPr>
              <w:tabs>
                <w:tab w:val="left" w:pos="5387"/>
              </w:tabs>
              <w:spacing w:line="240" w:lineRule="exact"/>
              <w:jc w:val="both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 xml:space="preserve">от </w:t>
            </w:r>
            <w:r>
              <w:rPr>
                <w:iCs/>
                <w:sz w:val="28"/>
                <w:szCs w:val="28"/>
                <w:lang w:val="en-US"/>
              </w:rPr>
              <w:t xml:space="preserve">   </w:t>
            </w:r>
            <w:r w:rsidR="00900C40">
              <w:rPr>
                <w:iCs/>
                <w:sz w:val="28"/>
                <w:szCs w:val="28"/>
              </w:rPr>
              <w:t>05.05.</w:t>
            </w:r>
            <w:r>
              <w:rPr>
                <w:iCs/>
                <w:sz w:val="28"/>
                <w:szCs w:val="28"/>
              </w:rPr>
              <w:t>2014     №</w:t>
            </w:r>
            <w:r w:rsidR="00900C40">
              <w:rPr>
                <w:iCs/>
                <w:sz w:val="28"/>
                <w:szCs w:val="28"/>
              </w:rPr>
              <w:t xml:space="preserve"> 1560</w:t>
            </w:r>
            <w:r>
              <w:rPr>
                <w:iCs/>
                <w:sz w:val="28"/>
                <w:szCs w:val="28"/>
              </w:rPr>
              <w:t xml:space="preserve">            </w:t>
            </w:r>
          </w:p>
          <w:p w:rsidR="00AB34B6" w:rsidRPr="003F6525" w:rsidRDefault="00AB34B6" w:rsidP="002B4D30">
            <w:pPr>
              <w:tabs>
                <w:tab w:val="left" w:pos="5387"/>
              </w:tabs>
              <w:spacing w:line="240" w:lineRule="exact"/>
              <w:jc w:val="both"/>
              <w:rPr>
                <w:iCs/>
                <w:sz w:val="28"/>
                <w:szCs w:val="28"/>
                <w:lang w:val="en-US"/>
              </w:rPr>
            </w:pPr>
          </w:p>
        </w:tc>
      </w:tr>
    </w:tbl>
    <w:p w:rsidR="00AB34B6" w:rsidRPr="00A67EF6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val="en-US" w:eastAsia="ru-RU"/>
        </w:rPr>
      </w:pPr>
    </w:p>
    <w:p w:rsidR="00AB34B6" w:rsidRPr="00CC66DF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</w:t>
      </w:r>
    </w:p>
    <w:p w:rsidR="00AB34B6" w:rsidRPr="00CC66DF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порядке внедрения эффективной системы мотивации деятельности муниципальных служащих администрации города Ставрополя и ее органов</w:t>
      </w:r>
    </w:p>
    <w:p w:rsidR="00AB34B6" w:rsidRPr="00A67EF6" w:rsidRDefault="00AB34B6" w:rsidP="00AB34B6">
      <w:pPr>
        <w:spacing w:after="0" w:line="240" w:lineRule="exact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CC66DF" w:rsidRDefault="00AB34B6" w:rsidP="00AB34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Общие положения</w:t>
      </w:r>
    </w:p>
    <w:p w:rsidR="00AB34B6" w:rsidRPr="00A67EF6" w:rsidRDefault="00AB34B6" w:rsidP="00AB34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 Настоящее П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оложение о порядке внедрения эффективной системы мотивации деятельности муниципальных служащих администрации города Ставрополя и ее органов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П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оложение) разработано в целях создания эффективной системы мотивации и стимулирования деятельности муниципальных служащих в администраци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города Ставрополя и ее органах (далее – муниципальные служащие)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1.2. 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Настоящее Положение разработано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учетом практического опыта проведения аналогичной работы в органах исполнительной власти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Ставропольского края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практики применения современных кадровых технологий по мотивации и стимулированию деятельности муниципальных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служащих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4E0BF6" w:rsidRDefault="00AB34B6" w:rsidP="00AB34B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E0BF6">
        <w:rPr>
          <w:b w:val="0"/>
          <w:iCs/>
          <w:sz w:val="28"/>
          <w:szCs w:val="28"/>
        </w:rPr>
        <w:t>1.3. Правовую основу внедрения эффективной системы мотивации деятельности мун</w:t>
      </w:r>
      <w:r>
        <w:rPr>
          <w:b w:val="0"/>
          <w:iCs/>
          <w:sz w:val="28"/>
          <w:szCs w:val="28"/>
        </w:rPr>
        <w:t>иципальных служащих</w:t>
      </w:r>
      <w:r w:rsidRPr="004E0BF6">
        <w:rPr>
          <w:b w:val="0"/>
          <w:iCs/>
          <w:sz w:val="28"/>
          <w:szCs w:val="28"/>
        </w:rPr>
        <w:t xml:space="preserve"> составляют </w:t>
      </w:r>
      <w:r>
        <w:rPr>
          <w:b w:val="0"/>
          <w:iCs/>
          <w:sz w:val="28"/>
          <w:szCs w:val="28"/>
        </w:rPr>
        <w:t>Федеральный закон от</w:t>
      </w:r>
      <w:r>
        <w:rPr>
          <w:b w:val="0"/>
          <w:iCs/>
          <w:sz w:val="28"/>
          <w:szCs w:val="28"/>
          <w:lang w:val="en-US"/>
        </w:rPr>
        <w:t> </w:t>
      </w:r>
      <w:r>
        <w:rPr>
          <w:b w:val="0"/>
          <w:iCs/>
          <w:sz w:val="28"/>
          <w:szCs w:val="28"/>
        </w:rPr>
        <w:t xml:space="preserve">02 марта </w:t>
      </w:r>
      <w:r w:rsidRPr="004E0BF6">
        <w:rPr>
          <w:b w:val="0"/>
          <w:iCs/>
          <w:sz w:val="28"/>
          <w:szCs w:val="28"/>
        </w:rPr>
        <w:t>2007</w:t>
      </w:r>
      <w:r>
        <w:rPr>
          <w:b w:val="0"/>
          <w:iCs/>
          <w:sz w:val="28"/>
          <w:szCs w:val="28"/>
        </w:rPr>
        <w:t xml:space="preserve"> г.</w:t>
      </w:r>
      <w:r w:rsidRPr="004E0BF6">
        <w:rPr>
          <w:b w:val="0"/>
          <w:iCs/>
          <w:sz w:val="28"/>
          <w:szCs w:val="28"/>
        </w:rPr>
        <w:t xml:space="preserve"> </w:t>
      </w:r>
      <w:r>
        <w:rPr>
          <w:b w:val="0"/>
          <w:iCs/>
          <w:sz w:val="28"/>
          <w:szCs w:val="28"/>
        </w:rPr>
        <w:t>№ 25-ФЗ «О </w:t>
      </w:r>
      <w:r w:rsidRPr="004E0BF6">
        <w:rPr>
          <w:b w:val="0"/>
          <w:iCs/>
          <w:sz w:val="28"/>
          <w:szCs w:val="28"/>
        </w:rPr>
        <w:t xml:space="preserve">муниципальной службе в Российской Федерации» (далее – Федеральный закон № 25-ФЗ), иные правовые акты Российской Федерации, </w:t>
      </w:r>
      <w:r>
        <w:rPr>
          <w:b w:val="0"/>
          <w:iCs/>
          <w:sz w:val="28"/>
          <w:szCs w:val="28"/>
        </w:rPr>
        <w:t>Закон Ставропольского края от 24 декабря 2007 года № 78-кз «Об отдельных вопросах муниципальной службы в Ставропольском крае»</w:t>
      </w:r>
      <w:r w:rsidRPr="004E0BF6">
        <w:rPr>
          <w:b w:val="0"/>
          <w:bCs w:val="0"/>
          <w:sz w:val="28"/>
          <w:szCs w:val="28"/>
        </w:rPr>
        <w:t xml:space="preserve">, </w:t>
      </w:r>
      <w:r>
        <w:rPr>
          <w:b w:val="0"/>
          <w:bCs w:val="0"/>
          <w:sz w:val="28"/>
          <w:szCs w:val="28"/>
        </w:rPr>
        <w:t xml:space="preserve">постановление Губернатора Ставропольского края от 01 ноября 2006 г. № 749 «О проведении краевого конкурса «Лучший муниципальный служащий», </w:t>
      </w:r>
      <w:r>
        <w:rPr>
          <w:b w:val="0"/>
          <w:sz w:val="28"/>
          <w:szCs w:val="28"/>
        </w:rPr>
        <w:t>р</w:t>
      </w:r>
      <w:r w:rsidRPr="004E0BF6">
        <w:rPr>
          <w:b w:val="0"/>
          <w:sz w:val="28"/>
          <w:szCs w:val="28"/>
        </w:rPr>
        <w:t>аспоряжение Губе</w:t>
      </w:r>
      <w:r>
        <w:rPr>
          <w:b w:val="0"/>
          <w:sz w:val="28"/>
          <w:szCs w:val="28"/>
        </w:rPr>
        <w:t>рнатора Ставропольского края от 12 апреля 2012 г. № 285-р «О</w:t>
      </w:r>
      <w:r w:rsidRPr="005300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Концепции кадровой политики  в </w:t>
      </w:r>
      <w:r w:rsidRPr="004E0BF6">
        <w:rPr>
          <w:b w:val="0"/>
          <w:sz w:val="28"/>
          <w:szCs w:val="28"/>
        </w:rPr>
        <w:t>Ставро</w:t>
      </w:r>
      <w:r>
        <w:rPr>
          <w:b w:val="0"/>
          <w:sz w:val="28"/>
          <w:szCs w:val="28"/>
        </w:rPr>
        <w:t>польском крае на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2012 </w:t>
      </w:r>
      <w:r w:rsidRPr="008F2C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 2015 годы», постановление  главы  города  Ставрополя  от 04.04.2008 № 958 «Об утверждении Положения о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 xml:space="preserve">поощрении муниципальных служащих в органах местного самоуправления города Ставрополя», Коллективный договор аппарата администрации города Ставрополя на 2012 - 2014 годы от 09 декабря 2011 г. </w:t>
      </w:r>
      <w:r w:rsidRPr="005300F2">
        <w:rPr>
          <w:b w:val="0"/>
          <w:sz w:val="28"/>
          <w:szCs w:val="28"/>
        </w:rPr>
        <w:t>№ 240</w:t>
      </w:r>
      <w:r>
        <w:rPr>
          <w:b w:val="0"/>
          <w:sz w:val="28"/>
          <w:szCs w:val="28"/>
        </w:rPr>
        <w:t xml:space="preserve">, </w:t>
      </w:r>
      <w:r w:rsidRPr="004E0BF6">
        <w:rPr>
          <w:b w:val="0"/>
          <w:iCs/>
          <w:sz w:val="28"/>
          <w:szCs w:val="28"/>
        </w:rPr>
        <w:t>постановление администрации города</w:t>
      </w:r>
      <w:r>
        <w:rPr>
          <w:b w:val="0"/>
          <w:iCs/>
          <w:sz w:val="28"/>
          <w:szCs w:val="28"/>
        </w:rPr>
        <w:t xml:space="preserve"> Ставрополя от 31.10.</w:t>
      </w:r>
      <w:r w:rsidRPr="004E0BF6">
        <w:rPr>
          <w:b w:val="0"/>
          <w:iCs/>
          <w:sz w:val="28"/>
          <w:szCs w:val="28"/>
        </w:rPr>
        <w:t>2013 № 38</w:t>
      </w:r>
      <w:r>
        <w:rPr>
          <w:b w:val="0"/>
          <w:iCs/>
          <w:sz w:val="28"/>
          <w:szCs w:val="28"/>
        </w:rPr>
        <w:t>35 «Об утверждении муниципальной программы «Развитие муниципальной службы и противодействие коррупции в администрации города Ставрополя и ее органах на 2014 – 2016 годы», иные</w:t>
      </w:r>
      <w:r w:rsidRPr="004E0BF6">
        <w:rPr>
          <w:b w:val="0"/>
          <w:iCs/>
          <w:sz w:val="28"/>
          <w:szCs w:val="28"/>
        </w:rPr>
        <w:t xml:space="preserve"> муниципальные правовые акты</w:t>
      </w:r>
      <w:r>
        <w:rPr>
          <w:b w:val="0"/>
          <w:iCs/>
          <w:sz w:val="28"/>
          <w:szCs w:val="28"/>
        </w:rPr>
        <w:t xml:space="preserve"> города Ставрополя</w:t>
      </w:r>
      <w:r w:rsidRPr="004E0BF6">
        <w:rPr>
          <w:b w:val="0"/>
          <w:iCs/>
          <w:sz w:val="28"/>
          <w:szCs w:val="28"/>
        </w:rPr>
        <w:t>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0B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1.4. Под мотивацией деятельности муниципальных служащих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рамках настоящего П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оложения понимается совокупность внутренних и внешних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факторов,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которые побуждают муниципальных служащих к эффективному выполнению своих должностных обязанностей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Система мотивации деятельности муниципальных служащих представляет собой комплекс ст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имулирующих мер материального и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морального характера, способствующих повышению эффективности труда муниципальных служащих.</w:t>
      </w:r>
    </w:p>
    <w:p w:rsidR="00AB34B6" w:rsidRPr="00A67EF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4E0BF6" w:rsidRDefault="00AB34B6" w:rsidP="00AB34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0B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 Алгоритм эффективной системы мотивации деятельности</w:t>
      </w:r>
    </w:p>
    <w:p w:rsidR="00AB34B6" w:rsidRPr="004E0BF6" w:rsidRDefault="00AB34B6" w:rsidP="00AB34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0B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 служащих</w:t>
      </w:r>
    </w:p>
    <w:p w:rsidR="00AB34B6" w:rsidRPr="00A67EF6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 Алгоритм построения эффективной системы мотивации деятельности муниципальных служащих включает в себя следующие этапы: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мнения муниципальных служащих об уровне удовлетворенности своей профессиональной служебной деятельностью;</w:t>
      </w:r>
    </w:p>
    <w:p w:rsidR="00AB34B6" w:rsidRPr="0012544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25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определение на основе социологического иссл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едования показателей эффективной</w:t>
      </w:r>
      <w:r w:rsidRPr="001254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 муниципальных служащих;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разработка и внедрение комплекса мер, направленных на создание эффективной системы мотивации деятельности муниципальных служащих;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корректировка и актуализация системы мотивации деятельности муниципальных служащих.</w:t>
      </w:r>
    </w:p>
    <w:p w:rsidR="00AB34B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2.2. Блок-схема создания эффективной системы мотивации </w:t>
      </w:r>
      <w:r w:rsidRPr="00BF13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</w:t>
      </w:r>
      <w:r w:rsidRPr="00BF13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муниципальных </w:t>
      </w:r>
      <w:r w:rsidRPr="00BF13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служащи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BF13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приведена в приложении 1 к настоящему Положению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A67EF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89654E" w:rsidRDefault="00AB34B6" w:rsidP="00AB34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E0B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3. </w:t>
      </w:r>
      <w:r w:rsidRPr="00DE6F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Методика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построения эффективной</w:t>
      </w:r>
      <w:r w:rsidRPr="00DE6F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системы</w:t>
      </w:r>
      <w:r w:rsidRPr="004E0B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мотивации деятельности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E0B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 служащих</w:t>
      </w:r>
    </w:p>
    <w:p w:rsidR="00AB34B6" w:rsidRPr="00A67EF6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DE6F8C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 Первым этапом для построения эффективной системы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мотивации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 муниципальных служащих является изучение мнения муниц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ипальных служащих путем проведения социологического исследования</w:t>
      </w:r>
      <w:r w:rsidRPr="00DE6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3.2. Социологические исследования рекомендуется осуществлять ежегодно.</w:t>
      </w:r>
    </w:p>
    <w:p w:rsidR="00AB34B6" w:rsidRPr="00606C4A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3.3. Проведение соц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иологического исследования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ется управлением кадровой политики администрации города Ставрополя, 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Pr="00606C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органах администрации города Ставрополя работниками кадровых служб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ответственными за ведение кадровой работы</w:t>
      </w:r>
      <w:r w:rsidRPr="00606C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отраслевых (функциональных) территориальных органов администрации города Ставрополя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r w:rsidRPr="00606C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анкетирования. Анкета для проведения социологического исследования приведена в приложении</w:t>
      </w:r>
      <w:r w:rsidRPr="00606C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настоящему Положению</w:t>
      </w:r>
      <w:r w:rsidRPr="00606C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DE6F8C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3.4. В ходе социологического исследования оценивается удовлетворенность муниципальных служащих условиями и результатами своей работы, изучается морально-психологический климат в коллективе, выявляются ведущие мотивации муниципальных служащих, а также факторы, влияющие </w:t>
      </w:r>
      <w:r w:rsidRPr="00DE6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проявление личностью того или иного мотивационного поведения.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3.5. На втором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этапе про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водится анализ полученных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ходе социологического исследования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данных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определяются </w:t>
      </w:r>
      <w:r w:rsidRPr="00DE6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приоритетные методы стимулирования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эффективной деятельности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муниципальных служащих, которые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могут группироваться по двум направл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ениям: материальные и моральные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3.6. На третьем этапе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учетом выявленных </w:t>
      </w:r>
      <w:r w:rsidRPr="00DE6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приоритетных ме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тодов</w:t>
      </w:r>
      <w:r w:rsidRPr="00DE6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стимулирования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разрабатывается и внедряется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примерный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 мер, направленных на создание эффективной системы мотивации деятельности муниципальных служащих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города Ставрополя  и ее органов (далее – комплекс мер) по форме согласно приложению 3 к настоящему Положению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3.7. Разработанный комплек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мер рекомендуется внедрять на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краткосрочный (1 год) или среднесрочный периоды (3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лет).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3.8. Порядок разработки, согла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сования и утверждения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комплекса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определяется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управлением кадровой политики администрации города Ставрополя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3.9. Общая координация разработки, согласования и утверждения комплекса мер, направленных на повышение мотивации деятельности муниципальных слу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жащих, обеспечивается управлением кадровой политики администрации города Ставрополя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3.10. В четвертом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вартале ежегодно проводятся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6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оциологические</w:t>
      </w:r>
      <w:r w:rsidRPr="00DE6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исследов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ания для оценки эффективности и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результативности реализуемого комплекса мер.</w:t>
      </w:r>
    </w:p>
    <w:p w:rsidR="00AB34B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основании проведенных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социологических исследований осуществляется корректировка и актуализация действующ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комплекса мер либо утверждае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тся </w:t>
      </w:r>
      <w:r w:rsidRPr="00DE6F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новый комплекс мер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очередной период.</w:t>
      </w:r>
    </w:p>
    <w:p w:rsidR="00AB34B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3.11. Результаты социологических исследований доводятся до главы администрации города Ставрополя в виде докладной записки для информирования и принятия решений.</w:t>
      </w:r>
    </w:p>
    <w:p w:rsidR="00AB34B6" w:rsidRPr="00633AC0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 мер на очередной отчетный период формируются управлением кадровой политики администрации города Ставрополя и утверждается главой администрации города Ставрополя.</w:t>
      </w:r>
    </w:p>
    <w:p w:rsidR="00AB34B6" w:rsidRPr="00A67EF6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AB34B6" w:rsidRDefault="00AB34B6" w:rsidP="00AB34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Примерные меры материального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стимулирования, направленные на </w:t>
      </w:r>
      <w:r w:rsidRPr="00DD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эффективной системы мотивации деятельности </w:t>
      </w:r>
    </w:p>
    <w:p w:rsidR="00AB34B6" w:rsidRPr="00DD50C6" w:rsidRDefault="00AB34B6" w:rsidP="00AB34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50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 служащих</w:t>
      </w:r>
    </w:p>
    <w:p w:rsidR="00AB34B6" w:rsidRPr="00A67EF6" w:rsidRDefault="00AB34B6" w:rsidP="00AB34B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4.1. В качестве мер материального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стимулирования, направленных на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эффективной системы мотивации деятельности муниципальных служащих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могут применяться:</w:t>
      </w:r>
    </w:p>
    <w:p w:rsidR="00AB34B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4.1.1. Выплата ежемесяч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(или) ежеквартальных премий по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результатам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основе оценки показателей эффективности (результативности) профессиональной служебной деятельности муниципальных служа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щих по итогам года.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4.1.2. Выплата единовременного денежного вознаграждения по результатам эффективного выполнения разовых и иных </w:t>
      </w:r>
      <w:r w:rsidRPr="002B3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поручений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муниципальными служащими.</w:t>
      </w:r>
    </w:p>
    <w:p w:rsidR="00AB34B6" w:rsidRPr="00CC66DF" w:rsidRDefault="00AB34B6" w:rsidP="00AB34B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4.1.3. Выплата единовременной премии за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добросовестное выполнение муниципальным служащим должностных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обязанностей, продолжительную и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безупречную муниципальную службу, выполнение заданий особой важности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сложности.</w:t>
      </w:r>
    </w:p>
    <w:p w:rsidR="00AB34B6" w:rsidRPr="00363DAB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4.1.4. П</w:t>
      </w:r>
      <w:r w:rsidRPr="00363D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редоставление муниципальному служащему дополните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льных гарантий, предусмотренных Трудовым кодексом</w:t>
      </w:r>
      <w:r w:rsidRPr="00363D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 </w:t>
      </w:r>
      <w:r w:rsidRPr="00363D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том числе: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предоставление муниципальному служащему за счет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средств </w:t>
      </w:r>
      <w:r w:rsidRPr="000B2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бюджета города Ставрополя права на профессиональную переподготовку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 повышение квалификации с сохранением на данный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период замещаемой должности муниципальной службы и денежного содержания;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оплата стоимости санаторных путевок и выплата денежной компенсации стоимости санаторной путевки муниципальным служащим 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соответствии с порядком оплаты стоимости санаторных путевок и выплаты денежной компенсации стоимости санаторной путевки, установленным для муниципальных служащих Ставропольского края;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выплата ежемесячной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надбавки </w:t>
      </w:r>
      <w:r w:rsidRPr="004477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почетное звание Российской Федерации, за докторскую степень, за кандидатскую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степень, соответствующую направлению деятельности муниципального служащего;</w:t>
      </w:r>
    </w:p>
    <w:p w:rsidR="00AB34B6" w:rsidRPr="00CC66DF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выплата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муниципальному служащему единовременного поощрения за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средств бюджета города Ставрополя в связи с выходом на трудовую пенсию по старости или инвалидности, определяемого по должности, замещаемой на день увольнения с муниципальной службы.</w:t>
      </w:r>
    </w:p>
    <w:p w:rsidR="00AB34B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4.2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Реализация мер материального стимулирования осуществляется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учетом финансовых возмо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жностей бюджета города Ставрополя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B34B6" w:rsidRPr="00A67EF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Default="00AB34B6" w:rsidP="00AB34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3D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Примерные меры морального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стимулирования, направленные на </w:t>
      </w:r>
      <w:r w:rsidRPr="00363D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создание эффективной системы мотивации деятельности </w:t>
      </w:r>
    </w:p>
    <w:p w:rsidR="00AB34B6" w:rsidRPr="00363DAB" w:rsidRDefault="00AB34B6" w:rsidP="00AB34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63D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 служащих</w:t>
      </w:r>
    </w:p>
    <w:p w:rsidR="00AB34B6" w:rsidRPr="00A67EF6" w:rsidRDefault="00AB34B6" w:rsidP="00AB34B6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качестве мер морального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стимулирования, направленных на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эффективной системы мотивации деятельности муниципальных служащих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могут применяться:</w:t>
      </w:r>
    </w:p>
    <w:p w:rsidR="00AB34B6" w:rsidRPr="00DD0AC4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благодарности,</w:t>
      </w:r>
      <w:r w:rsidRPr="00DD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Почетной грамотой администрации города Ставрополя,</w:t>
      </w:r>
      <w:r w:rsidRPr="00DD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ценным подарком,</w:t>
      </w:r>
      <w:r w:rsidRPr="00DD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 государственным наградам,</w:t>
      </w:r>
      <w:r w:rsidRPr="00DD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почетных званий,</w:t>
      </w:r>
      <w:r w:rsidRPr="00DD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памятными знаками и</w:t>
      </w:r>
      <w:r w:rsidRPr="00DD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медалями;</w:t>
      </w:r>
    </w:p>
    <w:p w:rsidR="00AB34B6" w:rsidRPr="00CC66DF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благоприятного морально-психологического климата в рабочих коллективах путем психологических исследований</w:t>
      </w:r>
      <w:r w:rsidRPr="00E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 психологического просвещения муниципальных служащих, способствующих</w:t>
      </w:r>
      <w:r w:rsidRPr="00E54600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Pr="00FB4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предотвращению возникновения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прогрессирования синдромов эмоционального выгорания у муниципальных служащих;</w:t>
      </w:r>
    </w:p>
    <w:p w:rsidR="00AB34B6" w:rsidRPr="00CC66DF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участие в ежегодном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краевом конкурсе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звание «Лучший муниципальны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служащий»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B34B6" w:rsidRPr="00CC66DF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ежего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дных соревнований между органами администрации города Ставрополя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достижению наилучших значений показателей деятельности за отчетный год с вручением победителям переходящих кубков (в качестве показателей эффективности деятельности структурных подразделений, отраслевых (функциональных органов)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могут использоваться показатели оценки эффективности деятельности органов местного самоуправления муниципальных районов, предусмотренные Указом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Президент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 Российской  Федерации  от  28 апреля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607 «Об оценке эффективности деятельности органов местного самоуправления городских 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ругов и муниципальных районов». Награждение победителей  проводи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тся в торжественной обстановке с широким освещением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средствах массовой информации)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B34B6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тимбилдинга (мероприятий, направленных на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сплочение коллектива): органи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зация спортивных соревнований с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вручением дипломов,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грамот, переходящих кубков по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волейбол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теннис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баскетболу, футболу, шахматам и другим видам спорта внутри коллектива (между коллективами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), проведение корпоративных встреч, реализация </w:t>
      </w:r>
      <w:r w:rsidRPr="00FB4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мероприятий творческого характера</w:t>
      </w:r>
      <w:r w:rsidRPr="003A4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(командные конкуры, интеллектуальные сор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евнования, ролевые игры)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B34B6" w:rsidRPr="00CC66DF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поощрение и развитие здорового образа жизни в коллективе (создание условий для посещения муниципальными служащими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оздоровительных комплексов, 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спортивных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залов, игровых площадок)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AB34B6" w:rsidRPr="00CC66DF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применение различных видов поощрений без дене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жного вознаграждения (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поощрение благодарственным пис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ьмом главы администрации города Ставрополя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добросовестное выполнение муниципальным служащим должностн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 обязанностей</w:t>
      </w:r>
      <w:r w:rsidRPr="00FB4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:rsidR="00AB34B6" w:rsidRPr="00CC66DF" w:rsidRDefault="00AB34B6" w:rsidP="00AB34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планирование стратегии карьерного роста муниципального служащего (создание условий для должностного и профессионального роста муниципальных служащих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01E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указанных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комплексе мер, утвержденных на 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долгосрочную перспективу);</w:t>
      </w:r>
    </w:p>
    <w:p w:rsidR="00AB34B6" w:rsidRPr="000B2234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приглашение</w:t>
      </w: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муниципальных служащих, добившихся наилучших результатов деятельности в отчетном году, для </w:t>
      </w:r>
      <w:r w:rsidRPr="000B22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участия в значимых мероприятиях, проводимых в городе Ставрополе;</w:t>
      </w:r>
    </w:p>
    <w:p w:rsidR="00AB34B6" w:rsidRPr="00CB07E9" w:rsidRDefault="00AB34B6" w:rsidP="00AB3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муниципальным служащим ежегодного дополнительного оплачиваемого отпуска за ненормированный рабочий день.</w:t>
      </w:r>
    </w:p>
    <w:p w:rsidR="00AB34B6" w:rsidRPr="00381323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34B6" w:rsidRPr="00381323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3"/>
      </w:tblGrid>
      <w:tr w:rsidR="00AB34B6" w:rsidTr="002B4D30">
        <w:tc>
          <w:tcPr>
            <w:tcW w:w="6345" w:type="dxa"/>
          </w:tcPr>
          <w:p w:rsidR="00AB34B6" w:rsidRPr="009A295C" w:rsidRDefault="00AB34B6" w:rsidP="002B4D30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Управляющий делами </w:t>
            </w:r>
          </w:p>
          <w:p w:rsidR="00AB34B6" w:rsidRPr="001871E7" w:rsidRDefault="00AB34B6" w:rsidP="002B4D30"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</w:t>
            </w:r>
            <w:r w:rsidRPr="009A29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города Ставрополя</w:t>
            </w:r>
          </w:p>
        </w:tc>
        <w:tc>
          <w:tcPr>
            <w:tcW w:w="3223" w:type="dxa"/>
          </w:tcPr>
          <w:p w:rsidR="00AB34B6" w:rsidRPr="00031451" w:rsidRDefault="00AB34B6" w:rsidP="002B4D30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AB34B6" w:rsidRDefault="00AB34B6" w:rsidP="002B4D30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256752">
              <w:rPr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</w:rPr>
              <w:t>Т.В. Середа</w:t>
            </w:r>
          </w:p>
        </w:tc>
      </w:tr>
    </w:tbl>
    <w:p w:rsidR="00AB34B6" w:rsidRPr="00CE562C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34B6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2"/>
      </w:tblGrid>
      <w:tr w:rsidR="00AB34B6" w:rsidTr="002B4D30">
        <w:tc>
          <w:tcPr>
            <w:tcW w:w="5211" w:type="dxa"/>
          </w:tcPr>
          <w:p w:rsidR="00AB34B6" w:rsidRDefault="00AB34B6" w:rsidP="002B4D30">
            <w:pPr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642" w:type="dxa"/>
          </w:tcPr>
          <w:p w:rsidR="00AB34B6" w:rsidRDefault="00AB34B6" w:rsidP="002B4D30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Pr="00932300">
              <w:rPr>
                <w:iCs/>
                <w:sz w:val="28"/>
                <w:szCs w:val="28"/>
              </w:rPr>
              <w:t xml:space="preserve"> 1</w:t>
            </w:r>
          </w:p>
          <w:p w:rsidR="00AB34B6" w:rsidRPr="00932300" w:rsidRDefault="00AB34B6" w:rsidP="002B4D30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  <w:p w:rsidR="00AB34B6" w:rsidRDefault="00AB34B6" w:rsidP="002B4D30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 П</w:t>
            </w:r>
            <w:r w:rsidRPr="00932300">
              <w:rPr>
                <w:iCs/>
                <w:sz w:val="28"/>
                <w:szCs w:val="28"/>
              </w:rPr>
              <w:t>оложению</w:t>
            </w:r>
            <w:r w:rsidRPr="008E21C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 порядке внедрения эффективной системы мотивации деятельности муниципальных служащих администрации </w:t>
            </w:r>
          </w:p>
          <w:p w:rsidR="00AB34B6" w:rsidRPr="008E21C6" w:rsidRDefault="00AB34B6" w:rsidP="002B4D30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города Ставрополя и ее органов</w:t>
            </w:r>
          </w:p>
          <w:p w:rsidR="00AB34B6" w:rsidRDefault="00AB34B6" w:rsidP="002B4D30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B34B6" w:rsidRDefault="00AB34B6" w:rsidP="00AB34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34B6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34B6" w:rsidRPr="00932300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2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БЛОК-СХЕМА</w:t>
      </w:r>
    </w:p>
    <w:p w:rsidR="00AB34B6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создания</w:t>
      </w:r>
      <w:r w:rsidRPr="00932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эффективной системы мотивации </w:t>
      </w:r>
    </w:p>
    <w:p w:rsidR="00AB34B6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23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 муниципальных служащих</w:t>
      </w:r>
    </w:p>
    <w:p w:rsidR="00AB34B6" w:rsidRPr="005F77A1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34B6" w:rsidRPr="008E21C6" w:rsidRDefault="005A58EC" w:rsidP="00AB34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rect id="_x0000_s1026" style="position:absolute;left:0;text-align:left;margin-left:100.9pt;margin-top:2.25pt;width:276.65pt;height:52.7pt;z-index:251660288">
            <v:textbox>
              <w:txbxContent>
                <w:p w:rsidR="00AB34B6" w:rsidRPr="00202F01" w:rsidRDefault="00AB34B6" w:rsidP="00AB3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350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зучение мнения муниципальных служащих </w:t>
                  </w:r>
                </w:p>
                <w:p w:rsidR="00AB34B6" w:rsidRPr="00350CDD" w:rsidRDefault="00AB34B6" w:rsidP="00AB3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0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уровне удовлетворенности своей профессиональной служебной деятельностью</w:t>
                  </w:r>
                </w:p>
              </w:txbxContent>
            </v:textbox>
          </v:rect>
        </w:pict>
      </w:r>
    </w:p>
    <w:p w:rsidR="00AB34B6" w:rsidRPr="008E21C6" w:rsidRDefault="00AB34B6" w:rsidP="00AB34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34B6" w:rsidRPr="00DD4F54" w:rsidRDefault="005A58EC" w:rsidP="00AB34B6">
      <w:pPr>
        <w:tabs>
          <w:tab w:val="left" w:pos="2127"/>
          <w:tab w:val="left" w:pos="7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pict>
          <v:rect id="_x0000_s1029" style="position:absolute;margin-left:100.9pt;margin-top:191.35pt;width:276.65pt;height:56.35pt;z-index:251663360">
            <v:textbox>
              <w:txbxContent>
                <w:p w:rsidR="00AB34B6" w:rsidRPr="00B7796C" w:rsidRDefault="00AB34B6" w:rsidP="00AB3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корректировка и актуализация системы мотивации деятельности муниципальных служащих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33.55pt;margin-top:174pt;width:0;height:17.35pt;z-index:2516664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pict>
          <v:rect id="_x0000_s1028" style="position:absolute;margin-left:100.9pt;margin-top:110.2pt;width:276.65pt;height:63.8pt;z-index:251662336">
            <v:textbox>
              <w:txbxContent>
                <w:p w:rsidR="00AB34B6" w:rsidRDefault="00AB34B6" w:rsidP="00AB3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B7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азработка и внедрение комплекса мер, направленных на создание эффективной </w:t>
                  </w:r>
                </w:p>
                <w:p w:rsidR="00AB34B6" w:rsidRDefault="00AB34B6" w:rsidP="00AB3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системы мотивации деятельности </w:t>
                  </w:r>
                </w:p>
                <w:p w:rsidR="00AB34B6" w:rsidRPr="00B7796C" w:rsidRDefault="00AB34B6" w:rsidP="00AB3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79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 служащих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pict>
          <v:shape id="_x0000_s1031" type="#_x0000_t32" style="position:absolute;margin-left:233.55pt;margin-top:92.85pt;width:0;height:17.35pt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pict>
          <v:shape id="_x0000_s1030" type="#_x0000_t32" style="position:absolute;margin-left:233.55pt;margin-top:22.75pt;width:0;height:17.35pt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pict>
          <v:rect id="_x0000_s1027" style="position:absolute;margin-left:100.9pt;margin-top:40.1pt;width:276.65pt;height:52.75pt;z-index:251661312">
            <v:textbox>
              <w:txbxContent>
                <w:p w:rsidR="00AB34B6" w:rsidRPr="00350CDD" w:rsidRDefault="00AB34B6" w:rsidP="00AB3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350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пределение на основе </w:t>
                  </w:r>
                  <w:r w:rsidRPr="00202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социологического иссл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едования показателей эффективной</w:t>
                  </w:r>
                  <w:r w:rsidRPr="00202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</w:t>
                  </w:r>
                  <w:r w:rsidRPr="00350C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 служащих</w:t>
                  </w:r>
                </w:p>
              </w:txbxContent>
            </v:textbox>
          </v:rect>
        </w:pict>
      </w:r>
    </w:p>
    <w:p w:rsidR="00AB34B6" w:rsidRDefault="00AB34B6" w:rsidP="001378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Pr="00AB34B6" w:rsidRDefault="00AB34B6" w:rsidP="00AB34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Pr="00AB34B6" w:rsidRDefault="00AB34B6" w:rsidP="00AB34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Pr="00AB34B6" w:rsidRDefault="00AB34B6" w:rsidP="00AB34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Pr="00AB34B6" w:rsidRDefault="00AB34B6" w:rsidP="00AB34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Pr="00AB34B6" w:rsidRDefault="00AB34B6" w:rsidP="00AB34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Pr="00AB34B6" w:rsidRDefault="00AB34B6" w:rsidP="00AB34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Pr="00AB34B6" w:rsidRDefault="00AB34B6" w:rsidP="00AB34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</w:tblGrid>
      <w:tr w:rsidR="00AB34B6" w:rsidTr="002B4D30">
        <w:tc>
          <w:tcPr>
            <w:tcW w:w="5070" w:type="dxa"/>
          </w:tcPr>
          <w:p w:rsidR="00AB34B6" w:rsidRDefault="00AB34B6" w:rsidP="002B4D30">
            <w:pPr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B34B6" w:rsidRPr="00010AF5" w:rsidRDefault="00AB34B6" w:rsidP="002B4D30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Приложение </w:t>
            </w:r>
            <w:r w:rsidRPr="00010AF5">
              <w:rPr>
                <w:iCs/>
                <w:sz w:val="28"/>
                <w:szCs w:val="28"/>
              </w:rPr>
              <w:t>2</w:t>
            </w:r>
          </w:p>
          <w:p w:rsidR="00AB34B6" w:rsidRPr="00932300" w:rsidRDefault="00AB34B6" w:rsidP="002B4D30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  <w:p w:rsidR="00AB34B6" w:rsidRDefault="00AB34B6" w:rsidP="002B4D30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 П</w:t>
            </w:r>
            <w:r w:rsidRPr="00932300">
              <w:rPr>
                <w:iCs/>
                <w:sz w:val="28"/>
                <w:szCs w:val="28"/>
              </w:rPr>
              <w:t>оложению</w:t>
            </w:r>
            <w:r w:rsidRPr="008E21C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 порядке внедрения эффективной системы мотивации деятельности муниципальных служащих администрации </w:t>
            </w:r>
          </w:p>
          <w:p w:rsidR="00AB34B6" w:rsidRPr="008E21C6" w:rsidRDefault="00AB34B6" w:rsidP="002B4D30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города Ставрополя и ее органов</w:t>
            </w:r>
          </w:p>
          <w:p w:rsidR="00AB34B6" w:rsidRDefault="00AB34B6" w:rsidP="002B4D30">
            <w:pPr>
              <w:jc w:val="right"/>
              <w:rPr>
                <w:iCs/>
                <w:sz w:val="28"/>
                <w:szCs w:val="28"/>
              </w:rPr>
            </w:pPr>
          </w:p>
        </w:tc>
      </w:tr>
    </w:tbl>
    <w:p w:rsidR="00AB34B6" w:rsidRPr="00DD0DA7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Default="00AB34B6" w:rsidP="00AB34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31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АНКЕТА</w:t>
      </w:r>
    </w:p>
    <w:p w:rsidR="00AB34B6" w:rsidRPr="00206952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 Устраивает ли Вас Ваша работа в целом? </w:t>
      </w:r>
    </w:p>
    <w:p w:rsidR="00AB34B6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Выберите один вариант ответа</w:t>
      </w:r>
    </w:p>
    <w:p w:rsidR="00AB34B6" w:rsidRPr="00206952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 Да, устраивает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 Скорее да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 Скорее нет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  Нет, не устраивает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  Затрудняюсь ответить</w:t>
      </w:r>
    </w:p>
    <w:p w:rsidR="00AB34B6" w:rsidRPr="00206952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 Как бы Вы оценили следующие параметры своего труда? </w:t>
      </w:r>
    </w:p>
    <w:p w:rsidR="00AB34B6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каждой строке отметьте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один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 ответа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tbl>
      <w:tblPr>
        <w:tblW w:w="94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2591"/>
        <w:gridCol w:w="1482"/>
        <w:gridCol w:w="1425"/>
        <w:gridCol w:w="1583"/>
        <w:gridCol w:w="1766"/>
      </w:tblGrid>
      <w:tr w:rsidR="00AB34B6" w:rsidRPr="005F52F0" w:rsidTr="002B4D30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</w:t>
            </w:r>
          </w:p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</w:t>
            </w:r>
          </w:p>
        </w:tc>
      </w:tr>
      <w:tr w:rsidR="00AB34B6" w:rsidRPr="005F52F0" w:rsidTr="002B4D30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4B6" w:rsidRPr="005F52F0" w:rsidTr="002B4D30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4B6" w:rsidRPr="005F52F0" w:rsidTr="002B4D30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4B6" w:rsidRPr="005F52F0" w:rsidTr="002B4D30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B34B6" w:rsidRPr="005F52F0" w:rsidTr="002B4D30"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AB34B6" w:rsidRPr="00DC66E4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AB34B6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Насколько Вы удовлетворены:</w:t>
      </w:r>
    </w:p>
    <w:p w:rsidR="00AB34B6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строке отметьте один вариант ответа</w:t>
      </w:r>
    </w:p>
    <w:p w:rsidR="00AB34B6" w:rsidRPr="00206952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tbl>
      <w:tblPr>
        <w:tblW w:w="94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1843"/>
        <w:gridCol w:w="1701"/>
        <w:gridCol w:w="1418"/>
        <w:gridCol w:w="1417"/>
        <w:gridCol w:w="1276"/>
        <w:gridCol w:w="1134"/>
      </w:tblGrid>
      <w:tr w:rsidR="00AB34B6" w:rsidRPr="005F52F0" w:rsidTr="002B4D30">
        <w:trPr>
          <w:cantSplit/>
          <w:trHeight w:val="90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4B6" w:rsidRPr="00D00E41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34B6" w:rsidRPr="00D00E41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4B6" w:rsidRPr="00D00E41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4B6" w:rsidRPr="00D00E41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</w:t>
            </w: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полностью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</w:t>
            </w:r>
          </w:p>
          <w:p w:rsidR="00AB34B6" w:rsidRPr="00D00E41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 удовлетво</w:t>
            </w:r>
          </w:p>
          <w:p w:rsidR="00AB34B6" w:rsidRPr="00D00E41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4B6" w:rsidRPr="00D00E41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4B6" w:rsidRPr="00D00E41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0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няюсь ответить</w:t>
            </w:r>
          </w:p>
        </w:tc>
      </w:tr>
      <w:tr w:rsidR="00AB34B6" w:rsidRPr="005F52F0" w:rsidTr="002B4D3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</w:t>
            </w:r>
          </w:p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Объемом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Режимом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Условиями работы </w:t>
            </w:r>
          </w:p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целом)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961B5F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рабочего места (оснащен</w:t>
            </w:r>
          </w:p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ностью</w:t>
            </w: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 Насколько Вы удовлетворены:</w:t>
      </w:r>
    </w:p>
    <w:p w:rsidR="00AB34B6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строке отметьте один вариант ответа</w:t>
      </w:r>
    </w:p>
    <w:p w:rsidR="00AB34B6" w:rsidRPr="00206952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tbl>
      <w:tblPr>
        <w:tblW w:w="94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"/>
        <w:gridCol w:w="1931"/>
        <w:gridCol w:w="1661"/>
        <w:gridCol w:w="1611"/>
        <w:gridCol w:w="1406"/>
        <w:gridCol w:w="1276"/>
        <w:gridCol w:w="1134"/>
      </w:tblGrid>
      <w:tr w:rsidR="00AB34B6" w:rsidRPr="005F52F0" w:rsidTr="002B4D30">
        <w:trPr>
          <w:cantSplit/>
          <w:trHeight w:val="83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 </w:t>
            </w: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удовлетворен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 удовлетво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няюсь ответить</w:t>
            </w:r>
          </w:p>
        </w:tc>
      </w:tr>
      <w:tr w:rsidR="00AB34B6" w:rsidRPr="005F52F0" w:rsidTr="002B4D30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Оплатой труда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карьерного роста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повышения квалификации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гарантиями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 общественным статусом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Возможностью быть полезным обществу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Межличностными отношениями в коллективе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Уважением (вниманием) со стороны руководства, признанием руководством результатов Вашего труда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B34B6" w:rsidRPr="005F52F0" w:rsidTr="002B4D30"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Отношениями с непосредствен</w:t>
            </w:r>
          </w:p>
          <w:p w:rsidR="00AB34B6" w:rsidRPr="005F52F0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руководителем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5F52F0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AB34B6" w:rsidRPr="00206952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 Отметьте, пожалуйста, проблемы, которые, по Вашему мнен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ию, характерны для Вашей работы (в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ыберите не более 5 вариантов ответов)</w:t>
      </w:r>
    </w:p>
    <w:p w:rsidR="00AB34B6" w:rsidRPr="00206952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 Меня не устраивает размер заработной платы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 Меня недооценивает руководство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 Меня никак не поощряют за хорошо выполненную работу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  У меня слишком большой объем работы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  Мне не предлагают участвовать в программах повышения квалификации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  Недостаток информации по направлению профессиональной деятельности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  Меня давно не повышали в должности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  Противоречивые указания руководства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9.  Срочные поручения, постоянная смена деятельности, невозможность сосредоточиться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  Отсутствие обратной связи с руководством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  Отсутствие обратной связи с коллегами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  Частые случаи сверхурочной работы, чрезмерные нагрузки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  Постоянное решение чужих проблем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(выполнение работы за других)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  У нас в коллективе плохая психологическая атмосфера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  Затрудняюсь ответить</w:t>
      </w:r>
    </w:p>
    <w:p w:rsidR="00AB34B6" w:rsidRPr="00437FB1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 Отметьте, пожалуйста, факторы, которые на Ваш взгляд сделают Вашу работу более привлекательной, повыся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Вашу производительность труда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(выберите не более 5 вариантов ответов)</w:t>
      </w:r>
    </w:p>
    <w:p w:rsidR="00AB34B6" w:rsidRPr="00437FB1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 Возможность продвижения по службе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 Оплата труда по результатам (дифференцированная заработная плата)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 Повышение заработной платы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  Гибкий график работы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  Справедливое распределение объемов работы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  Признание и одобрение со стоны руководства хорошо выполненной работы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  Возможность выполнять работу, которая создает условия для обучения и заставляет развивать (совершенствовать) свои способности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  Возможность выполнять сложную и ответственную работу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  Возможность выполнять работу, позволяющую думать самостоятельно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  Возможность обучения и повышения квалификации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  Работа без большого напряжения, стресса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  Хорошие отношения с коллегами по работе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  Хорошие отношения с непосредственным начальником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  Хорошие отношения с подчиненными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  Затрудняюсь ответить</w:t>
      </w:r>
    </w:p>
    <w:p w:rsidR="00AB34B6" w:rsidRPr="00010AF5" w:rsidRDefault="00AB34B6" w:rsidP="00AB3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 Какой уровень зарплаты по основному месту работы Вы считаете достойным с учетом интенси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вности и сложности Вашего труда</w:t>
      </w:r>
    </w:p>
    <w:p w:rsidR="00AB34B6" w:rsidRPr="00DC66E4" w:rsidRDefault="00AB34B6" w:rsidP="00AB3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8. Заставляет ли Вас лично имеющийся уровень дохода задумываться над поиском дополнительны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 законных источников заработка</w:t>
      </w:r>
    </w:p>
    <w:p w:rsidR="00AB34B6" w:rsidRPr="00437FB1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Да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 Нет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 Затрудняюсь ответить</w:t>
      </w:r>
    </w:p>
    <w:p w:rsidR="00AB34B6" w:rsidRPr="00437FB1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 Знаете ли Вы о проведении ежегодного конкурса на звание «Лучший муниципальный служащий»?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Да, знаю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 Нет, не знаю</w:t>
      </w:r>
    </w:p>
    <w:p w:rsidR="00AB34B6" w:rsidRPr="00437FB1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25C29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 Ваши предложения по улучшению условий работы и социальных гарантий муниципальных служащих</w:t>
      </w:r>
    </w:p>
    <w:p w:rsidR="00AB34B6" w:rsidRPr="00DC66E4" w:rsidRDefault="00AB34B6" w:rsidP="00AB3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66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AB34B6" w:rsidRPr="00010AF5" w:rsidRDefault="00AB34B6" w:rsidP="00AB3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заключение, пожалуйста, немного о себе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 Ваш пол</w:t>
      </w:r>
    </w:p>
    <w:p w:rsidR="00AB34B6" w:rsidRPr="00025C29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Мужской</w:t>
      </w:r>
    </w:p>
    <w:p w:rsidR="00AB34B6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Женский</w:t>
      </w:r>
    </w:p>
    <w:p w:rsidR="00AB34B6" w:rsidRPr="00437FB1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 Ваш возраст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(число полных лет)_____________</w:t>
      </w:r>
    </w:p>
    <w:p w:rsidR="00AB34B6" w:rsidRPr="00437FB1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 Ваш стаж муниципальной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(государственной) службы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(число полных лет)__________</w:t>
      </w:r>
    </w:p>
    <w:p w:rsidR="00AB34B6" w:rsidRPr="00437FB1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 Ваше образование</w:t>
      </w:r>
    </w:p>
    <w:p w:rsidR="00AB34B6" w:rsidRPr="00437FB1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 Наличие ученой степени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 Высшее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 Неоконченное высшее</w:t>
      </w: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  Среднее специальное и ниже</w:t>
      </w:r>
    </w:p>
    <w:p w:rsidR="00AB34B6" w:rsidRPr="00437FB1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Ваша должность</w:t>
      </w:r>
    </w:p>
    <w:p w:rsidR="00AB34B6" w:rsidRPr="00437FB1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Руководитель</w:t>
      </w: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Специалист</w:t>
      </w:r>
    </w:p>
    <w:p w:rsidR="00AB34B6" w:rsidRPr="00437FB1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Состоите ли Вы в муниципальном кадровом резерве?</w:t>
      </w:r>
    </w:p>
    <w:p w:rsidR="00AB34B6" w:rsidRPr="00437FB1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Pr="00010AF5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 Да, состою</w:t>
      </w:r>
    </w:p>
    <w:p w:rsidR="00AB34B6" w:rsidRPr="00DD0DA7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 Нет, не состою</w:t>
      </w:r>
    </w:p>
    <w:p w:rsidR="00AB34B6" w:rsidRPr="00DD0DA7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AB34B6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Примечание: </w:t>
      </w:r>
    </w:p>
    <w:p w:rsidR="00AB34B6" w:rsidRPr="001B7C6A" w:rsidRDefault="00AB34B6" w:rsidP="00AB3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нкета направлена на оценку удовлетворенности муниципальных служащих условиями и рез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ультатами своей работы, изучение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морально-психологического климата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коллективе, выявление показателей эффективной</w:t>
      </w:r>
      <w:r w:rsidRPr="00010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деятельности муниципальных служащих.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Анкетирование проводится анонимно.</w:t>
      </w:r>
    </w:p>
    <w:p w:rsidR="00AB34B6" w:rsidRPr="001B7C6A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11"/>
      </w:tblGrid>
      <w:tr w:rsidR="00AB34B6" w:rsidTr="002B4D30">
        <w:tc>
          <w:tcPr>
            <w:tcW w:w="5495" w:type="dxa"/>
          </w:tcPr>
          <w:p w:rsidR="00AB34B6" w:rsidRDefault="00AB34B6" w:rsidP="002B4D30">
            <w:pPr>
              <w:jc w:val="right"/>
              <w:rPr>
                <w:iCs/>
                <w:sz w:val="28"/>
                <w:szCs w:val="28"/>
              </w:rPr>
            </w:pPr>
          </w:p>
        </w:tc>
        <w:tc>
          <w:tcPr>
            <w:tcW w:w="4111" w:type="dxa"/>
          </w:tcPr>
          <w:p w:rsidR="00AB34B6" w:rsidRDefault="00AB34B6" w:rsidP="002B4D30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 3</w:t>
            </w:r>
          </w:p>
          <w:p w:rsidR="00AB34B6" w:rsidRPr="00932300" w:rsidRDefault="00AB34B6" w:rsidP="002B4D30">
            <w:pPr>
              <w:spacing w:line="240" w:lineRule="exact"/>
              <w:rPr>
                <w:iCs/>
                <w:sz w:val="28"/>
                <w:szCs w:val="28"/>
              </w:rPr>
            </w:pPr>
          </w:p>
          <w:p w:rsidR="00AB34B6" w:rsidRDefault="00AB34B6" w:rsidP="002B4D30">
            <w:pPr>
              <w:tabs>
                <w:tab w:val="left" w:pos="3860"/>
              </w:tabs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 П</w:t>
            </w:r>
            <w:r w:rsidRPr="00932300">
              <w:rPr>
                <w:iCs/>
                <w:sz w:val="28"/>
                <w:szCs w:val="28"/>
              </w:rPr>
              <w:t>оложению</w:t>
            </w:r>
            <w:r w:rsidRPr="008E21C6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о порядке внедрения эффективной системы мотивации деятельности    муниципальных служащих администрации </w:t>
            </w:r>
          </w:p>
          <w:p w:rsidR="00AB34B6" w:rsidRPr="008E21C6" w:rsidRDefault="00AB34B6" w:rsidP="002B4D30">
            <w:pPr>
              <w:spacing w:line="240" w:lineRule="exac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города Ставрополя и ее органов</w:t>
            </w:r>
          </w:p>
          <w:p w:rsidR="00AB34B6" w:rsidRDefault="00AB34B6" w:rsidP="002B4D30">
            <w:pPr>
              <w:rPr>
                <w:iCs/>
                <w:sz w:val="28"/>
                <w:szCs w:val="28"/>
              </w:rPr>
            </w:pPr>
          </w:p>
        </w:tc>
      </w:tr>
    </w:tbl>
    <w:p w:rsidR="00AB34B6" w:rsidRPr="00A07274" w:rsidRDefault="00AB34B6" w:rsidP="00AB34B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34B6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ПРИМЕРНЫЙ </w:t>
      </w:r>
    </w:p>
    <w:p w:rsidR="00AB34B6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3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комплекс мер, направленных </w:t>
      </w:r>
    </w:p>
    <w:p w:rsidR="00AB34B6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3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создание эффективной системы мотивации деятельности </w:t>
      </w:r>
    </w:p>
    <w:p w:rsidR="00AB34B6" w:rsidRPr="005C39A5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3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муниципальных служащих </w:t>
      </w:r>
    </w:p>
    <w:p w:rsidR="00AB34B6" w:rsidRPr="005C39A5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3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города Ставрополя и ее органов</w:t>
      </w:r>
    </w:p>
    <w:p w:rsidR="00AB34B6" w:rsidRPr="005C39A5" w:rsidRDefault="00AB34B6" w:rsidP="00AB34B6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5C39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_______ год</w:t>
      </w:r>
    </w:p>
    <w:p w:rsidR="00AB34B6" w:rsidRPr="00A07274" w:rsidRDefault="00AB34B6" w:rsidP="00AB34B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835"/>
        <w:gridCol w:w="1559"/>
        <w:gridCol w:w="2268"/>
        <w:gridCol w:w="1985"/>
      </w:tblGrid>
      <w:tr w:rsidR="00AB34B6" w:rsidRPr="00AD4A69" w:rsidTr="002B4D3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34B6" w:rsidRPr="00AD4A69" w:rsidRDefault="00AB34B6" w:rsidP="002B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B34B6" w:rsidRPr="00AD4A69" w:rsidRDefault="00AB34B6" w:rsidP="002B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B34B6" w:rsidRPr="00AD4A69" w:rsidRDefault="00AB34B6" w:rsidP="002B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  <w:p w:rsidR="00AB34B6" w:rsidRPr="00AD4A69" w:rsidRDefault="00AB34B6" w:rsidP="002B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B6" w:rsidRPr="00AD4A69" w:rsidTr="002B4D30">
        <w:tc>
          <w:tcPr>
            <w:tcW w:w="93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материального стимулирования</w:t>
            </w:r>
          </w:p>
          <w:p w:rsidR="00AB34B6" w:rsidRPr="00B00058" w:rsidRDefault="00AB34B6" w:rsidP="002B4D30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B6" w:rsidRPr="00AD4A69" w:rsidTr="002B4D30">
        <w:trPr>
          <w:trHeight w:val="751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836082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следующих видов выплат:</w:t>
            </w:r>
          </w:p>
          <w:p w:rsidR="00AB34B6" w:rsidRPr="00836082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ежемесячных и (или) ежеквартальных премий по результатам работы на основе оценки показателей эффективности (результативности) профессиональной служебной деятельности муниципальных служащих по итогам года;</w:t>
            </w:r>
          </w:p>
          <w:p w:rsidR="00AB34B6" w:rsidRPr="00836082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60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единовременного денежного вознаграждения по результатам эффективного выполнения разовых и иных поручений муниципальными служащими;</w:t>
            </w:r>
          </w:p>
          <w:p w:rsidR="00AB34B6" w:rsidRPr="00836082" w:rsidRDefault="00AB34B6" w:rsidP="002B4D3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60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единовременной премии за добросовестное выполнение муниципальным служащим должностных обязанностей, </w:t>
            </w:r>
            <w:r w:rsidRPr="008360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продолжительную и безупречную муниципальную службу, выполнение заданий особой важности и сложности;</w:t>
            </w:r>
          </w:p>
          <w:p w:rsidR="00AB34B6" w:rsidRPr="00FB0537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60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ежемесячной надбавки за почетное звание Российской Федерации, за докторскую степень, за кандидатскую степень, соответствующую направлению деятельности муниципального служащего;</w:t>
            </w:r>
          </w:p>
          <w:p w:rsidR="00AB34B6" w:rsidRPr="00836082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единовременного поощрения в </w:t>
            </w:r>
            <w:r w:rsidRPr="0083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выходом на трудовую пенсию по старости или инвалидности,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определяемого</w:t>
            </w:r>
            <w:r w:rsidRPr="0083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3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замещаемой </w:t>
            </w:r>
          </w:p>
          <w:p w:rsidR="00AB34B6" w:rsidRPr="00836082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день увольнения </w:t>
            </w:r>
          </w:p>
          <w:p w:rsidR="00AB34B6" w:rsidRPr="00836082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муниципальной службы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AB34B6" w:rsidRPr="00DA32AE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отраслевых (функциональных) и территориальных органов администрации города Ставрополя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кадровой политики администрации города Ставрополя, 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кадровых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за ведение кадровой работы,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отраслевых (фун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кциональных)</w:t>
            </w:r>
            <w:r w:rsidRPr="003D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территориальных 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администрации города Ставрополя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(результатив</w:t>
            </w:r>
          </w:p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ности) профессиональ</w:t>
            </w:r>
          </w:p>
          <w:p w:rsidR="00AB34B6" w:rsidRPr="00FB0537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служебной деятельности муниципаль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служащих</w:t>
            </w:r>
          </w:p>
        </w:tc>
      </w:tr>
      <w:tr w:rsidR="00AB34B6" w:rsidRPr="00AD4A69" w:rsidTr="002B4D30">
        <w:tc>
          <w:tcPr>
            <w:tcW w:w="935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B00058" w:rsidRDefault="00AB34B6" w:rsidP="002B4D3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морального стимулирования</w:t>
            </w:r>
          </w:p>
          <w:p w:rsidR="00AB34B6" w:rsidRPr="00B00058" w:rsidRDefault="00AB34B6" w:rsidP="002B4D30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4B6" w:rsidRPr="00AD4A69" w:rsidTr="002B4D3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следующих видов поощрения:</w:t>
            </w:r>
          </w:p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благодарности;</w:t>
            </w:r>
          </w:p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Почетной грамотой администрации города Ставрополя;</w:t>
            </w:r>
          </w:p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ценным подарком;</w:t>
            </w:r>
          </w:p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 государственным наградам;</w:t>
            </w:r>
          </w:p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почетных званий;</w:t>
            </w:r>
          </w:p>
          <w:p w:rsidR="00AB34B6" w:rsidRPr="00577A57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памятными знаками, медалями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структурных подразделений, управление кадровой политики администрации города Ставрополя, 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кадровых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за ведение кадровой работы,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отраслевых </w:t>
            </w:r>
            <w:r w:rsidRPr="00E7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территориальных 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администрации города Ставрополя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(результативнос</w:t>
            </w:r>
          </w:p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ти) профессиональ</w:t>
            </w:r>
          </w:p>
          <w:p w:rsidR="00AB34B6" w:rsidRPr="00FD7331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служебной деятельности муниципальных служащих</w:t>
            </w:r>
          </w:p>
        </w:tc>
      </w:tr>
      <w:tr w:rsidR="00AB34B6" w:rsidRPr="00AD4A69" w:rsidTr="002B4D3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ежегодном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краевом конкурсе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звание «Лучший муниципальный служащий»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III-IV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 экономического развития администрации города Ставрополя, 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 кадровых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за ведение кадровой работы,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отраслевых </w:t>
            </w:r>
            <w:r w:rsidRPr="00E7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(функциональных)</w:t>
            </w:r>
            <w:r w:rsidRPr="00DA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территориальных  органов администрации города Ставрополя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престижа муниципальной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ужбы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выявление и 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поощрение лучших муниципальных служащих</w:t>
            </w:r>
          </w:p>
        </w:tc>
      </w:tr>
      <w:tr w:rsidR="00AB34B6" w:rsidRPr="00AD4A69" w:rsidTr="002B4D30">
        <w:trPr>
          <w:trHeight w:val="69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основных подходов по проведению ежегодного соревнования среди отраслевых (функциональных) органов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Ставрополя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достижению наилучших значений показателей эффективности деятельности органов местного самоуправления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I-II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 физической культуры, спорта и молодежной политики администрации города Ставрополя,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проведения ежегодных соревнований среди отраслевых (функциональ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ных) органов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Ставрополя 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достижению наилучших значений показателей эффективности деятельности органов местного самоуправления</w:t>
            </w:r>
          </w:p>
        </w:tc>
      </w:tr>
      <w:tr w:rsidR="00AB34B6" w:rsidRPr="00AD4A69" w:rsidTr="002B4D30">
        <w:trPr>
          <w:trHeight w:val="404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ежегодного соревнования среди отраслевых (функциональных)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территориальных 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Ставрополя 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достижению наилучших значений показателей эффективности деятельности органов местного самоуправления с торжественным вручением переходящего кубка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г.)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 физической культуры, спорта и молодежной политики администрации города Ставрополя,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экономического развития администрации города Ставрополя, организационный отдел администрации города Ставрополя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FB0537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тимулирование муниципальных служащих </w:t>
            </w:r>
          </w:p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достижению наилучших </w:t>
            </w:r>
            <w:r w:rsidRPr="00CA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деятельности отраслевых (функциональ</w:t>
            </w:r>
          </w:p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и территориаль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администрации города Ставрополя</w:t>
            </w:r>
          </w:p>
        </w:tc>
      </w:tr>
      <w:tr w:rsidR="00AB34B6" w:rsidRPr="00AD4A69" w:rsidTr="002B4D3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участия муниципальных служащих, добившихся наилучших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в отчетном году, в значимых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проводимых в городе Ставрополе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омитет экономического развития администрации 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Ставрополя, организационный отдел администрации города Ставрополя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4B6" w:rsidRPr="00AD4A69" w:rsidRDefault="00AB34B6" w:rsidP="002B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D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тимулирование муниципальных служащих к достижению </w:t>
            </w:r>
            <w:r w:rsidRPr="00CA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высоких результатов деятельности</w:t>
            </w:r>
          </w:p>
        </w:tc>
      </w:tr>
    </w:tbl>
    <w:p w:rsidR="00AB34B6" w:rsidRDefault="00AB34B6" w:rsidP="00AB34B6"/>
    <w:p w:rsidR="00AB34B6" w:rsidRPr="00AB34B6" w:rsidRDefault="00AB34B6" w:rsidP="00AB34B6">
      <w:pPr>
        <w:tabs>
          <w:tab w:val="left" w:pos="4161"/>
        </w:tabs>
        <w:rPr>
          <w:rFonts w:ascii="Times New Roman" w:hAnsi="Times New Roman" w:cs="Times New Roman"/>
          <w:sz w:val="28"/>
          <w:szCs w:val="28"/>
        </w:rPr>
      </w:pPr>
    </w:p>
    <w:sectPr w:rsidR="00AB34B6" w:rsidRPr="00AB34B6" w:rsidSect="00913C5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9C9"/>
    <w:multiLevelType w:val="hybridMultilevel"/>
    <w:tmpl w:val="5CD2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2F0"/>
    <w:rsid w:val="00020BAF"/>
    <w:rsid w:val="000860E6"/>
    <w:rsid w:val="000F1D3D"/>
    <w:rsid w:val="00130AD1"/>
    <w:rsid w:val="00137816"/>
    <w:rsid w:val="001A415D"/>
    <w:rsid w:val="001C498D"/>
    <w:rsid w:val="00217D93"/>
    <w:rsid w:val="00244246"/>
    <w:rsid w:val="002C0806"/>
    <w:rsid w:val="002C2637"/>
    <w:rsid w:val="0030617E"/>
    <w:rsid w:val="00363DAB"/>
    <w:rsid w:val="00393ADE"/>
    <w:rsid w:val="003C26D9"/>
    <w:rsid w:val="003C5701"/>
    <w:rsid w:val="003D2438"/>
    <w:rsid w:val="004213C2"/>
    <w:rsid w:val="00450568"/>
    <w:rsid w:val="004751A7"/>
    <w:rsid w:val="00493614"/>
    <w:rsid w:val="00497689"/>
    <w:rsid w:val="004D1F6B"/>
    <w:rsid w:val="004E0BF6"/>
    <w:rsid w:val="004E583F"/>
    <w:rsid w:val="00502963"/>
    <w:rsid w:val="00502D41"/>
    <w:rsid w:val="005214E6"/>
    <w:rsid w:val="00536C03"/>
    <w:rsid w:val="005A58EC"/>
    <w:rsid w:val="005F52F0"/>
    <w:rsid w:val="00605A7F"/>
    <w:rsid w:val="006261FE"/>
    <w:rsid w:val="006723C1"/>
    <w:rsid w:val="0073386C"/>
    <w:rsid w:val="00740E42"/>
    <w:rsid w:val="00782A02"/>
    <w:rsid w:val="00860B97"/>
    <w:rsid w:val="0086560D"/>
    <w:rsid w:val="008D61C0"/>
    <w:rsid w:val="008D6D63"/>
    <w:rsid w:val="00900C40"/>
    <w:rsid w:val="00913C5C"/>
    <w:rsid w:val="00917E79"/>
    <w:rsid w:val="00932300"/>
    <w:rsid w:val="0094621B"/>
    <w:rsid w:val="00963EA1"/>
    <w:rsid w:val="009959A1"/>
    <w:rsid w:val="00A43496"/>
    <w:rsid w:val="00A65AC4"/>
    <w:rsid w:val="00A70D35"/>
    <w:rsid w:val="00A7321B"/>
    <w:rsid w:val="00AB34B6"/>
    <w:rsid w:val="00AE49BF"/>
    <w:rsid w:val="00B86F6D"/>
    <w:rsid w:val="00B92AE8"/>
    <w:rsid w:val="00C06F7A"/>
    <w:rsid w:val="00C87C59"/>
    <w:rsid w:val="00CB37EE"/>
    <w:rsid w:val="00CC66DF"/>
    <w:rsid w:val="00CE0030"/>
    <w:rsid w:val="00D00E41"/>
    <w:rsid w:val="00D35FD2"/>
    <w:rsid w:val="00D472CE"/>
    <w:rsid w:val="00D67730"/>
    <w:rsid w:val="00D9165D"/>
    <w:rsid w:val="00DA76B5"/>
    <w:rsid w:val="00DD4F54"/>
    <w:rsid w:val="00DD50C6"/>
    <w:rsid w:val="00E6024E"/>
    <w:rsid w:val="00E81745"/>
    <w:rsid w:val="00EA1E5A"/>
    <w:rsid w:val="00F22D5D"/>
    <w:rsid w:val="00F2728B"/>
    <w:rsid w:val="00F40422"/>
    <w:rsid w:val="00F77C4E"/>
    <w:rsid w:val="00F97CD6"/>
    <w:rsid w:val="00FB0393"/>
    <w:rsid w:val="00FD13CA"/>
    <w:rsid w:val="00FF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BF"/>
  </w:style>
  <w:style w:type="paragraph" w:styleId="1">
    <w:name w:val="heading 1"/>
    <w:basedOn w:val="a"/>
    <w:link w:val="10"/>
    <w:uiPriority w:val="9"/>
    <w:qFormat/>
    <w:rsid w:val="005F5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2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7816"/>
    <w:pPr>
      <w:ind w:left="720"/>
      <w:contextualSpacing/>
    </w:pPr>
  </w:style>
  <w:style w:type="table" w:styleId="a7">
    <w:name w:val="Table Grid"/>
    <w:basedOn w:val="a1"/>
    <w:uiPriority w:val="59"/>
    <w:rsid w:val="00AB3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900C4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900C4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743">
                  <w:marLeft w:val="113"/>
                  <w:marRight w:val="227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A03D-A492-450E-B2FE-EF2E68EA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3454</Words>
  <Characters>19693</Characters>
  <Application>Microsoft Office Word</Application>
  <DocSecurity>4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NS.Buslova</dc:creator>
  <cp:lastModifiedBy>NS.Buslova</cp:lastModifiedBy>
  <cp:revision>2</cp:revision>
  <cp:lastPrinted>2014-04-10T08:01:00Z</cp:lastPrinted>
  <dcterms:created xsi:type="dcterms:W3CDTF">2015-03-10T07:21:00Z</dcterms:created>
  <dcterms:modified xsi:type="dcterms:W3CDTF">2015-03-10T07:21:00Z</dcterms:modified>
</cp:coreProperties>
</file>