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20" w:rsidRDefault="00EB2220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B3EC7" w:rsidRPr="00A74CF4" w:rsidRDefault="003A29A3" w:rsidP="008E637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E6379" w:rsidRPr="00A74CF4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 Примерного п</w:t>
      </w:r>
      <w:r w:rsidR="008E6379" w:rsidRPr="00A74CF4">
        <w:rPr>
          <w:rFonts w:ascii="Times New Roman" w:hAnsi="Times New Roman" w:cs="Times New Roman"/>
          <w:b w:val="0"/>
          <w:sz w:val="28"/>
          <w:szCs w:val="28"/>
        </w:rPr>
        <w:t xml:space="preserve">оложения об оплате труда работников муниципального </w:t>
      </w:r>
      <w:r w:rsidR="00700881" w:rsidRPr="00A74CF4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="008E6379" w:rsidRPr="00A74CF4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2248AF" w:rsidRPr="00A74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A89" w:rsidRPr="00A74CF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DE0DAE">
        <w:rPr>
          <w:rFonts w:ascii="Times New Roman" w:hAnsi="Times New Roman" w:cs="Times New Roman"/>
          <w:b w:val="0"/>
          <w:sz w:val="28"/>
          <w:szCs w:val="28"/>
        </w:rPr>
        <w:t>Транссигнал</w:t>
      </w:r>
      <w:proofErr w:type="spellEnd"/>
      <w:r w:rsidR="002817D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4B01" w:rsidRPr="00347861" w:rsidRDefault="002E4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F4" w:rsidRPr="00180EE9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E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934649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180EE9">
          <w:rPr>
            <w:rFonts w:ascii="Times New Roman" w:hAnsi="Times New Roman" w:cs="Times New Roman"/>
            <w:sz w:val="28"/>
            <w:szCs w:val="28"/>
          </w:rPr>
          <w:t xml:space="preserve"> 144</w:t>
        </w:r>
      </w:hyperlink>
      <w:r w:rsidR="00F76054" w:rsidRPr="00F76054">
        <w:rPr>
          <w:rFonts w:ascii="Times New Roman" w:hAnsi="Times New Roman" w:cs="Times New Roman"/>
          <w:sz w:val="28"/>
          <w:szCs w:val="28"/>
        </w:rPr>
        <w:t>, 145</w:t>
      </w:r>
      <w:r w:rsidRPr="00180EE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2248AF" w:rsidRPr="00180EE9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 от 05.11.2014 №</w:t>
      </w:r>
      <w:r w:rsidR="0019250C">
        <w:rPr>
          <w:rFonts w:ascii="Times New Roman" w:hAnsi="Times New Roman" w:cs="Times New Roman"/>
          <w:sz w:val="28"/>
          <w:szCs w:val="28"/>
        </w:rPr>
        <w:t xml:space="preserve"> 3703 «Об утверждении Положения </w:t>
      </w:r>
      <w:r w:rsidR="002248AF" w:rsidRPr="00180EE9">
        <w:rPr>
          <w:rFonts w:ascii="Times New Roman" w:hAnsi="Times New Roman" w:cs="Times New Roman"/>
          <w:sz w:val="28"/>
          <w:szCs w:val="28"/>
        </w:rPr>
        <w:t xml:space="preserve">о системах </w:t>
      </w:r>
      <w:proofErr w:type="gramStart"/>
      <w:r w:rsidR="002248AF" w:rsidRPr="00180EE9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 Ставрополя</w:t>
      </w:r>
      <w:proofErr w:type="gramEnd"/>
      <w:r w:rsidR="002248AF" w:rsidRPr="00180EE9">
        <w:rPr>
          <w:rFonts w:ascii="Times New Roman" w:hAnsi="Times New Roman" w:cs="Times New Roman"/>
          <w:sz w:val="28"/>
          <w:szCs w:val="28"/>
        </w:rPr>
        <w:t>»</w:t>
      </w:r>
      <w:r w:rsidRPr="00180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F4" w:rsidRPr="00347861" w:rsidRDefault="00A74CF4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Pr="00180EE9" w:rsidRDefault="00E701D7" w:rsidP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EE9">
        <w:rPr>
          <w:rFonts w:ascii="Times New Roman" w:hAnsi="Times New Roman" w:cs="Times New Roman"/>
          <w:sz w:val="28"/>
          <w:szCs w:val="28"/>
        </w:rPr>
        <w:t>ПОСТАНОВЛЯЮ</w:t>
      </w:r>
      <w:r w:rsidR="007B3EC7" w:rsidRPr="00180EE9">
        <w:rPr>
          <w:rFonts w:ascii="Times New Roman" w:hAnsi="Times New Roman" w:cs="Times New Roman"/>
          <w:sz w:val="28"/>
          <w:szCs w:val="28"/>
        </w:rPr>
        <w:t>:</w:t>
      </w:r>
    </w:p>
    <w:p w:rsidR="007B3EC7" w:rsidRPr="00347861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Pr="00180EE9" w:rsidRDefault="00853EF9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0BA7" w:rsidRPr="00180EE9">
        <w:rPr>
          <w:rFonts w:ascii="Times New Roman" w:hAnsi="Times New Roman" w:cs="Times New Roman"/>
          <w:sz w:val="28"/>
          <w:szCs w:val="28"/>
        </w:rPr>
        <w:t>П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римерное </w:t>
      </w:r>
      <w:hyperlink w:anchor="P32" w:history="1">
        <w:r w:rsidR="00AC0BA7" w:rsidRPr="00180EE9">
          <w:rPr>
            <w:rFonts w:ascii="Times New Roman" w:hAnsi="Times New Roman" w:cs="Times New Roman"/>
            <w:sz w:val="28"/>
            <w:szCs w:val="28"/>
          </w:rPr>
          <w:t>п</w:t>
        </w:r>
        <w:r w:rsidR="007B3EC7" w:rsidRPr="00180EE9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7B3EC7" w:rsidRPr="00180EE9">
        <w:rPr>
          <w:rFonts w:ascii="Times New Roman" w:hAnsi="Times New Roman" w:cs="Times New Roman"/>
          <w:sz w:val="28"/>
          <w:szCs w:val="28"/>
        </w:rPr>
        <w:t xml:space="preserve"> о</w:t>
      </w:r>
      <w:r w:rsidR="003B3503" w:rsidRPr="00180EE9">
        <w:rPr>
          <w:rFonts w:ascii="Times New Roman" w:hAnsi="Times New Roman" w:cs="Times New Roman"/>
          <w:sz w:val="28"/>
          <w:szCs w:val="28"/>
        </w:rPr>
        <w:t>б оплате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 труда р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 w:rsidR="00700881" w:rsidRPr="00180EE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B3503" w:rsidRPr="00180EE9">
        <w:rPr>
          <w:rFonts w:ascii="Times New Roman" w:hAnsi="Times New Roman" w:cs="Times New Roman"/>
          <w:sz w:val="28"/>
          <w:szCs w:val="28"/>
        </w:rPr>
        <w:t>учреждения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 </w:t>
      </w:r>
      <w:r w:rsidR="00E701D7" w:rsidRPr="00180E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1D60">
        <w:rPr>
          <w:rFonts w:ascii="Times New Roman" w:hAnsi="Times New Roman" w:cs="Times New Roman"/>
          <w:sz w:val="28"/>
          <w:szCs w:val="28"/>
        </w:rPr>
        <w:t>Транссигнал</w:t>
      </w:r>
      <w:proofErr w:type="spellEnd"/>
      <w:r w:rsidR="00E701D7" w:rsidRPr="00180EE9">
        <w:rPr>
          <w:rFonts w:ascii="Times New Roman" w:hAnsi="Times New Roman" w:cs="Times New Roman"/>
          <w:sz w:val="28"/>
          <w:szCs w:val="28"/>
        </w:rPr>
        <w:t>»</w:t>
      </w:r>
      <w:r w:rsidR="00E61F1B">
        <w:rPr>
          <w:rFonts w:ascii="Times New Roman" w:hAnsi="Times New Roman" w:cs="Times New Roman"/>
          <w:sz w:val="28"/>
          <w:szCs w:val="28"/>
        </w:rPr>
        <w:t xml:space="preserve"> </w:t>
      </w:r>
      <w:r w:rsidR="007B3EC7" w:rsidRPr="00180EE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E2D74" w:rsidRPr="002C4F6C" w:rsidRDefault="003D71DA" w:rsidP="005350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EC7" w:rsidRPr="00180EE9">
        <w:rPr>
          <w:rFonts w:ascii="Times New Roman" w:hAnsi="Times New Roman" w:cs="Times New Roman"/>
          <w:sz w:val="28"/>
          <w:szCs w:val="28"/>
        </w:rPr>
        <w:t>.</w:t>
      </w:r>
      <w:r w:rsidR="00853EF9">
        <w:rPr>
          <w:rFonts w:ascii="Times New Roman" w:hAnsi="Times New Roman" w:cs="Times New Roman"/>
          <w:sz w:val="28"/>
          <w:szCs w:val="28"/>
        </w:rPr>
        <w:t> 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B2190" w:rsidRPr="00180EE9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A14E44" w:rsidRPr="002C4F6C">
        <w:rPr>
          <w:rFonts w:ascii="Times New Roman" w:hAnsi="Times New Roman" w:cs="Times New Roman"/>
          <w:sz w:val="28"/>
          <w:szCs w:val="28"/>
        </w:rPr>
        <w:t>.</w:t>
      </w:r>
    </w:p>
    <w:p w:rsidR="0053430F" w:rsidRDefault="00853EF9" w:rsidP="005343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5343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430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     администрации города Ставрополя в информационно-телекоммуникационной сети «Интернет».</w:t>
      </w:r>
    </w:p>
    <w:p w:rsidR="0053430F" w:rsidRPr="00A74CF4" w:rsidRDefault="00853EF9" w:rsidP="00534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3430F" w:rsidRPr="00180EE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</w:t>
      </w:r>
      <w:r w:rsidR="0053430F" w:rsidRPr="00A74CF4">
        <w:rPr>
          <w:rFonts w:ascii="Times New Roman" w:hAnsi="Times New Roman" w:cs="Times New Roman"/>
          <w:sz w:val="28"/>
          <w:szCs w:val="28"/>
        </w:rPr>
        <w:t xml:space="preserve"> Ставрополя Мясоедова А.А.</w:t>
      </w:r>
    </w:p>
    <w:p w:rsidR="00F9449E" w:rsidRDefault="00F9449E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974F03" w:rsidRPr="009D2E59" w:rsidRDefault="00694622" w:rsidP="00974F03">
      <w:pPr>
        <w:spacing w:line="240" w:lineRule="exact"/>
        <w:jc w:val="both"/>
        <w:rPr>
          <w:sz w:val="28"/>
          <w:szCs w:val="28"/>
        </w:rPr>
      </w:pPr>
      <w:r w:rsidRPr="009D2E59">
        <w:rPr>
          <w:sz w:val="28"/>
          <w:szCs w:val="28"/>
        </w:rPr>
        <w:t xml:space="preserve">Глава </w:t>
      </w:r>
      <w:r w:rsidR="00974F03" w:rsidRPr="009D2E59">
        <w:rPr>
          <w:sz w:val="28"/>
          <w:szCs w:val="28"/>
        </w:rPr>
        <w:t xml:space="preserve">города Ставрополя                                           </w:t>
      </w:r>
      <w:r w:rsidRPr="009D2E59">
        <w:rPr>
          <w:sz w:val="28"/>
          <w:szCs w:val="28"/>
        </w:rPr>
        <w:t xml:space="preserve">                 </w:t>
      </w:r>
      <w:r w:rsidR="00974F03" w:rsidRPr="009D2E59">
        <w:rPr>
          <w:sz w:val="28"/>
          <w:szCs w:val="28"/>
        </w:rPr>
        <w:t xml:space="preserve">    А.</w:t>
      </w:r>
      <w:r w:rsidRPr="009D2E59">
        <w:rPr>
          <w:sz w:val="28"/>
          <w:szCs w:val="28"/>
        </w:rPr>
        <w:t>Х</w:t>
      </w:r>
      <w:r w:rsidR="00974F03" w:rsidRPr="009D2E59">
        <w:rPr>
          <w:sz w:val="28"/>
          <w:szCs w:val="28"/>
        </w:rPr>
        <w:t xml:space="preserve">. </w:t>
      </w:r>
      <w:r w:rsidRPr="009D2E59">
        <w:rPr>
          <w:sz w:val="28"/>
          <w:szCs w:val="28"/>
        </w:rPr>
        <w:t>Джат</w:t>
      </w:r>
      <w:r w:rsidR="00974F03" w:rsidRPr="009D2E59">
        <w:rPr>
          <w:sz w:val="28"/>
          <w:szCs w:val="28"/>
        </w:rPr>
        <w:t>до</w:t>
      </w:r>
      <w:r w:rsidRPr="009D2E59">
        <w:rPr>
          <w:sz w:val="28"/>
          <w:szCs w:val="28"/>
        </w:rPr>
        <w:t>е</w:t>
      </w:r>
      <w:r w:rsidR="00974F03" w:rsidRPr="009D2E59">
        <w:rPr>
          <w:sz w:val="28"/>
          <w:szCs w:val="28"/>
        </w:rPr>
        <w:t>в</w:t>
      </w:r>
    </w:p>
    <w:p w:rsidR="007B3EC7" w:rsidRPr="00A74CF4" w:rsidRDefault="007B3EC7" w:rsidP="00A74CF4">
      <w:pPr>
        <w:pStyle w:val="1"/>
        <w:keepNext w:val="0"/>
        <w:widowControl w:val="0"/>
        <w:spacing w:line="240" w:lineRule="exact"/>
        <w:rPr>
          <w:szCs w:val="28"/>
        </w:rPr>
      </w:pPr>
    </w:p>
    <w:p w:rsidR="00A74CF4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Sect="00853EF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3EC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4CF4" w:rsidRPr="00A74CF4" w:rsidRDefault="00A74CF4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7B3EC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B3EC7" w:rsidRPr="00A74CF4" w:rsidRDefault="00180EE9" w:rsidP="00180EE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3EC7" w:rsidRPr="00A74CF4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7B3EC7" w:rsidRPr="00A74CF4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 xml:space="preserve">от </w:t>
      </w:r>
      <w:r w:rsidR="00CB5331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3B3503" w:rsidRPr="00A74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7" w:rsidRPr="00853EF9" w:rsidRDefault="007B3EC7" w:rsidP="00853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3BF" w:rsidRPr="00853EF9" w:rsidRDefault="003A43BF" w:rsidP="00853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BA7" w:rsidRPr="00A74CF4" w:rsidRDefault="00E701D7" w:rsidP="00D60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A74CF4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7B3EC7" w:rsidRPr="00E61F1B" w:rsidRDefault="003A43BF" w:rsidP="00E61F1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CF4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Pr="00A74CF4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1D7" w:rsidRPr="00E61F1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0E1D60" w:rsidRPr="00E61F1B">
        <w:rPr>
          <w:rFonts w:ascii="Times New Roman" w:hAnsi="Times New Roman" w:cs="Times New Roman"/>
          <w:b w:val="0"/>
          <w:sz w:val="28"/>
          <w:szCs w:val="28"/>
        </w:rPr>
        <w:t>Транссигнал</w:t>
      </w:r>
      <w:proofErr w:type="spellEnd"/>
      <w:r w:rsidR="00E701D7" w:rsidRPr="00E61F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43BF" w:rsidRPr="00853EF9" w:rsidRDefault="003A43BF" w:rsidP="00FE7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74" w:rsidRDefault="007B3EC7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 xml:space="preserve">1. </w:t>
      </w:r>
      <w:proofErr w:type="gramStart"/>
      <w:r w:rsidR="00191EEF" w:rsidRPr="00A74CF4">
        <w:rPr>
          <w:sz w:val="28"/>
          <w:szCs w:val="28"/>
        </w:rPr>
        <w:t xml:space="preserve">Настоящее </w:t>
      </w:r>
      <w:r w:rsidR="00AC0BA7" w:rsidRPr="00A74CF4">
        <w:rPr>
          <w:sz w:val="28"/>
          <w:szCs w:val="28"/>
        </w:rPr>
        <w:t>П</w:t>
      </w:r>
      <w:r w:rsidR="00191EEF" w:rsidRPr="00A74CF4">
        <w:rPr>
          <w:sz w:val="28"/>
          <w:szCs w:val="28"/>
        </w:rPr>
        <w:t xml:space="preserve">римерное </w:t>
      </w:r>
      <w:r w:rsidR="00AC0BA7" w:rsidRPr="00A74CF4">
        <w:rPr>
          <w:sz w:val="28"/>
          <w:szCs w:val="28"/>
        </w:rPr>
        <w:t>п</w:t>
      </w:r>
      <w:r w:rsidRPr="00A74CF4">
        <w:rPr>
          <w:sz w:val="28"/>
          <w:szCs w:val="28"/>
        </w:rPr>
        <w:t xml:space="preserve">оложение </w:t>
      </w:r>
      <w:r w:rsidR="00191EEF" w:rsidRPr="00A74CF4">
        <w:rPr>
          <w:sz w:val="28"/>
          <w:szCs w:val="28"/>
        </w:rPr>
        <w:t xml:space="preserve">об оплате труда работников </w:t>
      </w:r>
      <w:r w:rsidR="00FE7364" w:rsidRPr="00A74CF4">
        <w:rPr>
          <w:sz w:val="28"/>
          <w:szCs w:val="28"/>
        </w:rPr>
        <w:t xml:space="preserve">муниципального бюджетного учреждения </w:t>
      </w:r>
      <w:r w:rsidR="002E70B9" w:rsidRPr="00A74CF4">
        <w:rPr>
          <w:sz w:val="28"/>
          <w:szCs w:val="28"/>
        </w:rPr>
        <w:t>«</w:t>
      </w:r>
      <w:proofErr w:type="spellStart"/>
      <w:r w:rsidR="000E1D60" w:rsidRPr="000E1D60">
        <w:rPr>
          <w:sz w:val="28"/>
          <w:szCs w:val="28"/>
        </w:rPr>
        <w:t>Транссигнал</w:t>
      </w:r>
      <w:proofErr w:type="spellEnd"/>
      <w:r w:rsidR="002E70B9" w:rsidRPr="00A74CF4">
        <w:rPr>
          <w:sz w:val="28"/>
          <w:szCs w:val="28"/>
        </w:rPr>
        <w:t>»</w:t>
      </w:r>
      <w:r w:rsidR="0053430F">
        <w:rPr>
          <w:sz w:val="28"/>
          <w:szCs w:val="28"/>
        </w:rPr>
        <w:t xml:space="preserve"> </w:t>
      </w:r>
      <w:r w:rsidRPr="00A74CF4">
        <w:rPr>
          <w:sz w:val="28"/>
          <w:szCs w:val="28"/>
        </w:rPr>
        <w:t xml:space="preserve">(далее - Положение) разработано в соответствии </w:t>
      </w:r>
      <w:r w:rsidRPr="002B53A1">
        <w:rPr>
          <w:sz w:val="28"/>
          <w:szCs w:val="28"/>
        </w:rPr>
        <w:t xml:space="preserve">со </w:t>
      </w:r>
      <w:hyperlink r:id="rId10" w:history="1">
        <w:r w:rsidR="0053430F">
          <w:rPr>
            <w:sz w:val="28"/>
            <w:szCs w:val="28"/>
          </w:rPr>
          <w:t>статьями</w:t>
        </w:r>
        <w:r w:rsidRPr="002B53A1">
          <w:rPr>
            <w:sz w:val="28"/>
            <w:szCs w:val="28"/>
          </w:rPr>
          <w:t xml:space="preserve"> 144</w:t>
        </w:r>
      </w:hyperlink>
      <w:r w:rsidR="00B53F3E">
        <w:t xml:space="preserve">, </w:t>
      </w:r>
      <w:r w:rsidR="00B53F3E" w:rsidRPr="009D2E59">
        <w:rPr>
          <w:sz w:val="28"/>
          <w:szCs w:val="28"/>
        </w:rPr>
        <w:t>145</w:t>
      </w:r>
      <w:r w:rsidRPr="009D2E59">
        <w:rPr>
          <w:sz w:val="28"/>
          <w:szCs w:val="28"/>
        </w:rPr>
        <w:t xml:space="preserve"> </w:t>
      </w:r>
      <w:r w:rsidRPr="002B53A1">
        <w:rPr>
          <w:sz w:val="28"/>
          <w:szCs w:val="28"/>
        </w:rPr>
        <w:t xml:space="preserve">Трудового кодекса Российской Федерации, </w:t>
      </w:r>
      <w:r w:rsidR="00522E55" w:rsidRPr="00A74CF4">
        <w:rPr>
          <w:sz w:val="28"/>
          <w:szCs w:val="28"/>
        </w:rPr>
        <w:t xml:space="preserve">постановлением </w:t>
      </w:r>
      <w:r w:rsidR="004B16CA">
        <w:rPr>
          <w:sz w:val="28"/>
          <w:szCs w:val="28"/>
        </w:rPr>
        <w:t>администрации города Ставрополя</w:t>
      </w:r>
      <w:r w:rsidR="00D437FB">
        <w:rPr>
          <w:sz w:val="28"/>
          <w:szCs w:val="28"/>
        </w:rPr>
        <w:t xml:space="preserve"> </w:t>
      </w:r>
      <w:r w:rsidR="00522E55" w:rsidRPr="00A74CF4">
        <w:rPr>
          <w:sz w:val="28"/>
          <w:szCs w:val="28"/>
        </w:rPr>
        <w:t>от 05.11.2014 № 3703 «Об утверждении Положения о системах оплаты труда работников муниципальных учреждений города Ставрополя»</w:t>
      </w:r>
      <w:r w:rsidR="004B16CA">
        <w:rPr>
          <w:sz w:val="28"/>
          <w:szCs w:val="28"/>
        </w:rPr>
        <w:t xml:space="preserve"> </w:t>
      </w:r>
      <w:r w:rsidR="00C62DB5">
        <w:rPr>
          <w:sz w:val="28"/>
          <w:szCs w:val="28"/>
        </w:rPr>
        <w:t>и устанавливает условия оплаты</w:t>
      </w:r>
      <w:r w:rsidR="004B16CA">
        <w:rPr>
          <w:sz w:val="28"/>
          <w:szCs w:val="28"/>
        </w:rPr>
        <w:t xml:space="preserve"> </w:t>
      </w:r>
      <w:r w:rsidR="00C62DB5">
        <w:rPr>
          <w:sz w:val="28"/>
          <w:szCs w:val="28"/>
        </w:rPr>
        <w:t xml:space="preserve">труда работников </w:t>
      </w:r>
      <w:r w:rsidR="00C62DB5" w:rsidRPr="00A74CF4">
        <w:rPr>
          <w:sz w:val="28"/>
          <w:szCs w:val="28"/>
        </w:rPr>
        <w:t>муниципального бюджетного учреждения «</w:t>
      </w:r>
      <w:proofErr w:type="spellStart"/>
      <w:r w:rsidR="00C62DB5">
        <w:rPr>
          <w:sz w:val="28"/>
          <w:szCs w:val="28"/>
        </w:rPr>
        <w:t>Транссигнал</w:t>
      </w:r>
      <w:proofErr w:type="spellEnd"/>
      <w:r w:rsidR="00C62DB5" w:rsidRPr="00A74CF4">
        <w:rPr>
          <w:sz w:val="28"/>
          <w:szCs w:val="28"/>
        </w:rPr>
        <w:t>»</w:t>
      </w:r>
      <w:r w:rsidR="00C62DB5">
        <w:rPr>
          <w:sz w:val="28"/>
          <w:szCs w:val="28"/>
        </w:rPr>
        <w:t xml:space="preserve"> (дал</w:t>
      </w:r>
      <w:r w:rsidR="00B859CB">
        <w:rPr>
          <w:sz w:val="28"/>
          <w:szCs w:val="28"/>
        </w:rPr>
        <w:t>ее – учреждение), финансируемого</w:t>
      </w:r>
      <w:r w:rsidR="00C62DB5">
        <w:rPr>
          <w:sz w:val="28"/>
          <w:szCs w:val="28"/>
        </w:rPr>
        <w:t xml:space="preserve"> за счет средств бюджета</w:t>
      </w:r>
      <w:proofErr w:type="gramEnd"/>
      <w:r w:rsidR="00C62DB5">
        <w:rPr>
          <w:sz w:val="28"/>
          <w:szCs w:val="28"/>
        </w:rPr>
        <w:t xml:space="preserve"> города</w:t>
      </w:r>
      <w:r w:rsidR="00E61F1B">
        <w:rPr>
          <w:sz w:val="28"/>
          <w:szCs w:val="28"/>
        </w:rPr>
        <w:t xml:space="preserve"> Ставрополя</w:t>
      </w:r>
      <w:r w:rsidR="00B523D6">
        <w:rPr>
          <w:sz w:val="28"/>
          <w:szCs w:val="28"/>
        </w:rPr>
        <w:t>.</w:t>
      </w:r>
    </w:p>
    <w:p w:rsidR="007276B0" w:rsidRDefault="007276B0" w:rsidP="009F26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76B0">
        <w:rPr>
          <w:sz w:val="28"/>
          <w:szCs w:val="28"/>
        </w:rPr>
        <w:t xml:space="preserve">2. </w:t>
      </w:r>
      <w:r w:rsidR="00B003A6">
        <w:rPr>
          <w:sz w:val="28"/>
          <w:szCs w:val="28"/>
        </w:rPr>
        <w:t>Система оплаты</w:t>
      </w:r>
      <w:r w:rsidR="00D46981">
        <w:rPr>
          <w:rFonts w:eastAsiaTheme="minorHAnsi"/>
          <w:sz w:val="28"/>
          <w:szCs w:val="28"/>
          <w:lang w:eastAsia="en-US"/>
        </w:rPr>
        <w:t xml:space="preserve"> труда работников </w:t>
      </w:r>
      <w:r w:rsidR="00C8186F">
        <w:rPr>
          <w:sz w:val="28"/>
          <w:szCs w:val="28"/>
        </w:rPr>
        <w:t>учреждения</w:t>
      </w:r>
      <w:r w:rsidR="00E61F1B">
        <w:rPr>
          <w:rFonts w:eastAsiaTheme="minorHAnsi"/>
          <w:sz w:val="28"/>
          <w:szCs w:val="28"/>
          <w:lang w:eastAsia="en-US"/>
        </w:rPr>
        <w:t>, включающая</w:t>
      </w:r>
      <w:r w:rsidR="00D46981">
        <w:rPr>
          <w:rFonts w:eastAsiaTheme="minorHAnsi"/>
          <w:sz w:val="28"/>
          <w:szCs w:val="28"/>
          <w:lang w:eastAsia="en-US"/>
        </w:rPr>
        <w:t xml:space="preserve"> размеры окладов (должностных окладов), ставок заработной платы, выплаты компенсационного и стимулирующего характера и условия </w:t>
      </w:r>
      <w:proofErr w:type="gramStart"/>
      <w:r w:rsidR="00D46981">
        <w:rPr>
          <w:rFonts w:eastAsiaTheme="minorHAnsi"/>
          <w:sz w:val="28"/>
          <w:szCs w:val="28"/>
          <w:lang w:eastAsia="en-US"/>
        </w:rPr>
        <w:t>осуществления</w:t>
      </w:r>
      <w:proofErr w:type="gramEnd"/>
      <w:r w:rsidR="00D46981">
        <w:rPr>
          <w:rFonts w:eastAsiaTheme="minorHAnsi"/>
          <w:sz w:val="28"/>
          <w:szCs w:val="28"/>
          <w:lang w:eastAsia="en-US"/>
        </w:rPr>
        <w:t xml:space="preserve"> компенсационных и ст</w:t>
      </w:r>
      <w:r w:rsidR="00E61F1B">
        <w:rPr>
          <w:rFonts w:eastAsiaTheme="minorHAnsi"/>
          <w:sz w:val="28"/>
          <w:szCs w:val="28"/>
          <w:lang w:eastAsia="en-US"/>
        </w:rPr>
        <w:t>имулирующих выплат, устанавливае</w:t>
      </w:r>
      <w:r w:rsidR="00D46981">
        <w:rPr>
          <w:rFonts w:eastAsiaTheme="minorHAnsi"/>
          <w:sz w:val="28"/>
          <w:szCs w:val="28"/>
          <w:lang w:eastAsia="en-US"/>
        </w:rPr>
        <w:t xml:space="preserve">тся </w:t>
      </w:r>
      <w:r w:rsidR="00B2470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003A6">
        <w:rPr>
          <w:rFonts w:eastAsiaTheme="minorHAnsi"/>
          <w:sz w:val="28"/>
          <w:szCs w:val="28"/>
          <w:lang w:eastAsia="en-US"/>
        </w:rPr>
        <w:t>трудовым законодательством</w:t>
      </w:r>
      <w:r w:rsidR="00B2470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46981">
        <w:rPr>
          <w:rFonts w:eastAsiaTheme="minorHAnsi"/>
          <w:sz w:val="28"/>
          <w:szCs w:val="28"/>
          <w:lang w:eastAsia="en-US"/>
        </w:rPr>
        <w:t>.</w:t>
      </w:r>
    </w:p>
    <w:p w:rsidR="006122FD" w:rsidRPr="00A74CF4" w:rsidRDefault="007276B0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2FD" w:rsidRPr="00A74CF4">
        <w:rPr>
          <w:rFonts w:ascii="Times New Roman" w:hAnsi="Times New Roman" w:cs="Times New Roman"/>
          <w:sz w:val="28"/>
          <w:szCs w:val="28"/>
        </w:rPr>
        <w:t xml:space="preserve">. </w:t>
      </w:r>
      <w:r w:rsidR="00B003A6" w:rsidRPr="00B003A6">
        <w:rPr>
          <w:rFonts w:ascii="Times New Roman" w:hAnsi="Times New Roman" w:cs="Times New Roman"/>
          <w:sz w:val="28"/>
          <w:szCs w:val="28"/>
        </w:rPr>
        <w:t>Система оплаты</w:t>
      </w:r>
      <w:r w:rsidR="00B96568" w:rsidRPr="00A74CF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233366" w:rsidRPr="00A74CF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76054">
        <w:rPr>
          <w:rFonts w:ascii="Times New Roman" w:hAnsi="Times New Roman" w:cs="Times New Roman"/>
          <w:sz w:val="28"/>
          <w:szCs w:val="28"/>
        </w:rPr>
        <w:t>учреждения</w:t>
      </w:r>
      <w:r w:rsidR="003B3769" w:rsidRPr="00A74CF4">
        <w:rPr>
          <w:rFonts w:ascii="Times New Roman" w:hAnsi="Times New Roman" w:cs="Times New Roman"/>
          <w:sz w:val="28"/>
          <w:szCs w:val="28"/>
        </w:rPr>
        <w:t xml:space="preserve"> </w:t>
      </w:r>
      <w:r w:rsidR="00B96568" w:rsidRPr="00A74CF4">
        <w:rPr>
          <w:rFonts w:ascii="Times New Roman" w:hAnsi="Times New Roman" w:cs="Times New Roman"/>
          <w:sz w:val="28"/>
          <w:szCs w:val="28"/>
        </w:rPr>
        <w:t>устанавливается</w:t>
      </w:r>
      <w:r w:rsidR="006122FD" w:rsidRPr="00A74CF4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DE0EC3" w:rsidRDefault="00985B15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8"/>
      <w:bookmarkEnd w:id="2"/>
      <w:r>
        <w:rPr>
          <w:sz w:val="28"/>
          <w:szCs w:val="28"/>
        </w:rPr>
        <w:t>е</w:t>
      </w:r>
      <w:r w:rsidR="00DE0EC3" w:rsidRPr="00A74CF4">
        <w:rPr>
          <w:sz w:val="28"/>
          <w:szCs w:val="28"/>
        </w:rPr>
        <w:t>диного тарифно-квалификационного справо</w:t>
      </w:r>
      <w:r>
        <w:rPr>
          <w:sz w:val="28"/>
          <w:szCs w:val="28"/>
        </w:rPr>
        <w:t>чника работ и профессий рабочих, е</w:t>
      </w:r>
      <w:r w:rsidR="00DE0EC3" w:rsidRPr="00A74CF4">
        <w:rPr>
          <w:sz w:val="28"/>
          <w:szCs w:val="28"/>
        </w:rPr>
        <w:t>диного квалификационного справочника должностей руководителей, специалистов и служащих</w:t>
      </w:r>
      <w:r>
        <w:rPr>
          <w:sz w:val="28"/>
          <w:szCs w:val="28"/>
        </w:rPr>
        <w:t xml:space="preserve"> или профессиональных стандартов</w:t>
      </w:r>
      <w:r w:rsidR="00DE0EC3" w:rsidRPr="00A74CF4">
        <w:rPr>
          <w:sz w:val="28"/>
          <w:szCs w:val="28"/>
        </w:rPr>
        <w:t>;</w:t>
      </w:r>
    </w:p>
    <w:p w:rsidR="00DE0EC3" w:rsidRPr="00A74CF4" w:rsidRDefault="00C450D3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DE0EC3" w:rsidRPr="00A74CF4">
        <w:rPr>
          <w:sz w:val="28"/>
          <w:szCs w:val="28"/>
        </w:rPr>
        <w:t>труда;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выплат компенсационного и стимулирующего характера;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6122FD" w:rsidRPr="00A74CF4" w:rsidRDefault="00DE0EC3" w:rsidP="00832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учреждения</w:t>
      </w:r>
      <w:r w:rsidR="006122FD" w:rsidRPr="00A74CF4">
        <w:rPr>
          <w:rFonts w:ascii="Times New Roman" w:hAnsi="Times New Roman" w:cs="Times New Roman"/>
          <w:sz w:val="28"/>
          <w:szCs w:val="28"/>
        </w:rPr>
        <w:t>.</w:t>
      </w:r>
    </w:p>
    <w:p w:rsidR="005F5FC4" w:rsidRPr="00A74CF4" w:rsidRDefault="005011C0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FC4" w:rsidRPr="00A74CF4">
        <w:rPr>
          <w:sz w:val="28"/>
          <w:szCs w:val="28"/>
        </w:rPr>
        <w:t>. Заработная плата работников учреждения состоит: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окладов (должностных окладов), ставок заработной платы</w:t>
      </w:r>
      <w:r w:rsidR="00521943">
        <w:rPr>
          <w:sz w:val="28"/>
          <w:szCs w:val="28"/>
        </w:rPr>
        <w:t xml:space="preserve"> (далее – должностной оклад</w:t>
      </w:r>
      <w:r w:rsidR="00B003A6">
        <w:rPr>
          <w:sz w:val="28"/>
          <w:szCs w:val="28"/>
        </w:rPr>
        <w:t>)</w:t>
      </w:r>
      <w:r w:rsidR="005F5FC4" w:rsidRPr="00A74CF4">
        <w:rPr>
          <w:sz w:val="28"/>
          <w:szCs w:val="28"/>
        </w:rPr>
        <w:t>;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компенсационного характера;</w:t>
      </w:r>
    </w:p>
    <w:p w:rsidR="005F5FC4" w:rsidRPr="0027432C" w:rsidRDefault="00CB5331" w:rsidP="00DE0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стимулирующего характера.</w:t>
      </w:r>
    </w:p>
    <w:p w:rsidR="00CE5886" w:rsidRPr="002B53A1" w:rsidRDefault="005011C0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27F2" w:rsidRPr="002B53A1">
        <w:rPr>
          <w:sz w:val="28"/>
          <w:szCs w:val="28"/>
        </w:rPr>
        <w:t xml:space="preserve">. </w:t>
      </w:r>
      <w:proofErr w:type="gramStart"/>
      <w:r w:rsidR="00B003A6">
        <w:rPr>
          <w:sz w:val="28"/>
          <w:szCs w:val="28"/>
        </w:rPr>
        <w:t xml:space="preserve">Размеры </w:t>
      </w:r>
      <w:r w:rsidR="00DE36CC">
        <w:rPr>
          <w:sz w:val="28"/>
          <w:szCs w:val="28"/>
        </w:rPr>
        <w:t>д</w:t>
      </w:r>
      <w:r w:rsidR="009F2667">
        <w:rPr>
          <w:sz w:val="28"/>
          <w:szCs w:val="28"/>
        </w:rPr>
        <w:t>олжностных окладов</w:t>
      </w:r>
      <w:r w:rsidR="00D10DD4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>работников</w:t>
      </w:r>
      <w:r w:rsidR="000807A5">
        <w:rPr>
          <w:sz w:val="28"/>
          <w:szCs w:val="28"/>
        </w:rPr>
        <w:t xml:space="preserve"> учреждения </w:t>
      </w:r>
      <w:r w:rsidR="009F2667">
        <w:rPr>
          <w:sz w:val="28"/>
          <w:szCs w:val="28"/>
        </w:rPr>
        <w:t>устанавливаю</w:t>
      </w:r>
      <w:r w:rsidR="000807A5" w:rsidRPr="00A74CF4">
        <w:rPr>
          <w:sz w:val="28"/>
          <w:szCs w:val="28"/>
        </w:rPr>
        <w:t>тся</w:t>
      </w:r>
      <w:r w:rsidR="000807A5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 xml:space="preserve">в соответствии с пунктом 3 настоящего Положения </w:t>
      </w:r>
      <w:r w:rsidR="00BD263E" w:rsidRPr="002B53A1">
        <w:rPr>
          <w:sz w:val="28"/>
          <w:szCs w:val="28"/>
        </w:rPr>
        <w:lastRenderedPageBreak/>
        <w:t xml:space="preserve">руководителем учреждения на основе требований к профессиональной </w:t>
      </w:r>
      <w:r w:rsidR="00CE5886" w:rsidRPr="002B53A1">
        <w:rPr>
          <w:sz w:val="28"/>
          <w:szCs w:val="28"/>
        </w:rPr>
        <w:t xml:space="preserve">подготовке и уровню квалификации, которые необходимы </w:t>
      </w:r>
      <w:r w:rsidR="00CE5886">
        <w:rPr>
          <w:sz w:val="28"/>
          <w:szCs w:val="28"/>
        </w:rPr>
        <w:t xml:space="preserve">                           </w:t>
      </w:r>
      <w:r w:rsidR="00CE5886" w:rsidRPr="002B53A1">
        <w:rPr>
          <w:sz w:val="28"/>
          <w:szCs w:val="28"/>
        </w:rPr>
        <w:t>для осуществления соответствующей профессиональной деятельности</w:t>
      </w:r>
      <w:r w:rsidR="00CE5886">
        <w:rPr>
          <w:sz w:val="28"/>
          <w:szCs w:val="28"/>
        </w:rPr>
        <w:t xml:space="preserve"> (профессиональных квалификационных групп), </w:t>
      </w:r>
      <w:r w:rsidR="00CE5886" w:rsidRPr="002B53A1">
        <w:rPr>
          <w:sz w:val="28"/>
          <w:szCs w:val="28"/>
        </w:rPr>
        <w:t xml:space="preserve">а также с учетом </w:t>
      </w:r>
      <w:r w:rsidR="00CE5886">
        <w:rPr>
          <w:sz w:val="28"/>
          <w:szCs w:val="28"/>
        </w:rPr>
        <w:t xml:space="preserve">    </w:t>
      </w:r>
      <w:r w:rsidR="00CE5886" w:rsidRPr="002B53A1">
        <w:rPr>
          <w:sz w:val="28"/>
          <w:szCs w:val="28"/>
        </w:rPr>
        <w:t>сложно</w:t>
      </w:r>
      <w:r w:rsidR="00CE5886">
        <w:rPr>
          <w:sz w:val="28"/>
          <w:szCs w:val="28"/>
        </w:rPr>
        <w:t xml:space="preserve">сти и объема выполняемой работы в размерах, не            превышающих рекомендуемые </w:t>
      </w:r>
      <w:r w:rsidR="00CE5886" w:rsidRPr="00292B78">
        <w:rPr>
          <w:sz w:val="28"/>
          <w:szCs w:val="28"/>
        </w:rPr>
        <w:t>размеры должностных окладов</w:t>
      </w:r>
      <w:r w:rsidR="00CE5886">
        <w:rPr>
          <w:sz w:val="28"/>
          <w:szCs w:val="28"/>
        </w:rPr>
        <w:t xml:space="preserve">       </w:t>
      </w:r>
      <w:r w:rsidR="00CE5886" w:rsidRPr="001F2D52">
        <w:rPr>
          <w:sz w:val="28"/>
          <w:szCs w:val="28"/>
        </w:rPr>
        <w:t>работников учреждения, приведенные в приложении к настоящему Положению.</w:t>
      </w:r>
      <w:proofErr w:type="gramEnd"/>
    </w:p>
    <w:p w:rsidR="00CE5886" w:rsidRDefault="00CE5886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>6</w:t>
      </w:r>
      <w:r w:rsidRPr="002B53A1">
        <w:rPr>
          <w:sz w:val="28"/>
          <w:szCs w:val="28"/>
        </w:rPr>
        <w:t>. Выплаты компенсационного характера устанавливаются</w:t>
      </w:r>
      <w:r>
        <w:rPr>
          <w:sz w:val="28"/>
          <w:szCs w:val="28"/>
        </w:rPr>
        <w:t xml:space="preserve"> в соответствии с пунктом 3 настоящего Положения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окладам работников учреждения по соответствующим профессиональным квалификационным группам в виде надбавок, доплат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окладам.</w:t>
      </w:r>
    </w:p>
    <w:p w:rsidR="00CE5886" w:rsidRDefault="00CE5886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Работникам учреждения </w:t>
      </w:r>
      <w:r w:rsidRPr="002B53A1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следующие виды выплат компенсационного характера:</w:t>
      </w:r>
    </w:p>
    <w:p w:rsidR="00CE5886" w:rsidRPr="00EF4180" w:rsidRDefault="00CE5886" w:rsidP="00CE588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80">
        <w:rPr>
          <w:rFonts w:ascii="Times New Roman" w:hAnsi="Times New Roman" w:cs="Times New Roman"/>
          <w:sz w:val="28"/>
          <w:szCs w:val="28"/>
        </w:rPr>
        <w:t>1)</w:t>
      </w:r>
      <w:r w:rsidR="002B2190" w:rsidRPr="002B2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B2190">
        <w:rPr>
          <w:rFonts w:ascii="Times New Roman" w:hAnsi="Times New Roman" w:cs="Times New Roman"/>
          <w:sz w:val="28"/>
          <w:szCs w:val="28"/>
        </w:rPr>
        <w:t>занятым</w:t>
      </w:r>
      <w:proofErr w:type="gramEnd"/>
      <w:r w:rsidR="002B2190" w:rsidRPr="002B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работах</w:t>
      </w:r>
      <w:r w:rsidRPr="00EF418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180">
        <w:rPr>
          <w:rFonts w:ascii="Times New Roman" w:hAnsi="Times New Roman" w:cs="Times New Roman"/>
          <w:sz w:val="28"/>
          <w:szCs w:val="28"/>
        </w:rPr>
        <w:t>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180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F4180">
        <w:rPr>
          <w:rFonts w:ascii="Times New Roman" w:hAnsi="Times New Roman" w:cs="Times New Roman"/>
          <w:sz w:val="28"/>
          <w:szCs w:val="28"/>
        </w:rPr>
        <w:t>пасными</w:t>
      </w:r>
      <w:r w:rsidR="002B2190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2B2190" w:rsidRPr="002B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:rsidR="00CE5886" w:rsidRDefault="00CE5886" w:rsidP="00CE58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F4180">
        <w:rPr>
          <w:rFonts w:ascii="Times New Roman" w:hAnsi="Times New Roman" w:cs="Times New Roman"/>
          <w:sz w:val="28"/>
          <w:szCs w:val="28"/>
        </w:rPr>
        <w:t xml:space="preserve">за работу в условиях, отклоняющихся от </w:t>
      </w:r>
      <w:r w:rsidRPr="00F74056">
        <w:rPr>
          <w:rFonts w:ascii="Times New Roman" w:hAnsi="Times New Roman" w:cs="Times New Roman"/>
          <w:sz w:val="28"/>
          <w:szCs w:val="28"/>
        </w:rPr>
        <w:t>нормальных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61">
        <w:rPr>
          <w:rFonts w:ascii="Times New Roman" w:hAnsi="Times New Roman" w:cs="Times New Roman"/>
          <w:sz w:val="28"/>
          <w:szCs w:val="28"/>
        </w:rPr>
        <w:t>(при совмещении профессий (должностей), сверхурочной работе, работе в ночное время</w:t>
      </w:r>
      <w:r w:rsidRPr="006D3DDF">
        <w:rPr>
          <w:rFonts w:ascii="Times New Roman" w:hAnsi="Times New Roman" w:cs="Times New Roman"/>
          <w:sz w:val="28"/>
          <w:szCs w:val="28"/>
        </w:rPr>
        <w:t>, выходные и нерабочие праздничные дни</w:t>
      </w:r>
      <w:r w:rsidRPr="005102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886" w:rsidRPr="00EC1451" w:rsidRDefault="00CE5886" w:rsidP="00CE5886">
      <w:pPr>
        <w:ind w:firstLine="708"/>
        <w:contextualSpacing/>
        <w:jc w:val="both"/>
        <w:rPr>
          <w:sz w:val="28"/>
          <w:szCs w:val="28"/>
        </w:rPr>
      </w:pPr>
      <w:r w:rsidRPr="00EC1451">
        <w:rPr>
          <w:sz w:val="28"/>
          <w:szCs w:val="28"/>
        </w:rPr>
        <w:t>8. Выплаты работникам учреждения, занятым на работах с вредными и (или) опасными условиями труда:</w:t>
      </w:r>
    </w:p>
    <w:p w:rsidR="00CE5886" w:rsidRPr="00EC1451" w:rsidRDefault="00CE5886" w:rsidP="00CE5886">
      <w:pPr>
        <w:ind w:firstLine="708"/>
        <w:contextualSpacing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минимальный размер повышения оплаты труда </w:t>
      </w:r>
      <w:r w:rsidR="002B2190">
        <w:rPr>
          <w:sz w:val="28"/>
          <w:szCs w:val="28"/>
        </w:rPr>
        <w:t>работникам</w:t>
      </w:r>
      <w:r w:rsidR="002B2190" w:rsidRPr="002B2190">
        <w:rPr>
          <w:sz w:val="28"/>
          <w:szCs w:val="28"/>
        </w:rPr>
        <w:t xml:space="preserve">, </w:t>
      </w:r>
      <w:r w:rsidR="002B2190">
        <w:rPr>
          <w:sz w:val="28"/>
          <w:szCs w:val="28"/>
        </w:rPr>
        <w:t>занятым на работах с вредными и (или) опасными условиями труда</w:t>
      </w:r>
      <w:r w:rsidR="002B2190" w:rsidRPr="002B2190">
        <w:rPr>
          <w:sz w:val="28"/>
          <w:szCs w:val="28"/>
        </w:rPr>
        <w:t xml:space="preserve">, </w:t>
      </w:r>
      <w:r w:rsidR="002B2190">
        <w:rPr>
          <w:sz w:val="28"/>
          <w:szCs w:val="28"/>
        </w:rPr>
        <w:t>с</w:t>
      </w:r>
      <w:r w:rsidRPr="00EC1451">
        <w:rPr>
          <w:sz w:val="28"/>
          <w:szCs w:val="28"/>
        </w:rPr>
        <w:t xml:space="preserve">оставляет </w:t>
      </w:r>
      <w:r w:rsidR="002B2190" w:rsidRPr="002B2190">
        <w:rPr>
          <w:sz w:val="28"/>
          <w:szCs w:val="28"/>
        </w:rPr>
        <w:t xml:space="preserve">          </w:t>
      </w:r>
      <w:r w:rsidR="00ED2912">
        <w:rPr>
          <w:sz w:val="28"/>
          <w:szCs w:val="28"/>
        </w:rPr>
        <w:t xml:space="preserve">4 </w:t>
      </w:r>
      <w:r w:rsidR="00ED2912" w:rsidRPr="001F2D52">
        <w:rPr>
          <w:sz w:val="28"/>
          <w:szCs w:val="28"/>
        </w:rPr>
        <w:t>процента тарифной ставки (оклада)</w:t>
      </w:r>
      <w:r w:rsidR="00CB5331" w:rsidRPr="001F2D52">
        <w:rPr>
          <w:sz w:val="28"/>
          <w:szCs w:val="28"/>
        </w:rPr>
        <w:t>,</w:t>
      </w:r>
      <w:r w:rsidR="00406225">
        <w:rPr>
          <w:sz w:val="28"/>
          <w:szCs w:val="28"/>
        </w:rPr>
        <w:t xml:space="preserve"> установленной</w:t>
      </w:r>
      <w:r w:rsidRPr="00EC1451">
        <w:rPr>
          <w:sz w:val="28"/>
          <w:szCs w:val="28"/>
        </w:rPr>
        <w:t xml:space="preserve"> для различных видов работ с нормальными условиями труда.</w:t>
      </w:r>
    </w:p>
    <w:p w:rsidR="00CE5886" w:rsidRPr="009548AE" w:rsidRDefault="00CE5886" w:rsidP="00CE5886">
      <w:pPr>
        <w:ind w:firstLine="708"/>
        <w:contextualSpacing/>
        <w:jc w:val="both"/>
        <w:rPr>
          <w:sz w:val="28"/>
          <w:szCs w:val="28"/>
        </w:rPr>
      </w:pPr>
      <w:r w:rsidRPr="00EC1451">
        <w:rPr>
          <w:sz w:val="28"/>
          <w:szCs w:val="28"/>
        </w:rPr>
        <w:t>9. Выплаты работникам учреждения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дни):</w:t>
      </w:r>
    </w:p>
    <w:p w:rsidR="00CE5886" w:rsidRPr="009548AE" w:rsidRDefault="00CE5886" w:rsidP="00175B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48AE">
        <w:rPr>
          <w:sz w:val="28"/>
          <w:szCs w:val="28"/>
        </w:rPr>
        <w:t>)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</w:t>
      </w:r>
      <w:r w:rsidR="00CB5331">
        <w:rPr>
          <w:sz w:val="28"/>
          <w:szCs w:val="28"/>
        </w:rPr>
        <w:t>деленной трудовым договором</w:t>
      </w:r>
      <w:r w:rsidR="00E469D4">
        <w:rPr>
          <w:sz w:val="28"/>
          <w:szCs w:val="28"/>
        </w:rPr>
        <w:t>,</w:t>
      </w:r>
      <w:r w:rsidRPr="009548AE">
        <w:rPr>
          <w:sz w:val="28"/>
          <w:szCs w:val="28"/>
        </w:rPr>
        <w:t xml:space="preserve"> </w:t>
      </w:r>
      <w:r w:rsidR="00E469D4">
        <w:rPr>
          <w:sz w:val="28"/>
          <w:szCs w:val="28"/>
        </w:rPr>
        <w:t>р</w:t>
      </w:r>
      <w:r w:rsidRPr="009548AE">
        <w:rPr>
          <w:sz w:val="28"/>
          <w:szCs w:val="28"/>
        </w:rPr>
        <w:t>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CE5886" w:rsidRPr="009548AE" w:rsidRDefault="00CE5886" w:rsidP="00CE58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48AE">
        <w:rPr>
          <w:sz w:val="28"/>
          <w:szCs w:val="28"/>
        </w:rPr>
        <w:t>) за сверхурочную работу оплата производится за первые</w:t>
      </w:r>
      <w:r w:rsidR="00E469D4">
        <w:rPr>
          <w:sz w:val="28"/>
          <w:szCs w:val="28"/>
        </w:rPr>
        <w:t xml:space="preserve"> два часа работы</w:t>
      </w:r>
      <w:r w:rsidRPr="009548AE">
        <w:rPr>
          <w:sz w:val="28"/>
          <w:szCs w:val="28"/>
        </w:rPr>
        <w:t xml:space="preserve"> в полуторно</w:t>
      </w:r>
      <w:r w:rsidR="00E469D4">
        <w:rPr>
          <w:sz w:val="28"/>
          <w:szCs w:val="28"/>
        </w:rPr>
        <w:t>м размере, за последующие часы</w:t>
      </w:r>
      <w:r w:rsidRPr="009548AE">
        <w:rPr>
          <w:sz w:val="28"/>
          <w:szCs w:val="28"/>
        </w:rPr>
        <w:t xml:space="preserve"> </w:t>
      </w:r>
      <w:r w:rsidR="0094706C">
        <w:rPr>
          <w:sz w:val="28"/>
          <w:szCs w:val="28"/>
        </w:rPr>
        <w:t xml:space="preserve">- </w:t>
      </w:r>
      <w:r w:rsidRPr="009548AE">
        <w:rPr>
          <w:sz w:val="28"/>
          <w:szCs w:val="28"/>
        </w:rPr>
        <w:t xml:space="preserve">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 </w:t>
      </w:r>
    </w:p>
    <w:p w:rsidR="00CE5886" w:rsidRPr="009548AE" w:rsidRDefault="00CE5886" w:rsidP="00CE588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48AE">
        <w:rPr>
          <w:sz w:val="28"/>
          <w:szCs w:val="28"/>
        </w:rPr>
        <w:t>) за работу в ночное время (с 22 ча</w:t>
      </w:r>
      <w:r w:rsidR="00E469D4">
        <w:rPr>
          <w:sz w:val="28"/>
          <w:szCs w:val="28"/>
        </w:rPr>
        <w:t xml:space="preserve">с. 00 мин. до 06 час. 00 мин.) </w:t>
      </w:r>
      <w:r w:rsidR="0094706C">
        <w:rPr>
          <w:sz w:val="28"/>
          <w:szCs w:val="28"/>
        </w:rPr>
        <w:t>-</w:t>
      </w:r>
      <w:r w:rsidR="00E469D4">
        <w:rPr>
          <w:sz w:val="28"/>
          <w:szCs w:val="28"/>
        </w:rPr>
        <w:t xml:space="preserve">        </w:t>
      </w:r>
      <w:r w:rsidRPr="009548AE">
        <w:rPr>
          <w:sz w:val="28"/>
          <w:szCs w:val="28"/>
        </w:rPr>
        <w:t xml:space="preserve"> 40 </w:t>
      </w:r>
      <w:r w:rsidRPr="001F2D52">
        <w:rPr>
          <w:sz w:val="28"/>
          <w:szCs w:val="28"/>
        </w:rPr>
        <w:t>процентов часовой тарифной ставки (оклада) за каждый</w:t>
      </w:r>
      <w:r w:rsidRPr="009548AE">
        <w:rPr>
          <w:sz w:val="28"/>
          <w:szCs w:val="28"/>
        </w:rPr>
        <w:t xml:space="preserve"> час работы в ночное время;</w:t>
      </w:r>
    </w:p>
    <w:p w:rsidR="0094706C" w:rsidRDefault="00563848" w:rsidP="009470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C9E" w:rsidRPr="009548AE">
        <w:rPr>
          <w:sz w:val="28"/>
          <w:szCs w:val="28"/>
        </w:rPr>
        <w:t>) за работу в выходные и нерабочие праздничные дни:</w:t>
      </w:r>
    </w:p>
    <w:p w:rsidR="00812C9E" w:rsidRPr="009548AE" w:rsidRDefault="00812C9E" w:rsidP="009470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lastRenderedPageBreak/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</w:t>
      </w:r>
      <w:r w:rsidR="000B7388">
        <w:rPr>
          <w:sz w:val="28"/>
          <w:szCs w:val="28"/>
        </w:rPr>
        <w:t>)</w:t>
      </w:r>
      <w:r w:rsidR="00D17981">
        <w:rPr>
          <w:sz w:val="28"/>
          <w:szCs w:val="28"/>
        </w:rPr>
        <w:t xml:space="preserve"> за день или час работы</w:t>
      </w:r>
      <w:r w:rsidRPr="009548AE">
        <w:rPr>
          <w:sz w:val="28"/>
          <w:szCs w:val="28"/>
        </w:rPr>
        <w:t xml:space="preserve"> сверх должностного оклада;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если работа производилась сверх месячной нормы рабочего времени – в размере двойной дневной или часовой ставки (части должностного оклада</w:t>
      </w:r>
      <w:r w:rsidR="000B7388">
        <w:rPr>
          <w:sz w:val="28"/>
          <w:szCs w:val="28"/>
        </w:rPr>
        <w:t>)</w:t>
      </w:r>
      <w:r w:rsidR="00D17981">
        <w:rPr>
          <w:sz w:val="28"/>
          <w:szCs w:val="28"/>
        </w:rPr>
        <w:t xml:space="preserve"> за день или час работы</w:t>
      </w:r>
      <w:r w:rsidRPr="009548AE">
        <w:rPr>
          <w:sz w:val="28"/>
          <w:szCs w:val="28"/>
        </w:rPr>
        <w:t xml:space="preserve"> сверх должностного оклада.</w:t>
      </w:r>
    </w:p>
    <w:p w:rsidR="00812C9E" w:rsidRPr="009548AE" w:rsidRDefault="00861B8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По желанию работника у</w:t>
      </w:r>
      <w:r w:rsidR="00812C9E" w:rsidRPr="009548AE">
        <w:rPr>
          <w:sz w:val="28"/>
          <w:szCs w:val="28"/>
        </w:rPr>
        <w:t>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</w:t>
      </w:r>
      <w:r w:rsidR="009142E2">
        <w:rPr>
          <w:sz w:val="28"/>
          <w:szCs w:val="28"/>
        </w:rPr>
        <w:t xml:space="preserve"> день отдыха оплате не подлежит.</w:t>
      </w:r>
    </w:p>
    <w:p w:rsidR="00812C9E" w:rsidRPr="009548AE" w:rsidRDefault="00861B8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10</w:t>
      </w:r>
      <w:r w:rsidR="00812C9E" w:rsidRPr="009548AE">
        <w:rPr>
          <w:sz w:val="28"/>
          <w:szCs w:val="28"/>
        </w:rPr>
        <w:t>. Условия и порядок осуществления выплат стиму</w:t>
      </w:r>
      <w:r w:rsidRPr="009548AE">
        <w:rPr>
          <w:sz w:val="28"/>
          <w:szCs w:val="28"/>
        </w:rPr>
        <w:t>лирующего характера работникам у</w:t>
      </w:r>
      <w:r w:rsidR="00812C9E" w:rsidRPr="009548AE">
        <w:rPr>
          <w:sz w:val="28"/>
          <w:szCs w:val="28"/>
        </w:rPr>
        <w:t xml:space="preserve">чреждения устанавливаются в соответствии с </w:t>
      </w:r>
      <w:r w:rsidRPr="009548AE">
        <w:rPr>
          <w:sz w:val="28"/>
          <w:szCs w:val="28"/>
        </w:rPr>
        <w:t xml:space="preserve">пунктом 3 настоящего Положения, </w:t>
      </w:r>
      <w:r w:rsidR="00812C9E" w:rsidRPr="009548AE">
        <w:rPr>
          <w:sz w:val="28"/>
          <w:szCs w:val="28"/>
        </w:rPr>
        <w:t>коллективным договором</w:t>
      </w:r>
      <w:r w:rsidR="000219D9">
        <w:rPr>
          <w:sz w:val="28"/>
          <w:szCs w:val="28"/>
        </w:rPr>
        <w:t xml:space="preserve"> учреждения</w:t>
      </w:r>
      <w:r w:rsidR="00812C9E" w:rsidRPr="009548AE">
        <w:rPr>
          <w:sz w:val="28"/>
          <w:szCs w:val="28"/>
        </w:rPr>
        <w:t>, соглашениями, локальными нормативными актами, трудовыми договор</w:t>
      </w:r>
      <w:r w:rsidRPr="009548AE">
        <w:rPr>
          <w:sz w:val="28"/>
          <w:szCs w:val="28"/>
        </w:rPr>
        <w:t>ами с учетом разрабатываемых в у</w:t>
      </w:r>
      <w:r w:rsidR="00812C9E" w:rsidRPr="009548AE">
        <w:rPr>
          <w:sz w:val="28"/>
          <w:szCs w:val="28"/>
        </w:rPr>
        <w:t xml:space="preserve">чреждении показателей и критериев оценки </w:t>
      </w:r>
      <w:r w:rsidRPr="009548AE">
        <w:rPr>
          <w:sz w:val="28"/>
          <w:szCs w:val="28"/>
        </w:rPr>
        <w:t>эффективности труда работников у</w:t>
      </w:r>
      <w:r w:rsidR="00812C9E" w:rsidRPr="009548AE">
        <w:rPr>
          <w:sz w:val="28"/>
          <w:szCs w:val="28"/>
        </w:rPr>
        <w:t>чреждения.</w:t>
      </w:r>
    </w:p>
    <w:p w:rsidR="00812C9E" w:rsidRPr="009548AE" w:rsidRDefault="00861B8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11</w:t>
      </w:r>
      <w:r w:rsidR="00812C9E" w:rsidRPr="009548AE">
        <w:rPr>
          <w:sz w:val="28"/>
          <w:szCs w:val="28"/>
        </w:rPr>
        <w:t>. К выплатам стимулирующего характера относятся: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1) выплаты за интенсивность и высокие результаты работы;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2) выплаты за качество выполняемых работ;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3) выплаты за стаж непрерывной работы, выслугу лет;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4) премиальные выплаты по итогам работы.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Объем средств на осуществление выплат стимулирующего характера составляет не менее 30 процентов сред</w:t>
      </w:r>
      <w:r w:rsidR="00861B84" w:rsidRPr="009548AE">
        <w:rPr>
          <w:sz w:val="28"/>
          <w:szCs w:val="28"/>
        </w:rPr>
        <w:t>ств на оплату труда работников у</w:t>
      </w:r>
      <w:r w:rsidRPr="009548AE">
        <w:rPr>
          <w:sz w:val="28"/>
          <w:szCs w:val="28"/>
        </w:rPr>
        <w:t>чреждения, формируемых за счет всех финансовых источников.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Выплаты стимулирующего характера устанавливаются к должностным окладам в виде надбавок (премий) и выплачиваются в пределах фонда оплаты труда.</w:t>
      </w:r>
    </w:p>
    <w:p w:rsidR="00812C9E" w:rsidRPr="009548AE" w:rsidRDefault="00C0423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12</w:t>
      </w:r>
      <w:r w:rsidR="00812C9E" w:rsidRPr="009548AE">
        <w:rPr>
          <w:sz w:val="28"/>
          <w:szCs w:val="28"/>
        </w:rPr>
        <w:t>. Выплата за интенсивность и высокие результаты работы: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надбавка за особые условия </w:t>
      </w:r>
      <w:r w:rsidRPr="00EC1451">
        <w:rPr>
          <w:sz w:val="28"/>
          <w:szCs w:val="28"/>
        </w:rPr>
        <w:t>труда (</w:t>
      </w:r>
      <w:r w:rsidR="00861B84" w:rsidRPr="00EC1451">
        <w:rPr>
          <w:sz w:val="28"/>
          <w:szCs w:val="28"/>
        </w:rPr>
        <w:t xml:space="preserve">интенсивность </w:t>
      </w:r>
      <w:r w:rsidRPr="00EC1451">
        <w:rPr>
          <w:sz w:val="28"/>
          <w:szCs w:val="28"/>
        </w:rPr>
        <w:t>и</w:t>
      </w:r>
      <w:r w:rsidR="00861B84" w:rsidRPr="00EC1451"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напряженность работы</w:t>
      </w:r>
      <w:r w:rsidR="00861B84" w:rsidRPr="00EC1451">
        <w:rPr>
          <w:sz w:val="28"/>
          <w:szCs w:val="28"/>
        </w:rPr>
        <w:t>)</w:t>
      </w:r>
      <w:r w:rsidR="00FA2352" w:rsidRPr="00EC1451">
        <w:rPr>
          <w:sz w:val="28"/>
          <w:szCs w:val="28"/>
        </w:rPr>
        <w:t xml:space="preserve"> работникам</w:t>
      </w:r>
      <w:r w:rsidR="00861B84" w:rsidRPr="00EC1451">
        <w:rPr>
          <w:sz w:val="28"/>
          <w:szCs w:val="28"/>
        </w:rPr>
        <w:t xml:space="preserve"> у</w:t>
      </w:r>
      <w:r w:rsidRPr="00EC1451">
        <w:rPr>
          <w:sz w:val="28"/>
          <w:szCs w:val="28"/>
        </w:rPr>
        <w:t>чреждения</w:t>
      </w:r>
      <w:r w:rsidR="00861B84" w:rsidRPr="00EC1451"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– до 100 процентов</w:t>
      </w:r>
      <w:r w:rsidRPr="009548AE">
        <w:rPr>
          <w:sz w:val="28"/>
          <w:szCs w:val="28"/>
        </w:rPr>
        <w:t xml:space="preserve"> должностного оклада.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Условия, порядок и критерии выплаты надбавки за особые условия труда опред</w:t>
      </w:r>
      <w:r w:rsidR="00C04234" w:rsidRPr="009548AE">
        <w:rPr>
          <w:sz w:val="28"/>
          <w:szCs w:val="28"/>
        </w:rPr>
        <w:t>еляются коллективным договором у</w:t>
      </w:r>
      <w:r w:rsidRPr="009548AE">
        <w:rPr>
          <w:sz w:val="28"/>
          <w:szCs w:val="28"/>
        </w:rPr>
        <w:t>чреждения.</w:t>
      </w:r>
    </w:p>
    <w:p w:rsidR="00812C9E" w:rsidRPr="009548AE" w:rsidRDefault="00C0423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13</w:t>
      </w:r>
      <w:r w:rsidR="00812C9E" w:rsidRPr="009548AE">
        <w:rPr>
          <w:sz w:val="28"/>
          <w:szCs w:val="28"/>
        </w:rPr>
        <w:t>. Выплата за качество выполняемых работ уста</w:t>
      </w:r>
      <w:r w:rsidRPr="009548AE">
        <w:rPr>
          <w:sz w:val="28"/>
          <w:szCs w:val="28"/>
        </w:rPr>
        <w:t xml:space="preserve">навливается </w:t>
      </w:r>
      <w:r w:rsidR="00743ED0">
        <w:rPr>
          <w:sz w:val="28"/>
          <w:szCs w:val="28"/>
        </w:rPr>
        <w:t xml:space="preserve">   </w:t>
      </w:r>
      <w:r w:rsidRPr="009548AE">
        <w:rPr>
          <w:sz w:val="28"/>
          <w:szCs w:val="28"/>
        </w:rPr>
        <w:t xml:space="preserve">приказом </w:t>
      </w:r>
      <w:r w:rsidR="002952C3">
        <w:rPr>
          <w:sz w:val="28"/>
          <w:szCs w:val="28"/>
        </w:rPr>
        <w:t>руководителя</w:t>
      </w:r>
      <w:r w:rsidRPr="009548AE">
        <w:rPr>
          <w:sz w:val="28"/>
          <w:szCs w:val="28"/>
        </w:rPr>
        <w:t xml:space="preserve"> у</w:t>
      </w:r>
      <w:r w:rsidR="00812C9E" w:rsidRPr="009548AE">
        <w:rPr>
          <w:sz w:val="28"/>
          <w:szCs w:val="28"/>
        </w:rPr>
        <w:t>чреждения в размере до 100 процентов должностного оклада.</w:t>
      </w:r>
    </w:p>
    <w:p w:rsidR="00812C9E" w:rsidRPr="009548A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Условия, порядок и критерии выплаты надбавки за качество выполняемых работ опред</w:t>
      </w:r>
      <w:r w:rsidR="00C04234" w:rsidRPr="009548AE">
        <w:rPr>
          <w:sz w:val="28"/>
          <w:szCs w:val="28"/>
        </w:rPr>
        <w:t>еляются коллективным договором у</w:t>
      </w:r>
      <w:r w:rsidRPr="009548AE">
        <w:rPr>
          <w:sz w:val="28"/>
          <w:szCs w:val="28"/>
        </w:rPr>
        <w:t>чреждения.</w:t>
      </w:r>
    </w:p>
    <w:p w:rsidR="00E469D4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К основным критериям </w:t>
      </w:r>
      <w:proofErr w:type="gramStart"/>
      <w:r w:rsidRPr="009548AE">
        <w:rPr>
          <w:sz w:val="28"/>
          <w:szCs w:val="28"/>
        </w:rPr>
        <w:t xml:space="preserve">оценки </w:t>
      </w:r>
      <w:r w:rsidR="00C04234" w:rsidRPr="009548AE">
        <w:rPr>
          <w:sz w:val="28"/>
          <w:szCs w:val="28"/>
        </w:rPr>
        <w:t>эффективности труда работников у</w:t>
      </w:r>
      <w:r w:rsidR="00743ED0">
        <w:rPr>
          <w:sz w:val="28"/>
          <w:szCs w:val="28"/>
        </w:rPr>
        <w:t>чреждения</w:t>
      </w:r>
      <w:proofErr w:type="gramEnd"/>
      <w:r w:rsidR="00743ED0">
        <w:rPr>
          <w:sz w:val="28"/>
          <w:szCs w:val="28"/>
        </w:rPr>
        <w:t xml:space="preserve"> относятся </w:t>
      </w:r>
      <w:r w:rsidR="00B762C2">
        <w:rPr>
          <w:sz w:val="28"/>
          <w:szCs w:val="28"/>
        </w:rPr>
        <w:t xml:space="preserve">добросовестное и </w:t>
      </w:r>
      <w:r w:rsidR="0091510E" w:rsidRPr="009548AE">
        <w:rPr>
          <w:sz w:val="28"/>
          <w:szCs w:val="28"/>
        </w:rPr>
        <w:t xml:space="preserve">качественное исполнение профессиональных и должностных обязанностей, </w:t>
      </w:r>
      <w:r w:rsidRPr="009548AE">
        <w:rPr>
          <w:sz w:val="28"/>
          <w:szCs w:val="28"/>
        </w:rPr>
        <w:t>профессионализм и оперативность при выполнении трудовых функций.</w:t>
      </w:r>
    </w:p>
    <w:p w:rsidR="00812C9E" w:rsidRPr="009548AE" w:rsidRDefault="00C04234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14</w:t>
      </w:r>
      <w:r w:rsidR="00812C9E" w:rsidRPr="009548AE">
        <w:rPr>
          <w:sz w:val="28"/>
          <w:szCs w:val="28"/>
        </w:rPr>
        <w:t xml:space="preserve">. Выплаты за стаж непрерывной работы, выслугу лет выплачиваются к </w:t>
      </w:r>
      <w:r w:rsidRPr="009548AE">
        <w:rPr>
          <w:sz w:val="28"/>
          <w:szCs w:val="28"/>
        </w:rPr>
        <w:t>должностным окладам работников у</w:t>
      </w:r>
      <w:r w:rsidR="00812C9E" w:rsidRPr="009548AE">
        <w:rPr>
          <w:sz w:val="28"/>
          <w:szCs w:val="28"/>
        </w:rPr>
        <w:t>чреждения в следующих размерах</w:t>
      </w:r>
      <w:r w:rsidR="00853EF9">
        <w:rPr>
          <w:sz w:val="28"/>
          <w:szCs w:val="28"/>
        </w:rPr>
        <w:br/>
      </w:r>
      <w:r w:rsidR="00812C9E" w:rsidRPr="009548AE">
        <w:rPr>
          <w:sz w:val="28"/>
          <w:szCs w:val="28"/>
        </w:rPr>
        <w:lastRenderedPageBreak/>
        <w:t>от должностного оклада:</w:t>
      </w:r>
    </w:p>
    <w:p w:rsidR="00812C9E" w:rsidRPr="009548A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от 1 года до 3 лет – 5 процентов;</w:t>
      </w:r>
    </w:p>
    <w:p w:rsidR="00812C9E" w:rsidRPr="009548A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от 3 до 10 лет – 10 процентов;</w:t>
      </w:r>
    </w:p>
    <w:p w:rsidR="00812C9E" w:rsidRPr="009548A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от 10 до 20 лет – 15 процентов;</w:t>
      </w:r>
    </w:p>
    <w:p w:rsidR="00812C9E" w:rsidRPr="009548A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свыше 20 лет – 20 процентов.</w:t>
      </w:r>
    </w:p>
    <w:p w:rsidR="00812C9E" w:rsidRPr="009548AE" w:rsidRDefault="00812C9E" w:rsidP="00632255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Назначение надбавки за стаж непрерывной работы, выслугу лет производится </w:t>
      </w:r>
      <w:r w:rsidR="00C04234" w:rsidRPr="009548AE">
        <w:rPr>
          <w:sz w:val="28"/>
          <w:szCs w:val="28"/>
        </w:rPr>
        <w:t xml:space="preserve">на основании приказа </w:t>
      </w:r>
      <w:r w:rsidR="002952C3">
        <w:rPr>
          <w:sz w:val="28"/>
          <w:szCs w:val="28"/>
        </w:rPr>
        <w:t>руководителя</w:t>
      </w:r>
      <w:r w:rsidR="00C04234" w:rsidRPr="009548AE">
        <w:rPr>
          <w:sz w:val="28"/>
          <w:szCs w:val="28"/>
        </w:rPr>
        <w:t xml:space="preserve"> у</w:t>
      </w:r>
      <w:r w:rsidRPr="009548AE">
        <w:rPr>
          <w:sz w:val="28"/>
          <w:szCs w:val="28"/>
        </w:rPr>
        <w:t>чреждения</w:t>
      </w:r>
      <w:r w:rsidR="0091510E" w:rsidRPr="009548AE">
        <w:rPr>
          <w:sz w:val="28"/>
          <w:szCs w:val="28"/>
        </w:rPr>
        <w:t xml:space="preserve"> по представлению созданной в учреждении комиссии</w:t>
      </w:r>
      <w:r w:rsidR="00B762C2">
        <w:rPr>
          <w:sz w:val="28"/>
          <w:szCs w:val="28"/>
        </w:rPr>
        <w:t xml:space="preserve"> по установлению трудового стажа, дающего право на получение надбавки за выслугу л</w:t>
      </w:r>
      <w:r w:rsidR="0094706C">
        <w:rPr>
          <w:sz w:val="28"/>
          <w:szCs w:val="28"/>
        </w:rPr>
        <w:t>ет к должностному окладу (ставке</w:t>
      </w:r>
      <w:r w:rsidR="00B762C2">
        <w:rPr>
          <w:sz w:val="28"/>
          <w:szCs w:val="28"/>
        </w:rPr>
        <w:t xml:space="preserve">) </w:t>
      </w:r>
      <w:r w:rsidR="0094706C">
        <w:rPr>
          <w:sz w:val="28"/>
          <w:szCs w:val="28"/>
        </w:rPr>
        <w:t>работника учреждения</w:t>
      </w:r>
      <w:r w:rsidRPr="009548AE">
        <w:rPr>
          <w:sz w:val="28"/>
          <w:szCs w:val="28"/>
        </w:rPr>
        <w:t>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</w:t>
      </w:r>
      <w:r w:rsidR="00C04234" w:rsidRPr="009548AE">
        <w:rPr>
          <w:sz w:val="28"/>
          <w:szCs w:val="28"/>
        </w:rPr>
        <w:t>5</w:t>
      </w:r>
      <w:r w:rsidRPr="009548AE">
        <w:rPr>
          <w:sz w:val="28"/>
          <w:szCs w:val="28"/>
        </w:rPr>
        <w:t>. Премиальные выплаты по итогам работы: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1) премия по итогам работы за месяц устанавливается в размере до</w:t>
      </w:r>
      <w:r w:rsidR="00521943">
        <w:rPr>
          <w:sz w:val="28"/>
          <w:szCs w:val="28"/>
        </w:rPr>
        <w:t xml:space="preserve">   </w:t>
      </w:r>
      <w:r w:rsidRPr="009548AE">
        <w:rPr>
          <w:sz w:val="28"/>
          <w:szCs w:val="28"/>
        </w:rPr>
        <w:t>100 процентов должностного оклада;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2) премия за выполнение особо важных и срочных работ устанавливается в размере до двух должностных окладов за с</w:t>
      </w:r>
      <w:r w:rsidR="00E1315F">
        <w:rPr>
          <w:sz w:val="28"/>
          <w:szCs w:val="28"/>
        </w:rPr>
        <w:t>чет экономии фонда оплаты труда.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Р</w:t>
      </w:r>
      <w:r w:rsidR="00C04234" w:rsidRPr="009548AE">
        <w:rPr>
          <w:sz w:val="28"/>
          <w:szCs w:val="28"/>
        </w:rPr>
        <w:t>аботникам у</w:t>
      </w:r>
      <w:r w:rsidRPr="009548AE">
        <w:rPr>
          <w:sz w:val="28"/>
          <w:szCs w:val="28"/>
        </w:rPr>
        <w:t>чреждения выплачивается единовременное денежное вознаграждение (премия) за добросовестное выполнение должностных обязанносте</w:t>
      </w:r>
      <w:r w:rsidR="00E1315F">
        <w:rPr>
          <w:sz w:val="28"/>
          <w:szCs w:val="28"/>
        </w:rPr>
        <w:t xml:space="preserve">й по итогам календарного года </w:t>
      </w:r>
      <w:r w:rsidRPr="009548AE">
        <w:rPr>
          <w:sz w:val="28"/>
          <w:szCs w:val="28"/>
        </w:rPr>
        <w:t>за счет экономии фонда оплаты труда.</w:t>
      </w:r>
    </w:p>
    <w:p w:rsidR="00812C9E" w:rsidRPr="00812C9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Условия, порядок и критерии премирования опред</w:t>
      </w:r>
      <w:r w:rsidR="00C04234" w:rsidRPr="009548AE">
        <w:rPr>
          <w:sz w:val="28"/>
          <w:szCs w:val="28"/>
        </w:rPr>
        <w:t>еляются коллективным договором у</w:t>
      </w:r>
      <w:r w:rsidRPr="009548AE">
        <w:rPr>
          <w:sz w:val="28"/>
          <w:szCs w:val="28"/>
        </w:rPr>
        <w:t>чреждения.</w:t>
      </w:r>
    </w:p>
    <w:p w:rsidR="007B3EC7" w:rsidRPr="00A74CF4" w:rsidRDefault="00C04234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B61FF" w:rsidRPr="00A74CF4">
        <w:rPr>
          <w:rFonts w:ascii="Times New Roman" w:hAnsi="Times New Roman" w:cs="Times New Roman"/>
          <w:sz w:val="28"/>
          <w:szCs w:val="28"/>
        </w:rPr>
        <w:t>. Штатное расписание у</w:t>
      </w:r>
      <w:r w:rsidR="007B3EC7" w:rsidRPr="00A74CF4">
        <w:rPr>
          <w:rFonts w:ascii="Times New Roman" w:hAnsi="Times New Roman" w:cs="Times New Roman"/>
          <w:sz w:val="28"/>
          <w:szCs w:val="28"/>
        </w:rPr>
        <w:t>чрежде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ния утверждается 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у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BB61FF" w:rsidRPr="00A74CF4">
        <w:rPr>
          <w:rFonts w:ascii="Times New Roman" w:hAnsi="Times New Roman" w:cs="Times New Roman"/>
          <w:sz w:val="28"/>
          <w:szCs w:val="28"/>
        </w:rPr>
        <w:t>по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анию 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с 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ко</w:t>
      </w:r>
      <w:r w:rsidR="00412265" w:rsidRPr="00A74CF4">
        <w:rPr>
          <w:rFonts w:ascii="Times New Roman" w:hAnsi="Times New Roman" w:cs="Times New Roman"/>
          <w:sz w:val="28"/>
          <w:szCs w:val="28"/>
        </w:rPr>
        <w:t>митета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</w:t>
      </w:r>
      <w:r w:rsidR="00C933DD">
        <w:rPr>
          <w:rFonts w:ascii="Times New Roman" w:hAnsi="Times New Roman" w:cs="Times New Roman"/>
          <w:sz w:val="28"/>
          <w:szCs w:val="28"/>
        </w:rPr>
        <w:t xml:space="preserve"> </w:t>
      </w:r>
      <w:r w:rsidR="00412265" w:rsidRPr="00A74CF4">
        <w:rPr>
          <w:rFonts w:ascii="Times New Roman" w:hAnsi="Times New Roman" w:cs="Times New Roman"/>
          <w:sz w:val="28"/>
          <w:szCs w:val="28"/>
        </w:rPr>
        <w:t>(далее</w:t>
      </w:r>
      <w:r w:rsidR="0043672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 – </w:t>
      </w:r>
      <w:r w:rsidR="0043672C">
        <w:rPr>
          <w:rFonts w:ascii="Times New Roman" w:hAnsi="Times New Roman" w:cs="Times New Roman"/>
          <w:sz w:val="28"/>
          <w:szCs w:val="28"/>
        </w:rPr>
        <w:t xml:space="preserve">комитет, </w:t>
      </w:r>
      <w:r w:rsidR="0062268A">
        <w:rPr>
          <w:rFonts w:ascii="Times New Roman" w:hAnsi="Times New Roman" w:cs="Times New Roman"/>
          <w:sz w:val="28"/>
          <w:szCs w:val="28"/>
        </w:rPr>
        <w:t>руководитель к</w:t>
      </w:r>
      <w:r w:rsidR="00412265" w:rsidRPr="00A74CF4">
        <w:rPr>
          <w:rFonts w:ascii="Times New Roman" w:hAnsi="Times New Roman" w:cs="Times New Roman"/>
          <w:sz w:val="28"/>
          <w:szCs w:val="28"/>
        </w:rPr>
        <w:t>омитет</w:t>
      </w:r>
      <w:r w:rsidR="0062268A">
        <w:rPr>
          <w:rFonts w:ascii="Times New Roman" w:hAnsi="Times New Roman" w:cs="Times New Roman"/>
          <w:sz w:val="28"/>
          <w:szCs w:val="28"/>
        </w:rPr>
        <w:t>а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) и включает в себя все должности </w:t>
      </w:r>
      <w:r w:rsidR="009D2D58">
        <w:rPr>
          <w:rFonts w:ascii="Times New Roman" w:hAnsi="Times New Roman" w:cs="Times New Roman"/>
          <w:sz w:val="28"/>
          <w:szCs w:val="28"/>
        </w:rPr>
        <w:t>работников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933DD">
        <w:rPr>
          <w:rFonts w:ascii="Times New Roman" w:hAnsi="Times New Roman" w:cs="Times New Roman"/>
          <w:sz w:val="28"/>
          <w:szCs w:val="28"/>
        </w:rPr>
        <w:t>.</w:t>
      </w:r>
    </w:p>
    <w:p w:rsidR="0033019A" w:rsidRPr="001F2D52" w:rsidRDefault="00B768A9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52">
        <w:rPr>
          <w:rFonts w:ascii="Times New Roman" w:hAnsi="Times New Roman" w:cs="Times New Roman"/>
          <w:sz w:val="28"/>
          <w:szCs w:val="28"/>
        </w:rPr>
        <w:t>17</w:t>
      </w:r>
      <w:r w:rsidR="007B3EC7" w:rsidRPr="001F2D52">
        <w:rPr>
          <w:rFonts w:ascii="Times New Roman" w:hAnsi="Times New Roman" w:cs="Times New Roman"/>
          <w:sz w:val="28"/>
          <w:szCs w:val="28"/>
        </w:rPr>
        <w:t xml:space="preserve">. </w:t>
      </w:r>
      <w:r w:rsidR="005137DE" w:rsidRPr="001F2D52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12265" w:rsidRPr="001F2D52">
        <w:rPr>
          <w:rFonts w:ascii="Times New Roman" w:hAnsi="Times New Roman" w:cs="Times New Roman"/>
          <w:sz w:val="28"/>
          <w:szCs w:val="28"/>
        </w:rPr>
        <w:t>у</w:t>
      </w:r>
      <w:r w:rsidR="005137DE" w:rsidRPr="001F2D52">
        <w:rPr>
          <w:rFonts w:ascii="Times New Roman" w:hAnsi="Times New Roman" w:cs="Times New Roman"/>
          <w:sz w:val="28"/>
          <w:szCs w:val="28"/>
        </w:rPr>
        <w:t>чреждения формируется на календарн</w:t>
      </w:r>
      <w:r w:rsidR="0083203D" w:rsidRPr="001F2D52">
        <w:rPr>
          <w:rFonts w:ascii="Times New Roman" w:hAnsi="Times New Roman" w:cs="Times New Roman"/>
          <w:sz w:val="28"/>
          <w:szCs w:val="28"/>
        </w:rPr>
        <w:t>ый год исходя из объема субсидии</w:t>
      </w:r>
      <w:r w:rsidR="007D4C07" w:rsidRPr="001F2D52">
        <w:rPr>
          <w:rFonts w:ascii="Times New Roman" w:hAnsi="Times New Roman" w:cs="Times New Roman"/>
          <w:sz w:val="28"/>
          <w:szCs w:val="28"/>
        </w:rPr>
        <w:t>, пост</w:t>
      </w:r>
      <w:r w:rsidR="0083203D" w:rsidRPr="001F2D52">
        <w:rPr>
          <w:rFonts w:ascii="Times New Roman" w:hAnsi="Times New Roman" w:cs="Times New Roman"/>
          <w:sz w:val="28"/>
          <w:szCs w:val="28"/>
        </w:rPr>
        <w:t>упившей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E1315F" w:rsidRPr="001F2D52">
        <w:rPr>
          <w:rFonts w:ascii="Times New Roman" w:hAnsi="Times New Roman" w:cs="Times New Roman"/>
          <w:sz w:val="28"/>
          <w:szCs w:val="28"/>
        </w:rPr>
        <w:t xml:space="preserve">учреждению из бюджета города Ставрополя </w:t>
      </w:r>
      <w:r w:rsidR="00412265" w:rsidRPr="001F2D5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E1315F" w:rsidRPr="001F2D52">
        <w:rPr>
          <w:rFonts w:ascii="Times New Roman" w:hAnsi="Times New Roman" w:cs="Times New Roman"/>
          <w:sz w:val="28"/>
          <w:szCs w:val="28"/>
        </w:rPr>
        <w:t>,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5137DE" w:rsidRPr="001F2D52">
        <w:rPr>
          <w:rFonts w:ascii="Times New Roman" w:hAnsi="Times New Roman" w:cs="Times New Roman"/>
          <w:sz w:val="28"/>
          <w:szCs w:val="28"/>
        </w:rPr>
        <w:t>и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37DE" w:rsidRPr="001F2D52">
        <w:rPr>
          <w:rFonts w:ascii="Times New Roman" w:hAnsi="Times New Roman" w:cs="Times New Roman"/>
          <w:sz w:val="28"/>
          <w:szCs w:val="28"/>
        </w:rPr>
        <w:t>,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5E7373" w:rsidRPr="001F2D52">
        <w:rPr>
          <w:rFonts w:ascii="Times New Roman" w:hAnsi="Times New Roman" w:cs="Times New Roman"/>
          <w:sz w:val="28"/>
          <w:szCs w:val="28"/>
        </w:rPr>
        <w:t>ающ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их от </w:t>
      </w:r>
      <w:r w:rsidR="005E7373" w:rsidRPr="001F2D52">
        <w:rPr>
          <w:rFonts w:ascii="Times New Roman" w:hAnsi="Times New Roman" w:cs="Times New Roman"/>
          <w:sz w:val="28"/>
          <w:szCs w:val="28"/>
        </w:rPr>
        <w:t xml:space="preserve">приносящей доход </w:t>
      </w:r>
      <w:r w:rsidR="007D4C07" w:rsidRPr="001F2D52">
        <w:rPr>
          <w:rFonts w:ascii="Times New Roman" w:hAnsi="Times New Roman" w:cs="Times New Roman"/>
          <w:sz w:val="28"/>
          <w:szCs w:val="28"/>
        </w:rPr>
        <w:t>деятельности</w:t>
      </w:r>
      <w:r w:rsidR="007B3EC7" w:rsidRPr="001F2D52">
        <w:rPr>
          <w:rFonts w:ascii="Times New Roman" w:hAnsi="Times New Roman" w:cs="Times New Roman"/>
          <w:sz w:val="28"/>
          <w:szCs w:val="28"/>
        </w:rPr>
        <w:t>.</w:t>
      </w:r>
    </w:p>
    <w:p w:rsidR="005E7373" w:rsidRPr="00A74CF4" w:rsidRDefault="00B768A9" w:rsidP="005E73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52">
        <w:rPr>
          <w:rFonts w:ascii="Times New Roman" w:hAnsi="Times New Roman" w:cs="Times New Roman"/>
          <w:sz w:val="28"/>
          <w:szCs w:val="28"/>
        </w:rPr>
        <w:t>18</w:t>
      </w:r>
      <w:r w:rsidR="005E7373" w:rsidRPr="001F2D52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</w:t>
      </w:r>
      <w:r w:rsidR="005E7373" w:rsidRPr="00A74CF4">
        <w:rPr>
          <w:rFonts w:ascii="Times New Roman" w:hAnsi="Times New Roman" w:cs="Times New Roman"/>
          <w:sz w:val="28"/>
          <w:szCs w:val="28"/>
        </w:rPr>
        <w:t xml:space="preserve"> заместителей и главного бухгалтера учреждения состоит из должностных окладов, выплат компенсационного и стимулирующего характера.</w:t>
      </w:r>
    </w:p>
    <w:p w:rsidR="005E7373" w:rsidRPr="00A74CF4" w:rsidRDefault="005E7373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A74CF4">
        <w:rPr>
          <w:rFonts w:ascii="Times New Roman" w:hAnsi="Times New Roman" w:cs="Times New Roman"/>
          <w:sz w:val="28"/>
          <w:szCs w:val="28"/>
        </w:rPr>
        <w:t xml:space="preserve"> определяется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сложности труда, особенностей деятельности и </w:t>
      </w:r>
      <w:r w:rsidR="00384578">
        <w:rPr>
          <w:rFonts w:ascii="Times New Roman" w:hAnsi="Times New Roman" w:cs="Times New Roman"/>
          <w:sz w:val="28"/>
          <w:szCs w:val="28"/>
        </w:rPr>
        <w:t>значимости учреждения</w:t>
      </w:r>
      <w:r w:rsidRPr="00A74CF4">
        <w:rPr>
          <w:rFonts w:ascii="Times New Roman" w:hAnsi="Times New Roman" w:cs="Times New Roman"/>
          <w:sz w:val="28"/>
          <w:szCs w:val="28"/>
        </w:rPr>
        <w:t>.</w:t>
      </w:r>
    </w:p>
    <w:p w:rsidR="005E7373" w:rsidRPr="002B53A1" w:rsidRDefault="005E7373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заместителей</w:t>
      </w:r>
      <w:r w:rsidRPr="002B53A1">
        <w:rPr>
          <w:rFonts w:ascii="Times New Roman" w:hAnsi="Times New Roman" w:cs="Times New Roman"/>
          <w:sz w:val="28"/>
          <w:szCs w:val="28"/>
        </w:rPr>
        <w:t xml:space="preserve"> руководителя и главного бухгалтера учреждения устанавливаются на </w:t>
      </w:r>
      <w:r>
        <w:rPr>
          <w:rFonts w:ascii="Times New Roman" w:hAnsi="Times New Roman" w:cs="Times New Roman"/>
          <w:sz w:val="28"/>
          <w:szCs w:val="28"/>
        </w:rPr>
        <w:t>10 - 3</w:t>
      </w:r>
      <w:r w:rsidRPr="003B6F9F">
        <w:rPr>
          <w:rFonts w:ascii="Times New Roman" w:hAnsi="Times New Roman" w:cs="Times New Roman"/>
          <w:sz w:val="28"/>
          <w:szCs w:val="28"/>
        </w:rPr>
        <w:t>0</w:t>
      </w:r>
      <w:r w:rsidRPr="002B53A1">
        <w:rPr>
          <w:rFonts w:ascii="Times New Roman" w:hAnsi="Times New Roman" w:cs="Times New Roman"/>
          <w:sz w:val="28"/>
          <w:szCs w:val="28"/>
        </w:rPr>
        <w:t xml:space="preserve"> процентов ниже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B53A1">
        <w:rPr>
          <w:rFonts w:ascii="Times New Roman" w:hAnsi="Times New Roman" w:cs="Times New Roman"/>
          <w:sz w:val="28"/>
          <w:szCs w:val="28"/>
        </w:rPr>
        <w:t>учреждения.</w:t>
      </w:r>
    </w:p>
    <w:p w:rsidR="005E7373" w:rsidRPr="002B53A1" w:rsidRDefault="00B768A9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E7373" w:rsidRPr="002B53A1">
        <w:rPr>
          <w:rFonts w:ascii="Times New Roman" w:hAnsi="Times New Roman" w:cs="Times New Roman"/>
          <w:sz w:val="28"/>
          <w:szCs w:val="28"/>
        </w:rPr>
        <w:t>. Выплаты компенсационного характера для руководителя</w:t>
      </w:r>
      <w:r w:rsidR="005E73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>, его заме</w:t>
      </w:r>
      <w:r w:rsidR="005E7373">
        <w:rPr>
          <w:rFonts w:ascii="Times New Roman" w:hAnsi="Times New Roman" w:cs="Times New Roman"/>
          <w:sz w:val="28"/>
          <w:szCs w:val="28"/>
        </w:rPr>
        <w:t xml:space="preserve">стителей и главного бухгалтера </w:t>
      </w:r>
      <w:r w:rsidR="005E7373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0" w:history="1">
        <w:r w:rsidR="001850D7" w:rsidRPr="002C73AF">
          <w:rPr>
            <w:rFonts w:ascii="Times New Roman" w:hAnsi="Times New Roman" w:cs="Times New Roman"/>
            <w:sz w:val="28"/>
            <w:szCs w:val="28"/>
          </w:rPr>
          <w:t>пункта</w:t>
        </w:r>
        <w:r w:rsidR="0015449C" w:rsidRPr="002C73AF">
          <w:rPr>
            <w:rFonts w:ascii="Times New Roman" w:hAnsi="Times New Roman" w:cs="Times New Roman"/>
            <w:sz w:val="28"/>
            <w:szCs w:val="28"/>
          </w:rPr>
          <w:t>м</w:t>
        </w:r>
        <w:r w:rsidR="001850D7" w:rsidRPr="002C73AF">
          <w:rPr>
            <w:rFonts w:ascii="Times New Roman" w:hAnsi="Times New Roman" w:cs="Times New Roman"/>
            <w:sz w:val="28"/>
            <w:szCs w:val="28"/>
          </w:rPr>
          <w:t>и</w:t>
        </w:r>
        <w:r w:rsidR="005E7373" w:rsidRPr="002C73A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850D7" w:rsidRPr="002C73AF">
        <w:rPr>
          <w:rFonts w:ascii="Times New Roman" w:hAnsi="Times New Roman" w:cs="Times New Roman"/>
          <w:sz w:val="28"/>
          <w:szCs w:val="28"/>
        </w:rPr>
        <w:t>3,</w:t>
      </w:r>
      <w:r w:rsidR="001850D7">
        <w:t xml:space="preserve"> </w:t>
      </w:r>
      <w:r w:rsidR="005E7373">
        <w:rPr>
          <w:rFonts w:ascii="Times New Roman" w:hAnsi="Times New Roman" w:cs="Times New Roman"/>
          <w:sz w:val="28"/>
          <w:szCs w:val="28"/>
        </w:rPr>
        <w:t>6</w:t>
      </w:r>
      <w:r w:rsidR="001850D7">
        <w:rPr>
          <w:rFonts w:ascii="Times New Roman" w:hAnsi="Times New Roman" w:cs="Times New Roman"/>
          <w:sz w:val="28"/>
          <w:szCs w:val="28"/>
        </w:rPr>
        <w:t>, 7, 8, 9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26659D" w:rsidRPr="000B7388" w:rsidRDefault="0015449C" w:rsidP="00266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68A9">
        <w:rPr>
          <w:rFonts w:ascii="Times New Roman" w:hAnsi="Times New Roman" w:cs="Times New Roman"/>
          <w:sz w:val="28"/>
          <w:szCs w:val="28"/>
        </w:rPr>
        <w:t>0</w:t>
      </w:r>
      <w:r w:rsidRPr="002B53A1">
        <w:rPr>
          <w:rFonts w:ascii="Times New Roman" w:hAnsi="Times New Roman" w:cs="Times New Roman"/>
          <w:sz w:val="28"/>
          <w:szCs w:val="28"/>
        </w:rPr>
        <w:t xml:space="preserve">. </w:t>
      </w:r>
      <w:r w:rsidR="0026659D" w:rsidRPr="0026659D">
        <w:rPr>
          <w:rFonts w:ascii="Times New Roman" w:hAnsi="Times New Roman" w:cs="Times New Roman"/>
          <w:sz w:val="28"/>
          <w:szCs w:val="28"/>
        </w:rPr>
        <w:t>Руководитель комитета устанавливает руководителю учреждения выплаты стимулирующего характера</w:t>
      </w:r>
      <w:r w:rsidR="003C70A1" w:rsidRPr="003C70A1">
        <w:rPr>
          <w:rFonts w:ascii="Times New Roman" w:hAnsi="Times New Roman" w:cs="Times New Roman"/>
          <w:sz w:val="28"/>
          <w:szCs w:val="28"/>
        </w:rPr>
        <w:t>.</w:t>
      </w:r>
    </w:p>
    <w:p w:rsidR="00E50900" w:rsidRPr="00992EA8" w:rsidRDefault="00E50900" w:rsidP="002665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A8">
        <w:rPr>
          <w:rFonts w:ascii="Times New Roman" w:eastAsia="Calibri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</w:t>
      </w:r>
      <w:r w:rsidR="0043672C" w:rsidRPr="00992EA8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, его заместителей,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руководителя, его заместителей, главного бухгалтера) </w:t>
      </w:r>
      <w:r w:rsidR="003E41C3">
        <w:rPr>
          <w:rFonts w:ascii="Times New Roman" w:hAnsi="Times New Roman" w:cs="Times New Roman"/>
          <w:sz w:val="28"/>
          <w:szCs w:val="28"/>
        </w:rPr>
        <w:t>определяется приказом</w:t>
      </w:r>
      <w:r w:rsidRPr="00992EA8">
        <w:rPr>
          <w:rFonts w:ascii="Times New Roman" w:hAnsi="Times New Roman" w:cs="Times New Roman"/>
          <w:sz w:val="28"/>
          <w:szCs w:val="28"/>
        </w:rPr>
        <w:t xml:space="preserve"> руководителя комитета в кратности от 1 до 3</w:t>
      </w: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. Определение размера среднемесячной заработной платы руководителя учреждения, его заместителей, главного бухгалтера и работников учреждения осуществляется в соответствии с </w:t>
      </w:r>
      <w:hyperlink r:id="rId11" w:history="1">
        <w:r w:rsidRPr="00992EA8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E50900" w:rsidRPr="00826414" w:rsidRDefault="00E50900" w:rsidP="00803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>Соотношение</w:t>
      </w:r>
      <w:r w:rsidR="0080349A" w:rsidRPr="0080349A">
        <w:rPr>
          <w:rFonts w:eastAsia="Calibri"/>
          <w:sz w:val="28"/>
          <w:szCs w:val="28"/>
        </w:rPr>
        <w:t xml:space="preserve"> </w:t>
      </w:r>
      <w:r w:rsidR="0080349A" w:rsidRPr="00992EA8">
        <w:rPr>
          <w:rFonts w:eastAsia="Calibri"/>
          <w:sz w:val="28"/>
          <w:szCs w:val="28"/>
        </w:rPr>
        <w:t>среднемесячной</w:t>
      </w:r>
      <w:r w:rsidRPr="00992EA8">
        <w:rPr>
          <w:rFonts w:eastAsia="Calibri"/>
          <w:sz w:val="28"/>
          <w:szCs w:val="28"/>
        </w:rPr>
        <w:t xml:space="preserve"> заработной платы руководителя учреждения, его заместителей и главного бухгалтера и среднемесячной заработной платы работников учреждения определяется путем деления среднемесячной заработной платы руководителя учреждения, его заместителей и главного бухгалтера на среднемесячную заработную плату работников учреждения.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Руководителю учреждения выплаты стимулирующего характера выплачиваются по решению </w:t>
      </w:r>
      <w:r w:rsidR="00992EA8" w:rsidRPr="00992EA8">
        <w:rPr>
          <w:rFonts w:eastAsia="Calibri"/>
          <w:sz w:val="28"/>
          <w:szCs w:val="28"/>
        </w:rPr>
        <w:t>комитета</w:t>
      </w:r>
      <w:r w:rsidRPr="00992EA8">
        <w:rPr>
          <w:rFonts w:eastAsia="Calibri"/>
          <w:sz w:val="28"/>
          <w:szCs w:val="28"/>
        </w:rPr>
        <w:t xml:space="preserve">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</w:t>
      </w:r>
      <w:r w:rsidRPr="001F2D52">
        <w:rPr>
          <w:rFonts w:eastAsia="Calibri"/>
          <w:sz w:val="28"/>
          <w:szCs w:val="28"/>
        </w:rPr>
        <w:t>.</w:t>
      </w:r>
      <w:r w:rsidR="000B7388" w:rsidRPr="001F2D52">
        <w:rPr>
          <w:rFonts w:eastAsia="Calibri"/>
          <w:sz w:val="28"/>
          <w:szCs w:val="28"/>
        </w:rPr>
        <w:t xml:space="preserve"> В качестве </w:t>
      </w:r>
      <w:proofErr w:type="gramStart"/>
      <w:r w:rsidR="000B7388" w:rsidRPr="001F2D52">
        <w:rPr>
          <w:rFonts w:eastAsia="Calibri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="000B7388" w:rsidRPr="001F2D52">
        <w:rPr>
          <w:rFonts w:eastAsia="Calibri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администрации города Ставрополя.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При установлении условий оплаты труда руководителю учреждения </w:t>
      </w:r>
      <w:r w:rsidR="00992EA8" w:rsidRPr="00992EA8">
        <w:rPr>
          <w:rFonts w:eastAsia="Calibri"/>
          <w:sz w:val="28"/>
          <w:szCs w:val="28"/>
        </w:rPr>
        <w:t>комитет</w:t>
      </w:r>
      <w:r w:rsidRPr="00992EA8">
        <w:rPr>
          <w:rFonts w:eastAsia="Calibri"/>
          <w:sz w:val="28"/>
          <w:szCs w:val="28"/>
        </w:rPr>
        <w:t xml:space="preserve"> должен исходить из необходимости обеспечения </w:t>
      </w:r>
      <w:proofErr w:type="spellStart"/>
      <w:r w:rsidRPr="00992EA8">
        <w:rPr>
          <w:rFonts w:eastAsia="Calibri"/>
          <w:sz w:val="28"/>
          <w:szCs w:val="28"/>
        </w:rPr>
        <w:t>непревышения</w:t>
      </w:r>
      <w:proofErr w:type="spellEnd"/>
      <w:r w:rsidRPr="00992EA8">
        <w:rPr>
          <w:rFonts w:eastAsia="Calibri"/>
          <w:sz w:val="28"/>
          <w:szCs w:val="28"/>
        </w:rPr>
        <w:t xml:space="preserve"> предельного уровня соотношения среднемесячной заработной платы руководителя учреждения, предусмотренного </w:t>
      </w:r>
      <w:hyperlink r:id="rId12" w:history="1">
        <w:r w:rsidRPr="00992EA8">
          <w:rPr>
            <w:rFonts w:eastAsia="Calibri"/>
            <w:sz w:val="28"/>
            <w:szCs w:val="28"/>
          </w:rPr>
          <w:t>абзацем вторым</w:t>
        </w:r>
      </w:hyperlink>
      <w:r w:rsidRPr="00992EA8">
        <w:rPr>
          <w:rFonts w:eastAsia="Calibri"/>
          <w:sz w:val="28"/>
          <w:szCs w:val="28"/>
        </w:rPr>
        <w:t xml:space="preserve"> настоящего пункта, в случае </w:t>
      </w:r>
      <w:proofErr w:type="gramStart"/>
      <w:r w:rsidRPr="00992EA8">
        <w:rPr>
          <w:rFonts w:eastAsia="Calibri"/>
          <w:sz w:val="28"/>
          <w:szCs w:val="28"/>
        </w:rPr>
        <w:t>достижения всех показателей эффективности деятельности учреждения</w:t>
      </w:r>
      <w:proofErr w:type="gramEnd"/>
      <w:r w:rsidRPr="00992EA8">
        <w:rPr>
          <w:rFonts w:eastAsia="Calibri"/>
          <w:sz w:val="28"/>
          <w:szCs w:val="28"/>
        </w:rPr>
        <w:t xml:space="preserve"> и его руководителя и получения в течение календарного года выплат стимулирующего характера в максимальном размере.</w:t>
      </w:r>
    </w:p>
    <w:p w:rsidR="00E50900" w:rsidRPr="00992EA8" w:rsidRDefault="00E50900" w:rsidP="00E50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Условия оплаты </w:t>
      </w:r>
      <w:r w:rsidR="00992EA8" w:rsidRPr="00992EA8">
        <w:rPr>
          <w:rFonts w:ascii="Times New Roman" w:eastAsia="Calibri" w:hAnsi="Times New Roman" w:cs="Times New Roman"/>
          <w:sz w:val="28"/>
          <w:szCs w:val="28"/>
        </w:rPr>
        <w:t>труда руководителя учреждения</w:t>
      </w: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трудовом договоре, заключаемом на основе типовой </w:t>
      </w:r>
      <w:hyperlink r:id="rId13" w:history="1">
        <w:r w:rsidRPr="00992EA8">
          <w:rPr>
            <w:rFonts w:ascii="Times New Roman" w:eastAsia="Calibri" w:hAnsi="Times New Roman" w:cs="Times New Roman"/>
            <w:sz w:val="28"/>
            <w:szCs w:val="28"/>
          </w:rPr>
          <w:t>формы</w:t>
        </w:r>
      </w:hyperlink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F96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229" w:rsidRDefault="00B768A9" w:rsidP="00175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5449C" w:rsidRPr="00992EA8">
        <w:rPr>
          <w:rFonts w:ascii="Times New Roman" w:hAnsi="Times New Roman" w:cs="Times New Roman"/>
          <w:sz w:val="28"/>
          <w:szCs w:val="28"/>
        </w:rPr>
        <w:t>.</w:t>
      </w:r>
      <w:r w:rsidR="0015449C" w:rsidRPr="00992E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6229" w:rsidRPr="00992EA8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управленческого и вспомогательного персонала </w:t>
      </w:r>
      <w:r w:rsidR="00E131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в фонде оплаты </w:t>
      </w:r>
      <w:r w:rsidR="00016229" w:rsidRPr="0061532E">
        <w:rPr>
          <w:rFonts w:ascii="Times New Roman" w:hAnsi="Times New Roman" w:cs="Times New Roman"/>
          <w:sz w:val="28"/>
          <w:szCs w:val="28"/>
        </w:rPr>
        <w:lastRenderedPageBreak/>
        <w:t xml:space="preserve">труда </w:t>
      </w:r>
      <w:r w:rsidR="00016229">
        <w:rPr>
          <w:rFonts w:ascii="Times New Roman" w:hAnsi="Times New Roman" w:cs="Times New Roman"/>
          <w:sz w:val="28"/>
          <w:szCs w:val="28"/>
        </w:rPr>
        <w:t>учреждения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 </w:t>
      </w:r>
      <w:r w:rsidR="00016229">
        <w:rPr>
          <w:rFonts w:ascii="Times New Roman" w:hAnsi="Times New Roman" w:cs="Times New Roman"/>
          <w:sz w:val="28"/>
          <w:szCs w:val="28"/>
        </w:rPr>
        <w:t>должна составлять не более 40 процентов.</w:t>
      </w:r>
    </w:p>
    <w:p w:rsidR="0034071E" w:rsidRPr="00C751D1" w:rsidRDefault="0034071E" w:rsidP="003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D1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учреждения, а также их непосредственные руководители.</w:t>
      </w:r>
    </w:p>
    <w:p w:rsidR="0034071E" w:rsidRPr="00C751D1" w:rsidRDefault="0034071E" w:rsidP="003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D1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учреждения относятся работники учреждения, занятые управлением (организацией) оказания услуг (</w:t>
      </w:r>
      <w:r w:rsidRPr="00175B8A">
        <w:rPr>
          <w:rFonts w:ascii="Times New Roman" w:hAnsi="Times New Roman" w:cs="Times New Roman"/>
          <w:sz w:val="28"/>
          <w:szCs w:val="28"/>
        </w:rPr>
        <w:t>вы</w:t>
      </w:r>
      <w:r w:rsidR="00E1315F" w:rsidRPr="00175B8A">
        <w:rPr>
          <w:rFonts w:ascii="Times New Roman" w:hAnsi="Times New Roman" w:cs="Times New Roman"/>
          <w:sz w:val="28"/>
          <w:szCs w:val="28"/>
        </w:rPr>
        <w:t>полнением</w:t>
      </w:r>
      <w:r w:rsidRPr="00C751D1">
        <w:rPr>
          <w:rFonts w:ascii="Times New Roman" w:hAnsi="Times New Roman" w:cs="Times New Roman"/>
          <w:sz w:val="28"/>
          <w:szCs w:val="28"/>
        </w:rPr>
        <w:t xml:space="preserve">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47B4A" w:rsidRPr="00C751D1" w:rsidRDefault="00547B4A" w:rsidP="00547B4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D1">
        <w:rPr>
          <w:rFonts w:ascii="Times New Roman" w:hAnsi="Times New Roman" w:cs="Times New Roman"/>
          <w:sz w:val="28"/>
          <w:szCs w:val="28"/>
        </w:rPr>
        <w:t xml:space="preserve">К вспомогательному персоналу учреждения относятся работники учреждения, создающие условия для оказания </w:t>
      </w:r>
      <w:r w:rsidR="00F9672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751D1">
        <w:rPr>
          <w:rFonts w:ascii="Times New Roman" w:hAnsi="Times New Roman" w:cs="Times New Roman"/>
          <w:sz w:val="28"/>
          <w:szCs w:val="28"/>
        </w:rPr>
        <w:t>услуг (выполнения работ), направленных на достижение определенных уставом учр</w:t>
      </w:r>
      <w:r w:rsidR="00E1315F">
        <w:rPr>
          <w:rFonts w:ascii="Times New Roman" w:hAnsi="Times New Roman" w:cs="Times New Roman"/>
          <w:sz w:val="28"/>
          <w:szCs w:val="28"/>
        </w:rPr>
        <w:t>еждения целей деятельности</w:t>
      </w:r>
      <w:r w:rsidRPr="00C751D1">
        <w:rPr>
          <w:rFonts w:ascii="Times New Roman" w:hAnsi="Times New Roman" w:cs="Times New Roman"/>
          <w:sz w:val="28"/>
          <w:szCs w:val="28"/>
        </w:rPr>
        <w:t xml:space="preserve"> учреждения, включая обслуживание зданий и оборудования.</w:t>
      </w:r>
    </w:p>
    <w:p w:rsidR="00547B4A" w:rsidRPr="0061532E" w:rsidRDefault="00547B4A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C9F" w:rsidRDefault="004D4C9F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867" w:rsidRPr="002B53A1" w:rsidRDefault="00AD6867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031" w:rsidRPr="002B53A1" w:rsidRDefault="001B6031" w:rsidP="001B6031">
      <w:pPr>
        <w:widowControl w:val="0"/>
        <w:spacing w:line="240" w:lineRule="exact"/>
        <w:rPr>
          <w:spacing w:val="-1"/>
          <w:sz w:val="28"/>
          <w:szCs w:val="28"/>
        </w:rPr>
      </w:pPr>
      <w:r w:rsidRPr="002B53A1">
        <w:rPr>
          <w:spacing w:val="-1"/>
          <w:sz w:val="28"/>
          <w:szCs w:val="28"/>
        </w:rPr>
        <w:t>Заместитель главы</w:t>
      </w:r>
    </w:p>
    <w:p w:rsidR="001B6031" w:rsidRPr="002B53A1" w:rsidRDefault="001B6031" w:rsidP="001B6031">
      <w:pPr>
        <w:widowControl w:val="0"/>
        <w:spacing w:line="240" w:lineRule="exact"/>
        <w:rPr>
          <w:spacing w:val="-1"/>
          <w:sz w:val="28"/>
          <w:szCs w:val="28"/>
        </w:rPr>
      </w:pPr>
      <w:r w:rsidRPr="002B53A1">
        <w:rPr>
          <w:spacing w:val="-1"/>
          <w:sz w:val="28"/>
          <w:szCs w:val="28"/>
        </w:rPr>
        <w:t>администрации города Став</w:t>
      </w:r>
      <w:r w:rsidR="005F406A">
        <w:rPr>
          <w:spacing w:val="-1"/>
          <w:sz w:val="28"/>
          <w:szCs w:val="28"/>
        </w:rPr>
        <w:t>рополя</w:t>
      </w:r>
      <w:r w:rsidR="005F406A">
        <w:rPr>
          <w:spacing w:val="-1"/>
          <w:sz w:val="28"/>
          <w:szCs w:val="28"/>
        </w:rPr>
        <w:tab/>
      </w:r>
      <w:r w:rsidR="005F406A">
        <w:rPr>
          <w:spacing w:val="-1"/>
          <w:sz w:val="28"/>
          <w:szCs w:val="28"/>
        </w:rPr>
        <w:tab/>
      </w:r>
      <w:r w:rsidR="005F406A">
        <w:rPr>
          <w:spacing w:val="-1"/>
          <w:sz w:val="28"/>
          <w:szCs w:val="28"/>
        </w:rPr>
        <w:tab/>
      </w:r>
      <w:r w:rsidR="005F406A">
        <w:rPr>
          <w:spacing w:val="-1"/>
          <w:sz w:val="28"/>
          <w:szCs w:val="28"/>
        </w:rPr>
        <w:tab/>
        <w:t xml:space="preserve">                 </w:t>
      </w:r>
      <w:r w:rsidRPr="002B53A1">
        <w:rPr>
          <w:spacing w:val="-1"/>
          <w:sz w:val="28"/>
          <w:szCs w:val="28"/>
        </w:rPr>
        <w:t>Т.В. С</w:t>
      </w:r>
      <w:r w:rsidR="005F406A">
        <w:rPr>
          <w:spacing w:val="-1"/>
          <w:sz w:val="28"/>
          <w:szCs w:val="28"/>
        </w:rPr>
        <w:t>авельев</w:t>
      </w:r>
      <w:r w:rsidRPr="002B53A1">
        <w:rPr>
          <w:spacing w:val="-1"/>
          <w:sz w:val="28"/>
          <w:szCs w:val="28"/>
        </w:rPr>
        <w:t>а</w:t>
      </w:r>
    </w:p>
    <w:p w:rsidR="00A74CF4" w:rsidRPr="002B53A1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2B53A1" w:rsidSect="00853EF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85732" w:rsidRDefault="00E85732" w:rsidP="00EB2220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74CF4">
        <w:rPr>
          <w:sz w:val="28"/>
          <w:szCs w:val="28"/>
        </w:rPr>
        <w:lastRenderedPageBreak/>
        <w:t xml:space="preserve">Приложение </w:t>
      </w:r>
    </w:p>
    <w:p w:rsidR="00A74CF4" w:rsidRPr="00A74CF4" w:rsidRDefault="00A74CF4" w:rsidP="00EB2220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2E70B9" w:rsidRPr="00A74CF4" w:rsidRDefault="00AC0BA7" w:rsidP="00EB2220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A74CF4">
        <w:rPr>
          <w:sz w:val="28"/>
          <w:szCs w:val="28"/>
        </w:rPr>
        <w:t>к П</w:t>
      </w:r>
      <w:r w:rsidR="00664A2D" w:rsidRPr="00A74CF4">
        <w:rPr>
          <w:sz w:val="28"/>
          <w:szCs w:val="28"/>
        </w:rPr>
        <w:t>римерному п</w:t>
      </w:r>
      <w:r w:rsidR="00E85732" w:rsidRPr="00A74CF4">
        <w:rPr>
          <w:sz w:val="28"/>
          <w:szCs w:val="28"/>
        </w:rPr>
        <w:t xml:space="preserve">оложению </w:t>
      </w:r>
    </w:p>
    <w:p w:rsidR="002E70B9" w:rsidRPr="00A74CF4" w:rsidRDefault="00E85732" w:rsidP="00EB2220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A74CF4">
        <w:rPr>
          <w:sz w:val="28"/>
          <w:szCs w:val="28"/>
        </w:rPr>
        <w:t xml:space="preserve">об оплате труда работников </w:t>
      </w:r>
    </w:p>
    <w:p w:rsidR="003A0F55" w:rsidRPr="00A74CF4" w:rsidRDefault="003A0F55" w:rsidP="00EB2220">
      <w:pPr>
        <w:widowControl w:val="0"/>
        <w:autoSpaceDE w:val="0"/>
        <w:autoSpaceDN w:val="0"/>
        <w:adjustRightInd w:val="0"/>
        <w:spacing w:line="240" w:lineRule="exact"/>
        <w:ind w:left="5670"/>
        <w:rPr>
          <w:b/>
          <w:sz w:val="28"/>
          <w:szCs w:val="28"/>
        </w:rPr>
      </w:pPr>
      <w:r w:rsidRPr="00A74CF4">
        <w:rPr>
          <w:sz w:val="28"/>
          <w:szCs w:val="28"/>
        </w:rPr>
        <w:t>муниципального бюджетного</w:t>
      </w:r>
      <w:r w:rsidRPr="00A74CF4">
        <w:rPr>
          <w:b/>
          <w:sz w:val="28"/>
          <w:szCs w:val="28"/>
        </w:rPr>
        <w:t xml:space="preserve"> </w:t>
      </w:r>
    </w:p>
    <w:p w:rsidR="003A0F55" w:rsidRPr="00A74CF4" w:rsidRDefault="003A0F55" w:rsidP="00E61F1B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A74CF4">
        <w:rPr>
          <w:sz w:val="28"/>
          <w:szCs w:val="28"/>
        </w:rPr>
        <w:t>учреждения</w:t>
      </w:r>
      <w:r w:rsidRPr="00A74CF4">
        <w:rPr>
          <w:b/>
          <w:sz w:val="28"/>
          <w:szCs w:val="28"/>
        </w:rPr>
        <w:t xml:space="preserve"> </w:t>
      </w:r>
      <w:r w:rsidR="002E70B9" w:rsidRPr="00A74CF4">
        <w:rPr>
          <w:sz w:val="28"/>
          <w:szCs w:val="28"/>
        </w:rPr>
        <w:t>«</w:t>
      </w:r>
      <w:proofErr w:type="spellStart"/>
      <w:r w:rsidR="000E1D60">
        <w:rPr>
          <w:sz w:val="28"/>
          <w:szCs w:val="28"/>
        </w:rPr>
        <w:t>Транссигнал</w:t>
      </w:r>
      <w:proofErr w:type="spellEnd"/>
      <w:r w:rsidR="002E70B9" w:rsidRPr="00A74CF4">
        <w:rPr>
          <w:sz w:val="28"/>
          <w:szCs w:val="28"/>
        </w:rPr>
        <w:t xml:space="preserve">» </w:t>
      </w:r>
    </w:p>
    <w:p w:rsidR="00E85732" w:rsidRDefault="00E85732" w:rsidP="00E857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9252A" w:rsidRDefault="0009252A" w:rsidP="00E857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5732" w:rsidRPr="00EB2220" w:rsidRDefault="00300F48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4" w:name="Par166"/>
      <w:bookmarkEnd w:id="4"/>
      <w:r w:rsidRPr="00EB2220">
        <w:rPr>
          <w:sz w:val="28"/>
          <w:szCs w:val="28"/>
        </w:rPr>
        <w:t>РЕКОМЕНДУЕМЫЕ РАЗМЕРЫ</w:t>
      </w:r>
    </w:p>
    <w:p w:rsidR="00E85732" w:rsidRPr="00EB2220" w:rsidRDefault="00DB346D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B2220">
        <w:rPr>
          <w:sz w:val="28"/>
          <w:szCs w:val="28"/>
        </w:rPr>
        <w:t>должностных окладов</w:t>
      </w:r>
      <w:r w:rsidR="00E85732" w:rsidRPr="00EB2220">
        <w:rPr>
          <w:sz w:val="28"/>
          <w:szCs w:val="28"/>
        </w:rPr>
        <w:t xml:space="preserve"> </w:t>
      </w:r>
      <w:r w:rsidRPr="00EB2220">
        <w:rPr>
          <w:sz w:val="28"/>
          <w:szCs w:val="28"/>
        </w:rPr>
        <w:t>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="002E70B9" w:rsidRPr="00EB2220">
        <w:rPr>
          <w:sz w:val="28"/>
          <w:szCs w:val="28"/>
        </w:rPr>
        <w:t>«</w:t>
      </w:r>
      <w:proofErr w:type="spellStart"/>
      <w:r w:rsidR="000E1D60" w:rsidRPr="00EB2220">
        <w:rPr>
          <w:sz w:val="28"/>
          <w:szCs w:val="28"/>
        </w:rPr>
        <w:t>Транссигнал</w:t>
      </w:r>
      <w:proofErr w:type="spellEnd"/>
      <w:r w:rsidR="002E70B9" w:rsidRPr="00EB2220">
        <w:rPr>
          <w:sz w:val="28"/>
          <w:szCs w:val="28"/>
        </w:rPr>
        <w:t>»</w:t>
      </w:r>
    </w:p>
    <w:p w:rsidR="004B732F" w:rsidRDefault="004B732F" w:rsidP="00E857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0"/>
        <w:gridCol w:w="4233"/>
        <w:gridCol w:w="12"/>
        <w:gridCol w:w="2114"/>
      </w:tblGrid>
      <w:tr w:rsidR="00EB2220" w:rsidRPr="00EB2220" w:rsidTr="00EB2220">
        <w:trPr>
          <w:trHeight w:val="1087"/>
        </w:trPr>
        <w:tc>
          <w:tcPr>
            <w:tcW w:w="3085" w:type="dxa"/>
          </w:tcPr>
          <w:p w:rsidR="00EB2220" w:rsidRPr="00EB2220" w:rsidRDefault="00EB2220" w:rsidP="0074140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gridSpan w:val="2"/>
          </w:tcPr>
          <w:p w:rsidR="00EB2220" w:rsidRPr="00EB2220" w:rsidRDefault="00EB2220" w:rsidP="00741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gridSpan w:val="2"/>
            <w:vAlign w:val="center"/>
          </w:tcPr>
          <w:p w:rsidR="00EB2220" w:rsidRPr="00EB2220" w:rsidRDefault="00EB2220" w:rsidP="00741408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Рекомендуемый</w:t>
            </w:r>
          </w:p>
          <w:p w:rsidR="00EB2220" w:rsidRPr="00EB2220" w:rsidRDefault="00EB2220" w:rsidP="00131256">
            <w:pPr>
              <w:widowControl w:val="0"/>
              <w:autoSpaceDE w:val="0"/>
              <w:autoSpaceDN w:val="0"/>
              <w:adjustRightInd w:val="0"/>
              <w:ind w:left="-62" w:right="-108"/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должностной оклад,</w:t>
            </w:r>
            <w:r w:rsidR="00131256">
              <w:rPr>
                <w:sz w:val="28"/>
                <w:szCs w:val="28"/>
              </w:rPr>
              <w:t xml:space="preserve"> </w:t>
            </w:r>
            <w:r w:rsidRPr="00EB2220">
              <w:rPr>
                <w:sz w:val="28"/>
                <w:szCs w:val="28"/>
              </w:rPr>
              <w:t>(руб.)</w:t>
            </w:r>
          </w:p>
        </w:tc>
      </w:tr>
      <w:tr w:rsidR="00EB2220" w:rsidRPr="00EB2220" w:rsidTr="00EB2220">
        <w:trPr>
          <w:trHeight w:val="615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EB2220" w:rsidRPr="00EB2220" w:rsidRDefault="00EB2220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EB2220" w:rsidRPr="00EB2220" w:rsidRDefault="00EB2220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762141" w:rsidRPr="00EB2220" w:rsidTr="00A41F28">
        <w:trPr>
          <w:trHeight w:val="756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141" w:rsidRPr="00EB2220" w:rsidRDefault="00762141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41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62141" w:rsidRPr="00EB2220">
              <w:rPr>
                <w:sz w:val="28"/>
                <w:szCs w:val="28"/>
              </w:rPr>
              <w:t>борщик производственных помещений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2141" w:rsidRPr="00EB2220" w:rsidRDefault="00762141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7500,00</w:t>
            </w:r>
          </w:p>
        </w:tc>
      </w:tr>
      <w:tr w:rsidR="00762141" w:rsidRPr="00EB2220" w:rsidTr="00741408">
        <w:trPr>
          <w:trHeight w:val="756"/>
        </w:trPr>
        <w:tc>
          <w:tcPr>
            <w:tcW w:w="31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62141" w:rsidRPr="00EB2220" w:rsidRDefault="00762141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141" w:rsidRPr="00762141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2141" w:rsidRPr="00762141">
              <w:rPr>
                <w:sz w:val="28"/>
                <w:szCs w:val="28"/>
              </w:rPr>
              <w:t>лесарь – электрик по ремонту электрооборудования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141" w:rsidRPr="00EB2220" w:rsidRDefault="00762141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62141">
              <w:rPr>
                <w:sz w:val="28"/>
                <w:szCs w:val="28"/>
              </w:rPr>
              <w:t>7500,00</w:t>
            </w:r>
          </w:p>
        </w:tc>
      </w:tr>
      <w:tr w:rsidR="00EB2220" w:rsidRPr="00EB2220" w:rsidTr="00EB2220">
        <w:trPr>
          <w:trHeight w:val="630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EB2220" w:rsidRPr="00EB2220" w:rsidRDefault="00EB2220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EB2220" w:rsidRPr="00EB2220" w:rsidRDefault="00EB2220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1509C2" w:rsidRPr="00EB2220" w:rsidTr="001509C2">
        <w:trPr>
          <w:trHeight w:val="337"/>
        </w:trPr>
        <w:tc>
          <w:tcPr>
            <w:tcW w:w="3085" w:type="dxa"/>
            <w:vMerge w:val="restart"/>
          </w:tcPr>
          <w:p w:rsidR="001509C2" w:rsidRPr="00EB2220" w:rsidRDefault="001509C2" w:rsidP="00400B47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B222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09C2" w:rsidRPr="00EB2220">
              <w:rPr>
                <w:sz w:val="28"/>
                <w:szCs w:val="28"/>
              </w:rPr>
              <w:t>лесарь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12176,00</w:t>
            </w:r>
          </w:p>
        </w:tc>
      </w:tr>
      <w:tr w:rsidR="001509C2" w:rsidRPr="00EB2220" w:rsidTr="001509C2">
        <w:trPr>
          <w:trHeight w:val="27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1509C2" w:rsidRDefault="001509C2" w:rsidP="00400B47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09C2" w:rsidRPr="00EB2220">
              <w:rPr>
                <w:sz w:val="28"/>
                <w:szCs w:val="28"/>
              </w:rPr>
              <w:t xml:space="preserve">орожный рабочий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12176,00</w:t>
            </w:r>
          </w:p>
        </w:tc>
      </w:tr>
      <w:tr w:rsidR="001509C2" w:rsidRPr="00EB2220" w:rsidTr="001509C2">
        <w:trPr>
          <w:trHeight w:val="337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9C2" w:rsidRPr="00EB2220" w:rsidRDefault="001509C2" w:rsidP="00400B47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509C2" w:rsidRPr="00EB2220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13069,00</w:t>
            </w:r>
          </w:p>
        </w:tc>
      </w:tr>
      <w:tr w:rsidR="001509C2" w:rsidRPr="00EB2220" w:rsidTr="001509C2">
        <w:trPr>
          <w:trHeight w:val="271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509C2" w:rsidRPr="00EB2220">
              <w:rPr>
                <w:sz w:val="28"/>
                <w:szCs w:val="28"/>
              </w:rPr>
              <w:t xml:space="preserve">лектромонтер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13069,00</w:t>
            </w:r>
          </w:p>
        </w:tc>
      </w:tr>
      <w:tr w:rsidR="001509C2" w:rsidRPr="00EB2220" w:rsidTr="00762141">
        <w:trPr>
          <w:trHeight w:val="481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="001509C2" w:rsidRPr="00EB2220">
              <w:rPr>
                <w:sz w:val="28"/>
                <w:szCs w:val="28"/>
              </w:rPr>
              <w:t>лектрогазосварщик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13069,00</w:t>
            </w:r>
          </w:p>
        </w:tc>
      </w:tr>
      <w:tr w:rsidR="001509C2" w:rsidRPr="00EB2220" w:rsidTr="00EB2220">
        <w:trPr>
          <w:trHeight w:val="840"/>
        </w:trPr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09C2" w:rsidRPr="00EB2220" w:rsidRDefault="001509C2" w:rsidP="001850D7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 xml:space="preserve"> «Общеотраслевые должнос</w:t>
            </w:r>
            <w:r w:rsidR="002474DD">
              <w:rPr>
                <w:sz w:val="28"/>
                <w:szCs w:val="28"/>
              </w:rPr>
              <w:t xml:space="preserve">ти </w:t>
            </w:r>
            <w:r w:rsidRPr="00EB2220">
              <w:rPr>
                <w:sz w:val="28"/>
                <w:szCs w:val="28"/>
              </w:rPr>
              <w:t>служащих первого уровня»</w:t>
            </w:r>
          </w:p>
        </w:tc>
      </w:tr>
      <w:tr w:rsidR="001509C2" w:rsidRPr="00EB2220" w:rsidTr="001509C2">
        <w:trPr>
          <w:trHeight w:val="43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1509C2" w:rsidRPr="00EB2220" w:rsidRDefault="001509C2" w:rsidP="00400B47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09C2" w:rsidRPr="00EB2220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11500,00</w:t>
            </w:r>
          </w:p>
        </w:tc>
      </w:tr>
      <w:tr w:rsidR="001509C2" w:rsidRPr="00EB2220" w:rsidTr="00EB2220">
        <w:trPr>
          <w:trHeight w:val="960"/>
        </w:trPr>
        <w:tc>
          <w:tcPr>
            <w:tcW w:w="9464" w:type="dxa"/>
            <w:gridSpan w:val="5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 xml:space="preserve"> «</w:t>
            </w:r>
            <w:r w:rsidR="001850D7" w:rsidRPr="00EB2220">
              <w:rPr>
                <w:sz w:val="28"/>
                <w:szCs w:val="28"/>
              </w:rPr>
              <w:t>Общеотраслевые должнос</w:t>
            </w:r>
            <w:r w:rsidR="001850D7">
              <w:rPr>
                <w:sz w:val="28"/>
                <w:szCs w:val="28"/>
              </w:rPr>
              <w:t xml:space="preserve">ти </w:t>
            </w:r>
            <w:r w:rsidR="001850D7" w:rsidRPr="00EB2220">
              <w:rPr>
                <w:sz w:val="28"/>
                <w:szCs w:val="28"/>
              </w:rPr>
              <w:t xml:space="preserve">служащих </w:t>
            </w:r>
            <w:r w:rsidRPr="00EB2220">
              <w:rPr>
                <w:sz w:val="28"/>
                <w:szCs w:val="28"/>
              </w:rPr>
              <w:t>второго уровня»</w:t>
            </w:r>
          </w:p>
        </w:tc>
      </w:tr>
      <w:tr w:rsidR="001509C2" w:rsidRPr="00EB2220" w:rsidTr="00EB2220">
        <w:trPr>
          <w:trHeight w:val="222"/>
        </w:trPr>
        <w:tc>
          <w:tcPr>
            <w:tcW w:w="3085" w:type="dxa"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09C2" w:rsidRPr="00EB2220">
              <w:rPr>
                <w:sz w:val="28"/>
                <w:szCs w:val="28"/>
              </w:rPr>
              <w:t>испетчер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color w:val="000000"/>
                <w:sz w:val="28"/>
                <w:szCs w:val="28"/>
              </w:rPr>
            </w:pPr>
            <w:r w:rsidRPr="00EB2220">
              <w:rPr>
                <w:color w:val="000000"/>
                <w:sz w:val="28"/>
                <w:szCs w:val="28"/>
              </w:rPr>
              <w:t>12176,00</w:t>
            </w:r>
          </w:p>
        </w:tc>
      </w:tr>
      <w:tr w:rsidR="001509C2" w:rsidRPr="00EB2220" w:rsidTr="00EB2220">
        <w:trPr>
          <w:trHeight w:val="222"/>
        </w:trPr>
        <w:tc>
          <w:tcPr>
            <w:tcW w:w="3085" w:type="dxa"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509C2" w:rsidRPr="00EB2220">
              <w:rPr>
                <w:sz w:val="28"/>
                <w:szCs w:val="28"/>
              </w:rPr>
              <w:t>аведующий складом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color w:val="000000"/>
                <w:sz w:val="28"/>
                <w:szCs w:val="28"/>
              </w:rPr>
            </w:pPr>
            <w:r w:rsidRPr="00EB2220">
              <w:rPr>
                <w:color w:val="000000"/>
                <w:sz w:val="28"/>
                <w:szCs w:val="28"/>
              </w:rPr>
              <w:t xml:space="preserve">13388,00  </w:t>
            </w:r>
          </w:p>
        </w:tc>
      </w:tr>
      <w:tr w:rsidR="001509C2" w:rsidRPr="00EB2220" w:rsidTr="00EB2220">
        <w:trPr>
          <w:trHeight w:val="222"/>
        </w:trPr>
        <w:tc>
          <w:tcPr>
            <w:tcW w:w="3085" w:type="dxa"/>
            <w:vMerge w:val="restart"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09C2" w:rsidRPr="00EB2220">
              <w:rPr>
                <w:sz w:val="28"/>
                <w:szCs w:val="28"/>
              </w:rPr>
              <w:t xml:space="preserve">астер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EB2220">
        <w:trPr>
          <w:trHeight w:val="332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09C2" w:rsidRPr="00EB2220">
              <w:rPr>
                <w:sz w:val="28"/>
                <w:szCs w:val="28"/>
              </w:rPr>
              <w:t>еханик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721186" w:rsidTr="00EB2220">
        <w:trPr>
          <w:trHeight w:val="332"/>
        </w:trPr>
        <w:tc>
          <w:tcPr>
            <w:tcW w:w="3085" w:type="dxa"/>
            <w:vMerge w:val="restart"/>
          </w:tcPr>
          <w:p w:rsidR="001509C2" w:rsidRPr="00721186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721186" w:rsidRDefault="00E1315F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509C2" w:rsidRPr="00721186">
              <w:rPr>
                <w:sz w:val="28"/>
                <w:szCs w:val="28"/>
              </w:rPr>
              <w:t>ачальник участка дорожных знаков и дорожной разметки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721186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t>18679,00</w:t>
            </w:r>
          </w:p>
        </w:tc>
      </w:tr>
      <w:tr w:rsidR="001509C2" w:rsidRPr="00721186" w:rsidTr="00EB2220">
        <w:trPr>
          <w:trHeight w:val="332"/>
        </w:trPr>
        <w:tc>
          <w:tcPr>
            <w:tcW w:w="3085" w:type="dxa"/>
            <w:vMerge/>
          </w:tcPr>
          <w:p w:rsidR="001509C2" w:rsidRPr="00721186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721186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509C2" w:rsidRPr="00721186">
              <w:rPr>
                <w:sz w:val="28"/>
                <w:szCs w:val="28"/>
              </w:rPr>
              <w:t>ачальник участка содержания и модернизации светофорных объектов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721186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721186">
              <w:rPr>
                <w:sz w:val="28"/>
                <w:szCs w:val="28"/>
              </w:rPr>
              <w:t>18679,00</w:t>
            </w:r>
          </w:p>
        </w:tc>
      </w:tr>
      <w:tr w:rsidR="001509C2" w:rsidRPr="00EB2220" w:rsidTr="00EB2220">
        <w:tc>
          <w:tcPr>
            <w:tcW w:w="9464" w:type="dxa"/>
            <w:gridSpan w:val="5"/>
          </w:tcPr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09C2" w:rsidRPr="00EB2220" w:rsidRDefault="001509C2" w:rsidP="00741408">
            <w:pPr>
              <w:tabs>
                <w:tab w:val="left" w:pos="2714"/>
              </w:tabs>
              <w:jc w:val="center"/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«</w:t>
            </w:r>
            <w:r w:rsidR="001850D7" w:rsidRPr="00EB2220">
              <w:rPr>
                <w:sz w:val="28"/>
                <w:szCs w:val="28"/>
              </w:rPr>
              <w:t>Общеотраслевые должнос</w:t>
            </w:r>
            <w:r w:rsidR="001850D7">
              <w:rPr>
                <w:sz w:val="28"/>
                <w:szCs w:val="28"/>
              </w:rPr>
              <w:t xml:space="preserve">ти </w:t>
            </w:r>
            <w:r w:rsidR="001850D7" w:rsidRPr="00EB2220">
              <w:rPr>
                <w:sz w:val="28"/>
                <w:szCs w:val="28"/>
              </w:rPr>
              <w:t xml:space="preserve">служащих </w:t>
            </w:r>
            <w:r w:rsidRPr="00EB2220">
              <w:rPr>
                <w:sz w:val="28"/>
                <w:szCs w:val="28"/>
              </w:rPr>
              <w:t>третьего уровня</w:t>
            </w:r>
          </w:p>
        </w:tc>
      </w:tr>
      <w:tr w:rsidR="001509C2" w:rsidRPr="00EB2220" w:rsidTr="00EB2220">
        <w:trPr>
          <w:trHeight w:val="222"/>
        </w:trPr>
        <w:tc>
          <w:tcPr>
            <w:tcW w:w="3085" w:type="dxa"/>
            <w:vMerge w:val="restart"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509C2" w:rsidRPr="00EB2220">
              <w:rPr>
                <w:sz w:val="28"/>
                <w:szCs w:val="28"/>
              </w:rPr>
              <w:t>ухгалтер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EB2220">
        <w:trPr>
          <w:trHeight w:val="208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509C2" w:rsidRPr="00EB2220">
              <w:rPr>
                <w:sz w:val="28"/>
                <w:szCs w:val="28"/>
              </w:rPr>
              <w:t>кономист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EB2220">
        <w:trPr>
          <w:trHeight w:val="388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1509C2" w:rsidRPr="00EB2220">
              <w:rPr>
                <w:sz w:val="28"/>
                <w:szCs w:val="28"/>
              </w:rPr>
              <w:t>рисконсульт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A41F28">
        <w:trPr>
          <w:trHeight w:val="366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09C2" w:rsidRPr="00EB2220">
              <w:rPr>
                <w:sz w:val="28"/>
                <w:szCs w:val="28"/>
              </w:rPr>
              <w:t>пециалист по кадрам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A41F28">
        <w:trPr>
          <w:trHeight w:val="366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509C2" w:rsidRPr="00EB2220">
              <w:rPr>
                <w:sz w:val="28"/>
                <w:szCs w:val="28"/>
              </w:rPr>
              <w:t>онтрактный управляющий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EB2220">
        <w:trPr>
          <w:trHeight w:val="388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509C2" w:rsidRPr="00EB2220">
              <w:rPr>
                <w:sz w:val="28"/>
                <w:szCs w:val="28"/>
              </w:rPr>
              <w:t>нженер-энергетик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EB2220">
        <w:trPr>
          <w:trHeight w:val="388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509C2" w:rsidRPr="00EB2220">
              <w:rPr>
                <w:sz w:val="28"/>
                <w:szCs w:val="28"/>
              </w:rPr>
              <w:t>нженер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A41F28">
        <w:trPr>
          <w:trHeight w:val="307"/>
        </w:trPr>
        <w:tc>
          <w:tcPr>
            <w:tcW w:w="3085" w:type="dxa"/>
            <w:vMerge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509C2" w:rsidRPr="00EB2220">
              <w:rPr>
                <w:sz w:val="28"/>
                <w:szCs w:val="28"/>
              </w:rPr>
              <w:t>нженер по организации дорожного движения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16511,00</w:t>
            </w:r>
          </w:p>
        </w:tc>
      </w:tr>
      <w:tr w:rsidR="001509C2" w:rsidRPr="00EB2220" w:rsidTr="00A41F28">
        <w:trPr>
          <w:trHeight w:val="388"/>
        </w:trPr>
        <w:tc>
          <w:tcPr>
            <w:tcW w:w="3085" w:type="dxa"/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9C2" w:rsidRPr="00EB2220" w:rsidRDefault="00131256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509C2" w:rsidRPr="00EB2220">
              <w:rPr>
                <w:sz w:val="28"/>
                <w:szCs w:val="28"/>
              </w:rPr>
              <w:t>лавный специалист по организации производства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9C2" w:rsidRPr="00EB2220" w:rsidRDefault="001509C2" w:rsidP="00741408">
            <w:pPr>
              <w:tabs>
                <w:tab w:val="left" w:pos="2714"/>
              </w:tabs>
              <w:rPr>
                <w:sz w:val="28"/>
                <w:szCs w:val="28"/>
              </w:rPr>
            </w:pPr>
            <w:r w:rsidRPr="00EB2220">
              <w:rPr>
                <w:sz w:val="28"/>
                <w:szCs w:val="28"/>
              </w:rPr>
              <w:t>21038,00</w:t>
            </w:r>
          </w:p>
        </w:tc>
      </w:tr>
    </w:tbl>
    <w:p w:rsidR="00A41F28" w:rsidRDefault="00A41F28">
      <w:pPr>
        <w:pStyle w:val="ConsPlusNormal"/>
        <w:jc w:val="both"/>
      </w:pPr>
    </w:p>
    <w:p w:rsidR="00A41F28" w:rsidRDefault="00A41F28">
      <w:pPr>
        <w:pStyle w:val="ConsPlusNormal"/>
        <w:jc w:val="both"/>
      </w:pPr>
    </w:p>
    <w:p w:rsidR="00A41F28" w:rsidRDefault="00A41F28">
      <w:pPr>
        <w:pStyle w:val="ConsPlusNormal"/>
        <w:jc w:val="both"/>
      </w:pPr>
    </w:p>
    <w:sectPr w:rsidR="00A41F28" w:rsidSect="00D316EC">
      <w:pgSz w:w="11906" w:h="16838"/>
      <w:pgMar w:top="1418" w:right="567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FA" w:rsidRDefault="00E527FA" w:rsidP="00A74CF4">
      <w:r>
        <w:separator/>
      </w:r>
    </w:p>
  </w:endnote>
  <w:endnote w:type="continuationSeparator" w:id="0">
    <w:p w:rsidR="00E527FA" w:rsidRDefault="00E527FA" w:rsidP="00A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FA" w:rsidRDefault="00E527FA" w:rsidP="00A74CF4">
      <w:r>
        <w:separator/>
      </w:r>
    </w:p>
  </w:footnote>
  <w:footnote w:type="continuationSeparator" w:id="0">
    <w:p w:rsidR="00E527FA" w:rsidRDefault="00E527FA" w:rsidP="00A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313"/>
    </w:sdtPr>
    <w:sdtEndPr>
      <w:rPr>
        <w:sz w:val="28"/>
        <w:szCs w:val="28"/>
      </w:rPr>
    </w:sdtEndPr>
    <w:sdtContent>
      <w:p w:rsidR="00ED2912" w:rsidRPr="002B53A1" w:rsidRDefault="007D3BF7">
        <w:pPr>
          <w:pStyle w:val="a7"/>
          <w:jc w:val="center"/>
          <w:rPr>
            <w:sz w:val="28"/>
            <w:szCs w:val="28"/>
          </w:rPr>
        </w:pPr>
        <w:r w:rsidRPr="002B53A1">
          <w:rPr>
            <w:sz w:val="28"/>
            <w:szCs w:val="28"/>
          </w:rPr>
          <w:fldChar w:fldCharType="begin"/>
        </w:r>
        <w:r w:rsidR="00ED2912" w:rsidRPr="002B53A1">
          <w:rPr>
            <w:sz w:val="28"/>
            <w:szCs w:val="28"/>
          </w:rPr>
          <w:instrText xml:space="preserve"> PAGE   \* MERGEFORMAT </w:instrText>
        </w:r>
        <w:r w:rsidRPr="002B53A1">
          <w:rPr>
            <w:sz w:val="28"/>
            <w:szCs w:val="28"/>
          </w:rPr>
          <w:fldChar w:fldCharType="separate"/>
        </w:r>
        <w:r w:rsidR="00D17981">
          <w:rPr>
            <w:noProof/>
            <w:sz w:val="28"/>
            <w:szCs w:val="28"/>
          </w:rPr>
          <w:t>3</w:t>
        </w:r>
        <w:r w:rsidRPr="002B53A1">
          <w:rPr>
            <w:noProof/>
            <w:sz w:val="28"/>
            <w:szCs w:val="28"/>
          </w:rPr>
          <w:fldChar w:fldCharType="end"/>
        </w:r>
      </w:p>
    </w:sdtContent>
  </w:sdt>
  <w:p w:rsidR="00ED2912" w:rsidRDefault="00ED29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66"/>
    <w:multiLevelType w:val="hybridMultilevel"/>
    <w:tmpl w:val="5B949B6A"/>
    <w:lvl w:ilvl="0" w:tplc="2512A36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7321E"/>
    <w:multiLevelType w:val="hybridMultilevel"/>
    <w:tmpl w:val="1B5E5820"/>
    <w:lvl w:ilvl="0" w:tplc="A0F45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A09BB"/>
    <w:multiLevelType w:val="hybridMultilevel"/>
    <w:tmpl w:val="168C37EA"/>
    <w:lvl w:ilvl="0" w:tplc="F350FD3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C7"/>
    <w:rsid w:val="00001619"/>
    <w:rsid w:val="00004554"/>
    <w:rsid w:val="00006950"/>
    <w:rsid w:val="00016229"/>
    <w:rsid w:val="000214A9"/>
    <w:rsid w:val="000219D9"/>
    <w:rsid w:val="00024FB8"/>
    <w:rsid w:val="000331EE"/>
    <w:rsid w:val="00035D45"/>
    <w:rsid w:val="00037997"/>
    <w:rsid w:val="00040653"/>
    <w:rsid w:val="00040876"/>
    <w:rsid w:val="00043616"/>
    <w:rsid w:val="00045A82"/>
    <w:rsid w:val="00061BE4"/>
    <w:rsid w:val="000665C6"/>
    <w:rsid w:val="000737B6"/>
    <w:rsid w:val="00076D11"/>
    <w:rsid w:val="000807A5"/>
    <w:rsid w:val="000837C9"/>
    <w:rsid w:val="000843FD"/>
    <w:rsid w:val="000900A5"/>
    <w:rsid w:val="000901B2"/>
    <w:rsid w:val="0009252A"/>
    <w:rsid w:val="00092F6D"/>
    <w:rsid w:val="000A381B"/>
    <w:rsid w:val="000A41B8"/>
    <w:rsid w:val="000A4242"/>
    <w:rsid w:val="000B1B62"/>
    <w:rsid w:val="000B36EF"/>
    <w:rsid w:val="000B7388"/>
    <w:rsid w:val="000C5016"/>
    <w:rsid w:val="000E1A22"/>
    <w:rsid w:val="000E1D60"/>
    <w:rsid w:val="000E51B2"/>
    <w:rsid w:val="000E745B"/>
    <w:rsid w:val="000F4790"/>
    <w:rsid w:val="000F504B"/>
    <w:rsid w:val="00100272"/>
    <w:rsid w:val="0010041B"/>
    <w:rsid w:val="00102F31"/>
    <w:rsid w:val="001115C1"/>
    <w:rsid w:val="0012089C"/>
    <w:rsid w:val="00123993"/>
    <w:rsid w:val="00131256"/>
    <w:rsid w:val="0013496E"/>
    <w:rsid w:val="00145120"/>
    <w:rsid w:val="001509C2"/>
    <w:rsid w:val="00152315"/>
    <w:rsid w:val="0015295E"/>
    <w:rsid w:val="0015449C"/>
    <w:rsid w:val="0016316F"/>
    <w:rsid w:val="0016456A"/>
    <w:rsid w:val="00164A50"/>
    <w:rsid w:val="00167625"/>
    <w:rsid w:val="001707A9"/>
    <w:rsid w:val="00172229"/>
    <w:rsid w:val="00175B8A"/>
    <w:rsid w:val="00175C62"/>
    <w:rsid w:val="00180EE9"/>
    <w:rsid w:val="0018350D"/>
    <w:rsid w:val="00184060"/>
    <w:rsid w:val="001850D7"/>
    <w:rsid w:val="001903CE"/>
    <w:rsid w:val="00191EEF"/>
    <w:rsid w:val="0019250C"/>
    <w:rsid w:val="00193CC1"/>
    <w:rsid w:val="001A2535"/>
    <w:rsid w:val="001A5F0D"/>
    <w:rsid w:val="001A7571"/>
    <w:rsid w:val="001A75BC"/>
    <w:rsid w:val="001B6031"/>
    <w:rsid w:val="001B67C0"/>
    <w:rsid w:val="001C6F06"/>
    <w:rsid w:val="001D56C9"/>
    <w:rsid w:val="001E6B52"/>
    <w:rsid w:val="001F06C0"/>
    <w:rsid w:val="001F2D52"/>
    <w:rsid w:val="00212D55"/>
    <w:rsid w:val="002156AA"/>
    <w:rsid w:val="002224F8"/>
    <w:rsid w:val="002248AF"/>
    <w:rsid w:val="0022496B"/>
    <w:rsid w:val="00230849"/>
    <w:rsid w:val="00233366"/>
    <w:rsid w:val="00245D67"/>
    <w:rsid w:val="00246C3F"/>
    <w:rsid w:val="00246C5C"/>
    <w:rsid w:val="00246E7A"/>
    <w:rsid w:val="002474DD"/>
    <w:rsid w:val="002502BA"/>
    <w:rsid w:val="002532F6"/>
    <w:rsid w:val="00253DF0"/>
    <w:rsid w:val="00261817"/>
    <w:rsid w:val="00264B00"/>
    <w:rsid w:val="0026659D"/>
    <w:rsid w:val="002724B9"/>
    <w:rsid w:val="0027432C"/>
    <w:rsid w:val="002817D7"/>
    <w:rsid w:val="00286333"/>
    <w:rsid w:val="00292B78"/>
    <w:rsid w:val="002952C3"/>
    <w:rsid w:val="002967A4"/>
    <w:rsid w:val="00297E1D"/>
    <w:rsid w:val="002A0099"/>
    <w:rsid w:val="002A1889"/>
    <w:rsid w:val="002A5D9F"/>
    <w:rsid w:val="002A637F"/>
    <w:rsid w:val="002B118E"/>
    <w:rsid w:val="002B2190"/>
    <w:rsid w:val="002B53A1"/>
    <w:rsid w:val="002C2821"/>
    <w:rsid w:val="002C4F6C"/>
    <w:rsid w:val="002C5D60"/>
    <w:rsid w:val="002C73AF"/>
    <w:rsid w:val="002E237B"/>
    <w:rsid w:val="002E4B01"/>
    <w:rsid w:val="002E70B9"/>
    <w:rsid w:val="002E7258"/>
    <w:rsid w:val="002F05C4"/>
    <w:rsid w:val="00300F48"/>
    <w:rsid w:val="0030493C"/>
    <w:rsid w:val="0030737F"/>
    <w:rsid w:val="00307D22"/>
    <w:rsid w:val="00313693"/>
    <w:rsid w:val="003250A3"/>
    <w:rsid w:val="00325F78"/>
    <w:rsid w:val="00326553"/>
    <w:rsid w:val="0033019A"/>
    <w:rsid w:val="003315E7"/>
    <w:rsid w:val="0034071E"/>
    <w:rsid w:val="00347861"/>
    <w:rsid w:val="00350670"/>
    <w:rsid w:val="0035417B"/>
    <w:rsid w:val="00360E84"/>
    <w:rsid w:val="00366ABC"/>
    <w:rsid w:val="00366CD7"/>
    <w:rsid w:val="00382C64"/>
    <w:rsid w:val="00384578"/>
    <w:rsid w:val="00385D49"/>
    <w:rsid w:val="00390154"/>
    <w:rsid w:val="00390A06"/>
    <w:rsid w:val="00393BC1"/>
    <w:rsid w:val="003A0F55"/>
    <w:rsid w:val="003A19D2"/>
    <w:rsid w:val="003A29A3"/>
    <w:rsid w:val="003A401F"/>
    <w:rsid w:val="003A43BF"/>
    <w:rsid w:val="003A6073"/>
    <w:rsid w:val="003B0440"/>
    <w:rsid w:val="003B3503"/>
    <w:rsid w:val="003B3769"/>
    <w:rsid w:val="003B6F9F"/>
    <w:rsid w:val="003C70A1"/>
    <w:rsid w:val="003D71DA"/>
    <w:rsid w:val="003E41C3"/>
    <w:rsid w:val="003E7608"/>
    <w:rsid w:val="003E7AA7"/>
    <w:rsid w:val="003F660A"/>
    <w:rsid w:val="00400B47"/>
    <w:rsid w:val="00402DD0"/>
    <w:rsid w:val="00406225"/>
    <w:rsid w:val="0040707B"/>
    <w:rsid w:val="00412265"/>
    <w:rsid w:val="004131FF"/>
    <w:rsid w:val="0041344E"/>
    <w:rsid w:val="00415D99"/>
    <w:rsid w:val="00421154"/>
    <w:rsid w:val="00422532"/>
    <w:rsid w:val="004244D5"/>
    <w:rsid w:val="00425DCA"/>
    <w:rsid w:val="00426AE4"/>
    <w:rsid w:val="00435625"/>
    <w:rsid w:val="0043672C"/>
    <w:rsid w:val="00447887"/>
    <w:rsid w:val="00451125"/>
    <w:rsid w:val="00455D2B"/>
    <w:rsid w:val="00464E1B"/>
    <w:rsid w:val="00465E13"/>
    <w:rsid w:val="00466875"/>
    <w:rsid w:val="00473100"/>
    <w:rsid w:val="00473DCF"/>
    <w:rsid w:val="0048249A"/>
    <w:rsid w:val="00485106"/>
    <w:rsid w:val="004979C4"/>
    <w:rsid w:val="004B16CA"/>
    <w:rsid w:val="004B43CD"/>
    <w:rsid w:val="004B732F"/>
    <w:rsid w:val="004D4C9F"/>
    <w:rsid w:val="004E2BB6"/>
    <w:rsid w:val="004E7EDD"/>
    <w:rsid w:val="005011C0"/>
    <w:rsid w:val="00504738"/>
    <w:rsid w:val="00506619"/>
    <w:rsid w:val="00507CAF"/>
    <w:rsid w:val="00510261"/>
    <w:rsid w:val="005137DE"/>
    <w:rsid w:val="00513AE0"/>
    <w:rsid w:val="00521943"/>
    <w:rsid w:val="00522E55"/>
    <w:rsid w:val="005269C3"/>
    <w:rsid w:val="00533696"/>
    <w:rsid w:val="0053430F"/>
    <w:rsid w:val="005343F7"/>
    <w:rsid w:val="00535065"/>
    <w:rsid w:val="00545163"/>
    <w:rsid w:val="00546762"/>
    <w:rsid w:val="00547B4A"/>
    <w:rsid w:val="00547D78"/>
    <w:rsid w:val="0055121E"/>
    <w:rsid w:val="00561F63"/>
    <w:rsid w:val="00562963"/>
    <w:rsid w:val="00563848"/>
    <w:rsid w:val="00584200"/>
    <w:rsid w:val="00584DF0"/>
    <w:rsid w:val="00587C5D"/>
    <w:rsid w:val="0059345B"/>
    <w:rsid w:val="0059473A"/>
    <w:rsid w:val="005A081F"/>
    <w:rsid w:val="005A1E4B"/>
    <w:rsid w:val="005A47F5"/>
    <w:rsid w:val="005A7DC3"/>
    <w:rsid w:val="005B02E0"/>
    <w:rsid w:val="005C4977"/>
    <w:rsid w:val="005C6E73"/>
    <w:rsid w:val="005D1F89"/>
    <w:rsid w:val="005D3DAB"/>
    <w:rsid w:val="005D42F6"/>
    <w:rsid w:val="005D4A86"/>
    <w:rsid w:val="005D7217"/>
    <w:rsid w:val="005D75A3"/>
    <w:rsid w:val="005E2C04"/>
    <w:rsid w:val="005E45A6"/>
    <w:rsid w:val="005E4688"/>
    <w:rsid w:val="005E5355"/>
    <w:rsid w:val="005E65B9"/>
    <w:rsid w:val="005E7373"/>
    <w:rsid w:val="005E7727"/>
    <w:rsid w:val="005F406A"/>
    <w:rsid w:val="005F5FC4"/>
    <w:rsid w:val="00610B40"/>
    <w:rsid w:val="006122FD"/>
    <w:rsid w:val="0061532E"/>
    <w:rsid w:val="0062268A"/>
    <w:rsid w:val="006236A6"/>
    <w:rsid w:val="00624012"/>
    <w:rsid w:val="0062583F"/>
    <w:rsid w:val="00632255"/>
    <w:rsid w:val="00644C8D"/>
    <w:rsid w:val="00652F05"/>
    <w:rsid w:val="0065433D"/>
    <w:rsid w:val="0065592E"/>
    <w:rsid w:val="00661364"/>
    <w:rsid w:val="00664A2D"/>
    <w:rsid w:val="00666498"/>
    <w:rsid w:val="00681899"/>
    <w:rsid w:val="006821B1"/>
    <w:rsid w:val="00684F77"/>
    <w:rsid w:val="0068789F"/>
    <w:rsid w:val="00690875"/>
    <w:rsid w:val="006941EB"/>
    <w:rsid w:val="00694622"/>
    <w:rsid w:val="006A67D8"/>
    <w:rsid w:val="006B6C6E"/>
    <w:rsid w:val="006D3DDF"/>
    <w:rsid w:val="006D5124"/>
    <w:rsid w:val="006D6ECD"/>
    <w:rsid w:val="006E2192"/>
    <w:rsid w:val="006E286F"/>
    <w:rsid w:val="006E731D"/>
    <w:rsid w:val="006F093E"/>
    <w:rsid w:val="006F1160"/>
    <w:rsid w:val="006F5A5E"/>
    <w:rsid w:val="006F5C1E"/>
    <w:rsid w:val="00700881"/>
    <w:rsid w:val="00700C68"/>
    <w:rsid w:val="00703D3A"/>
    <w:rsid w:val="00715BDF"/>
    <w:rsid w:val="00721186"/>
    <w:rsid w:val="00721392"/>
    <w:rsid w:val="00725050"/>
    <w:rsid w:val="007255B7"/>
    <w:rsid w:val="007276B0"/>
    <w:rsid w:val="0073375D"/>
    <w:rsid w:val="007339FA"/>
    <w:rsid w:val="00735ABA"/>
    <w:rsid w:val="007413B8"/>
    <w:rsid w:val="00741408"/>
    <w:rsid w:val="00741E9D"/>
    <w:rsid w:val="00743ED0"/>
    <w:rsid w:val="00746DE4"/>
    <w:rsid w:val="0075147C"/>
    <w:rsid w:val="00752C54"/>
    <w:rsid w:val="0075367E"/>
    <w:rsid w:val="0075586A"/>
    <w:rsid w:val="00762141"/>
    <w:rsid w:val="00763D4F"/>
    <w:rsid w:val="007705A0"/>
    <w:rsid w:val="007720FC"/>
    <w:rsid w:val="00775AAF"/>
    <w:rsid w:val="00776491"/>
    <w:rsid w:val="00780991"/>
    <w:rsid w:val="00780C61"/>
    <w:rsid w:val="007812C8"/>
    <w:rsid w:val="00786124"/>
    <w:rsid w:val="00787E4F"/>
    <w:rsid w:val="00791BCF"/>
    <w:rsid w:val="00794D75"/>
    <w:rsid w:val="007963A1"/>
    <w:rsid w:val="007A1EAC"/>
    <w:rsid w:val="007B3EC7"/>
    <w:rsid w:val="007C1251"/>
    <w:rsid w:val="007C3A64"/>
    <w:rsid w:val="007C3A93"/>
    <w:rsid w:val="007C5EAD"/>
    <w:rsid w:val="007D3BF7"/>
    <w:rsid w:val="007D4C07"/>
    <w:rsid w:val="007D4E8F"/>
    <w:rsid w:val="007D7222"/>
    <w:rsid w:val="007E2D74"/>
    <w:rsid w:val="007E5403"/>
    <w:rsid w:val="007F0734"/>
    <w:rsid w:val="007F5A91"/>
    <w:rsid w:val="00801C18"/>
    <w:rsid w:val="0080349A"/>
    <w:rsid w:val="0080618E"/>
    <w:rsid w:val="008103F4"/>
    <w:rsid w:val="00811F7A"/>
    <w:rsid w:val="008121C9"/>
    <w:rsid w:val="00812C9E"/>
    <w:rsid w:val="00821FE4"/>
    <w:rsid w:val="00823DF7"/>
    <w:rsid w:val="00826183"/>
    <w:rsid w:val="00826414"/>
    <w:rsid w:val="008273BD"/>
    <w:rsid w:val="0083203D"/>
    <w:rsid w:val="00835889"/>
    <w:rsid w:val="00837AAC"/>
    <w:rsid w:val="00843E7D"/>
    <w:rsid w:val="00845BC4"/>
    <w:rsid w:val="00846BC2"/>
    <w:rsid w:val="008539EE"/>
    <w:rsid w:val="00853EF9"/>
    <w:rsid w:val="008567EA"/>
    <w:rsid w:val="00861B84"/>
    <w:rsid w:val="00867A1A"/>
    <w:rsid w:val="0087619E"/>
    <w:rsid w:val="00881644"/>
    <w:rsid w:val="00882202"/>
    <w:rsid w:val="00885D18"/>
    <w:rsid w:val="00891B7F"/>
    <w:rsid w:val="008A5445"/>
    <w:rsid w:val="008A6E85"/>
    <w:rsid w:val="008A735D"/>
    <w:rsid w:val="008A7CC6"/>
    <w:rsid w:val="008B220F"/>
    <w:rsid w:val="008B380F"/>
    <w:rsid w:val="008B4B71"/>
    <w:rsid w:val="008C5297"/>
    <w:rsid w:val="008C7AC2"/>
    <w:rsid w:val="008D2D80"/>
    <w:rsid w:val="008D504C"/>
    <w:rsid w:val="008D74C8"/>
    <w:rsid w:val="008E1F70"/>
    <w:rsid w:val="008E6379"/>
    <w:rsid w:val="008E6837"/>
    <w:rsid w:val="008E6E7A"/>
    <w:rsid w:val="00906381"/>
    <w:rsid w:val="0091217E"/>
    <w:rsid w:val="009142E2"/>
    <w:rsid w:val="0091510E"/>
    <w:rsid w:val="00927C9F"/>
    <w:rsid w:val="0093396E"/>
    <w:rsid w:val="00934649"/>
    <w:rsid w:val="0094706C"/>
    <w:rsid w:val="009548AE"/>
    <w:rsid w:val="009550F1"/>
    <w:rsid w:val="0096184C"/>
    <w:rsid w:val="0096388C"/>
    <w:rsid w:val="00964EE7"/>
    <w:rsid w:val="00967F53"/>
    <w:rsid w:val="00971A4D"/>
    <w:rsid w:val="00974F03"/>
    <w:rsid w:val="00977528"/>
    <w:rsid w:val="00985B15"/>
    <w:rsid w:val="00986FA6"/>
    <w:rsid w:val="00991B15"/>
    <w:rsid w:val="00991E73"/>
    <w:rsid w:val="00992EA8"/>
    <w:rsid w:val="00993431"/>
    <w:rsid w:val="009978C7"/>
    <w:rsid w:val="009A0CD6"/>
    <w:rsid w:val="009A6090"/>
    <w:rsid w:val="009A7F2C"/>
    <w:rsid w:val="009B3B10"/>
    <w:rsid w:val="009B3BEF"/>
    <w:rsid w:val="009B4F30"/>
    <w:rsid w:val="009B5539"/>
    <w:rsid w:val="009B6054"/>
    <w:rsid w:val="009B6DD5"/>
    <w:rsid w:val="009B7D18"/>
    <w:rsid w:val="009C29E8"/>
    <w:rsid w:val="009C3545"/>
    <w:rsid w:val="009C5A5A"/>
    <w:rsid w:val="009D06C5"/>
    <w:rsid w:val="009D1681"/>
    <w:rsid w:val="009D2D58"/>
    <w:rsid w:val="009D2E59"/>
    <w:rsid w:val="009D5619"/>
    <w:rsid w:val="009E3DBC"/>
    <w:rsid w:val="009E5D80"/>
    <w:rsid w:val="009F2667"/>
    <w:rsid w:val="009F4B1C"/>
    <w:rsid w:val="009F5E4F"/>
    <w:rsid w:val="00A018ED"/>
    <w:rsid w:val="00A021A3"/>
    <w:rsid w:val="00A021E0"/>
    <w:rsid w:val="00A11A9B"/>
    <w:rsid w:val="00A13451"/>
    <w:rsid w:val="00A14459"/>
    <w:rsid w:val="00A14E44"/>
    <w:rsid w:val="00A173F7"/>
    <w:rsid w:val="00A17BDE"/>
    <w:rsid w:val="00A20624"/>
    <w:rsid w:val="00A35AA0"/>
    <w:rsid w:val="00A36A89"/>
    <w:rsid w:val="00A404AD"/>
    <w:rsid w:val="00A41F28"/>
    <w:rsid w:val="00A471D1"/>
    <w:rsid w:val="00A50161"/>
    <w:rsid w:val="00A55FA6"/>
    <w:rsid w:val="00A56710"/>
    <w:rsid w:val="00A6197C"/>
    <w:rsid w:val="00A626D3"/>
    <w:rsid w:val="00A65541"/>
    <w:rsid w:val="00A6754D"/>
    <w:rsid w:val="00A731C6"/>
    <w:rsid w:val="00A74CF4"/>
    <w:rsid w:val="00A81B8F"/>
    <w:rsid w:val="00A86500"/>
    <w:rsid w:val="00A901BB"/>
    <w:rsid w:val="00A9222F"/>
    <w:rsid w:val="00A976AF"/>
    <w:rsid w:val="00AA0B30"/>
    <w:rsid w:val="00AA1D4E"/>
    <w:rsid w:val="00AA454D"/>
    <w:rsid w:val="00AA5EDA"/>
    <w:rsid w:val="00AA6104"/>
    <w:rsid w:val="00AB1FE3"/>
    <w:rsid w:val="00AB72A6"/>
    <w:rsid w:val="00AC0BA7"/>
    <w:rsid w:val="00AD1212"/>
    <w:rsid w:val="00AD6867"/>
    <w:rsid w:val="00AE167A"/>
    <w:rsid w:val="00AE5494"/>
    <w:rsid w:val="00AE73F7"/>
    <w:rsid w:val="00AF2A3B"/>
    <w:rsid w:val="00AF2F84"/>
    <w:rsid w:val="00AF6D7F"/>
    <w:rsid w:val="00B003A6"/>
    <w:rsid w:val="00B058EC"/>
    <w:rsid w:val="00B07F73"/>
    <w:rsid w:val="00B11DF8"/>
    <w:rsid w:val="00B1512E"/>
    <w:rsid w:val="00B2036E"/>
    <w:rsid w:val="00B221D7"/>
    <w:rsid w:val="00B2281E"/>
    <w:rsid w:val="00B23CF7"/>
    <w:rsid w:val="00B241F4"/>
    <w:rsid w:val="00B24706"/>
    <w:rsid w:val="00B32585"/>
    <w:rsid w:val="00B32675"/>
    <w:rsid w:val="00B361E0"/>
    <w:rsid w:val="00B400D6"/>
    <w:rsid w:val="00B40ABA"/>
    <w:rsid w:val="00B444A7"/>
    <w:rsid w:val="00B46281"/>
    <w:rsid w:val="00B46772"/>
    <w:rsid w:val="00B47FC4"/>
    <w:rsid w:val="00B50069"/>
    <w:rsid w:val="00B50533"/>
    <w:rsid w:val="00B51E6C"/>
    <w:rsid w:val="00B523D6"/>
    <w:rsid w:val="00B53F3E"/>
    <w:rsid w:val="00B578A0"/>
    <w:rsid w:val="00B66714"/>
    <w:rsid w:val="00B709A6"/>
    <w:rsid w:val="00B709E4"/>
    <w:rsid w:val="00B72F3D"/>
    <w:rsid w:val="00B762C2"/>
    <w:rsid w:val="00B768A9"/>
    <w:rsid w:val="00B8409E"/>
    <w:rsid w:val="00B859CB"/>
    <w:rsid w:val="00B96568"/>
    <w:rsid w:val="00B97174"/>
    <w:rsid w:val="00B974CF"/>
    <w:rsid w:val="00B97673"/>
    <w:rsid w:val="00BA0DB6"/>
    <w:rsid w:val="00BA2AE3"/>
    <w:rsid w:val="00BA3519"/>
    <w:rsid w:val="00BA3A8A"/>
    <w:rsid w:val="00BA45E2"/>
    <w:rsid w:val="00BA5A99"/>
    <w:rsid w:val="00BA737A"/>
    <w:rsid w:val="00BB081A"/>
    <w:rsid w:val="00BB61FF"/>
    <w:rsid w:val="00BC0E0F"/>
    <w:rsid w:val="00BC2413"/>
    <w:rsid w:val="00BC2701"/>
    <w:rsid w:val="00BC583A"/>
    <w:rsid w:val="00BC5AC6"/>
    <w:rsid w:val="00BC5C4A"/>
    <w:rsid w:val="00BC5D01"/>
    <w:rsid w:val="00BD263E"/>
    <w:rsid w:val="00BD4006"/>
    <w:rsid w:val="00BD6994"/>
    <w:rsid w:val="00BE38DA"/>
    <w:rsid w:val="00BE72C8"/>
    <w:rsid w:val="00BF3325"/>
    <w:rsid w:val="00C00DA5"/>
    <w:rsid w:val="00C02ABE"/>
    <w:rsid w:val="00C04234"/>
    <w:rsid w:val="00C04355"/>
    <w:rsid w:val="00C20199"/>
    <w:rsid w:val="00C2035A"/>
    <w:rsid w:val="00C2041D"/>
    <w:rsid w:val="00C2349B"/>
    <w:rsid w:val="00C24031"/>
    <w:rsid w:val="00C300EA"/>
    <w:rsid w:val="00C34F87"/>
    <w:rsid w:val="00C42945"/>
    <w:rsid w:val="00C446B1"/>
    <w:rsid w:val="00C450D3"/>
    <w:rsid w:val="00C506AA"/>
    <w:rsid w:val="00C51D49"/>
    <w:rsid w:val="00C5611A"/>
    <w:rsid w:val="00C56E91"/>
    <w:rsid w:val="00C62DB5"/>
    <w:rsid w:val="00C6316B"/>
    <w:rsid w:val="00C64213"/>
    <w:rsid w:val="00C71399"/>
    <w:rsid w:val="00C71D63"/>
    <w:rsid w:val="00C779CB"/>
    <w:rsid w:val="00C8186F"/>
    <w:rsid w:val="00C81BA2"/>
    <w:rsid w:val="00C84F6F"/>
    <w:rsid w:val="00C933DD"/>
    <w:rsid w:val="00CB1164"/>
    <w:rsid w:val="00CB16ED"/>
    <w:rsid w:val="00CB1996"/>
    <w:rsid w:val="00CB46FD"/>
    <w:rsid w:val="00CB5331"/>
    <w:rsid w:val="00CC0BD1"/>
    <w:rsid w:val="00CC4D17"/>
    <w:rsid w:val="00CC677B"/>
    <w:rsid w:val="00CD44EA"/>
    <w:rsid w:val="00CE19F0"/>
    <w:rsid w:val="00CE4CC0"/>
    <w:rsid w:val="00CE5886"/>
    <w:rsid w:val="00CF19D4"/>
    <w:rsid w:val="00CF5D96"/>
    <w:rsid w:val="00D074EC"/>
    <w:rsid w:val="00D1072A"/>
    <w:rsid w:val="00D10DD4"/>
    <w:rsid w:val="00D15B55"/>
    <w:rsid w:val="00D170A5"/>
    <w:rsid w:val="00D17802"/>
    <w:rsid w:val="00D17981"/>
    <w:rsid w:val="00D25A4C"/>
    <w:rsid w:val="00D316EC"/>
    <w:rsid w:val="00D32620"/>
    <w:rsid w:val="00D437FB"/>
    <w:rsid w:val="00D46981"/>
    <w:rsid w:val="00D603B0"/>
    <w:rsid w:val="00D60ADB"/>
    <w:rsid w:val="00D6103C"/>
    <w:rsid w:val="00D63849"/>
    <w:rsid w:val="00D66DDD"/>
    <w:rsid w:val="00D731D8"/>
    <w:rsid w:val="00D75AD7"/>
    <w:rsid w:val="00D821A3"/>
    <w:rsid w:val="00D839E0"/>
    <w:rsid w:val="00D85A45"/>
    <w:rsid w:val="00D87DCB"/>
    <w:rsid w:val="00D928B0"/>
    <w:rsid w:val="00D93726"/>
    <w:rsid w:val="00D95416"/>
    <w:rsid w:val="00DA0316"/>
    <w:rsid w:val="00DA20EB"/>
    <w:rsid w:val="00DA57C5"/>
    <w:rsid w:val="00DB07D0"/>
    <w:rsid w:val="00DB101B"/>
    <w:rsid w:val="00DB2636"/>
    <w:rsid w:val="00DB346D"/>
    <w:rsid w:val="00DC158D"/>
    <w:rsid w:val="00DC36A2"/>
    <w:rsid w:val="00DC3815"/>
    <w:rsid w:val="00DE0DAE"/>
    <w:rsid w:val="00DE0EC3"/>
    <w:rsid w:val="00DE21EB"/>
    <w:rsid w:val="00DE36CC"/>
    <w:rsid w:val="00DE7523"/>
    <w:rsid w:val="00E016AF"/>
    <w:rsid w:val="00E0260A"/>
    <w:rsid w:val="00E06FC8"/>
    <w:rsid w:val="00E1315F"/>
    <w:rsid w:val="00E17070"/>
    <w:rsid w:val="00E2006C"/>
    <w:rsid w:val="00E2254A"/>
    <w:rsid w:val="00E23B62"/>
    <w:rsid w:val="00E25BFC"/>
    <w:rsid w:val="00E25DD6"/>
    <w:rsid w:val="00E3471F"/>
    <w:rsid w:val="00E413C4"/>
    <w:rsid w:val="00E44FF6"/>
    <w:rsid w:val="00E469D4"/>
    <w:rsid w:val="00E47E49"/>
    <w:rsid w:val="00E50900"/>
    <w:rsid w:val="00E50AC0"/>
    <w:rsid w:val="00E527FA"/>
    <w:rsid w:val="00E61701"/>
    <w:rsid w:val="00E61F1B"/>
    <w:rsid w:val="00E62146"/>
    <w:rsid w:val="00E701D7"/>
    <w:rsid w:val="00E7199C"/>
    <w:rsid w:val="00E727F2"/>
    <w:rsid w:val="00E729D7"/>
    <w:rsid w:val="00E7406C"/>
    <w:rsid w:val="00E75B81"/>
    <w:rsid w:val="00E76916"/>
    <w:rsid w:val="00E82C2D"/>
    <w:rsid w:val="00E85732"/>
    <w:rsid w:val="00E85DB3"/>
    <w:rsid w:val="00EA341C"/>
    <w:rsid w:val="00EB12EF"/>
    <w:rsid w:val="00EB2220"/>
    <w:rsid w:val="00EB328E"/>
    <w:rsid w:val="00EB7E8C"/>
    <w:rsid w:val="00EC1451"/>
    <w:rsid w:val="00EC1D01"/>
    <w:rsid w:val="00EC5BD9"/>
    <w:rsid w:val="00ED2383"/>
    <w:rsid w:val="00ED252F"/>
    <w:rsid w:val="00ED2912"/>
    <w:rsid w:val="00EE053A"/>
    <w:rsid w:val="00EF4180"/>
    <w:rsid w:val="00F01313"/>
    <w:rsid w:val="00F01A57"/>
    <w:rsid w:val="00F05ECE"/>
    <w:rsid w:val="00F17542"/>
    <w:rsid w:val="00F21815"/>
    <w:rsid w:val="00F22426"/>
    <w:rsid w:val="00F2356E"/>
    <w:rsid w:val="00F2699F"/>
    <w:rsid w:val="00F356E1"/>
    <w:rsid w:val="00F408DF"/>
    <w:rsid w:val="00F42F16"/>
    <w:rsid w:val="00F43288"/>
    <w:rsid w:val="00F45C0F"/>
    <w:rsid w:val="00F56FB4"/>
    <w:rsid w:val="00F57053"/>
    <w:rsid w:val="00F64EC6"/>
    <w:rsid w:val="00F67C6C"/>
    <w:rsid w:val="00F73C13"/>
    <w:rsid w:val="00F74056"/>
    <w:rsid w:val="00F76054"/>
    <w:rsid w:val="00F80785"/>
    <w:rsid w:val="00F8215D"/>
    <w:rsid w:val="00F84262"/>
    <w:rsid w:val="00F90871"/>
    <w:rsid w:val="00F918F4"/>
    <w:rsid w:val="00F9449E"/>
    <w:rsid w:val="00F9672D"/>
    <w:rsid w:val="00FA0DE6"/>
    <w:rsid w:val="00FA1DE5"/>
    <w:rsid w:val="00FA2352"/>
    <w:rsid w:val="00FA633B"/>
    <w:rsid w:val="00FA7536"/>
    <w:rsid w:val="00FB0737"/>
    <w:rsid w:val="00FB14AB"/>
    <w:rsid w:val="00FB5CA6"/>
    <w:rsid w:val="00FC36D1"/>
    <w:rsid w:val="00FC5F74"/>
    <w:rsid w:val="00FC654A"/>
    <w:rsid w:val="00FC6C4E"/>
    <w:rsid w:val="00FC79B4"/>
    <w:rsid w:val="00FD17E9"/>
    <w:rsid w:val="00FD4014"/>
    <w:rsid w:val="00FD4A61"/>
    <w:rsid w:val="00FD71B2"/>
    <w:rsid w:val="00FE2943"/>
    <w:rsid w:val="00FE7364"/>
    <w:rsid w:val="00FF204A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70CEB201D5B918554354441F6B660B7C0C6ACB11B5EFFA5A479DA8D85B812EE6F9E35AA1AE3M" TargetMode="External"/><Relationship Id="rId13" Type="http://schemas.openxmlformats.org/officeDocument/2006/relationships/hyperlink" Target="consultantplus://offline/ref=D14A93FC33830803A778A4A3154E5DF0E7B3667C0651AA0F64B560F29449F89F989CD59FD5F1098EFEy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9575516B3FC6A8AAFC699D45C067D2DFC00461E0861686A6C00274400401A6F4FA5B4A66F3C948n7NE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D662F4879B5A12299C928B98226B951BADCCD1E3AC76431F567E6F0A6E2716FFFA3BD04169B89T8h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370CEB201D5B918554354441F6B660B7C0C6ACB11B5EFFA5A479DA8D85B812EE6F9E35AA1AE3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8C21-4BB8-4FF4-9A97-C068155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2017-10-02T07:08:00Z</cp:lastPrinted>
  <dcterms:created xsi:type="dcterms:W3CDTF">2017-10-23T09:24:00Z</dcterms:created>
  <dcterms:modified xsi:type="dcterms:W3CDTF">2017-10-23T09:38:00Z</dcterms:modified>
</cp:coreProperties>
</file>